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4F0" w:rsidRDefault="007323F8">
      <w:pPr>
        <w:spacing w:line="360" w:lineRule="auto"/>
        <w:jc w:val="center"/>
        <w:rPr>
          <w:b/>
          <w:sz w:val="24"/>
          <w:szCs w:val="24"/>
        </w:rPr>
      </w:pPr>
      <w:r>
        <w:rPr>
          <w:b/>
          <w:sz w:val="24"/>
          <w:szCs w:val="24"/>
        </w:rPr>
        <w:t>诺安圆鼎定期开放债券型发起式证券投资基金</w:t>
      </w:r>
    </w:p>
    <w:p w:rsidR="00DB34F0" w:rsidRDefault="007323F8">
      <w:pPr>
        <w:spacing w:line="360" w:lineRule="auto"/>
        <w:jc w:val="center"/>
        <w:rPr>
          <w:b/>
          <w:sz w:val="24"/>
          <w:szCs w:val="24"/>
        </w:rPr>
      </w:pPr>
      <w:r>
        <w:rPr>
          <w:rFonts w:hint="eastAsia"/>
          <w:b/>
          <w:sz w:val="24"/>
          <w:szCs w:val="24"/>
        </w:rPr>
        <w:t>第二十九个</w:t>
      </w:r>
      <w:r>
        <w:rPr>
          <w:b/>
          <w:sz w:val="24"/>
          <w:szCs w:val="24"/>
        </w:rPr>
        <w:t>开放期开放申购、赎回业务的公告</w:t>
      </w:r>
    </w:p>
    <w:p w:rsidR="00DB34F0" w:rsidRDefault="00DB34F0">
      <w:pPr>
        <w:spacing w:line="360" w:lineRule="auto"/>
        <w:jc w:val="center"/>
        <w:rPr>
          <w:b/>
          <w:szCs w:val="21"/>
        </w:rPr>
      </w:pPr>
    </w:p>
    <w:p w:rsidR="00DB34F0" w:rsidRDefault="007323F8">
      <w:pPr>
        <w:spacing w:line="360" w:lineRule="auto"/>
        <w:jc w:val="center"/>
        <w:rPr>
          <w:b/>
          <w:sz w:val="24"/>
          <w:szCs w:val="24"/>
        </w:rPr>
      </w:pPr>
      <w:r>
        <w:rPr>
          <w:rFonts w:hAnsi="宋体"/>
          <w:b/>
          <w:sz w:val="24"/>
          <w:szCs w:val="24"/>
        </w:rPr>
        <w:t>公告送出日期</w:t>
      </w:r>
      <w:r>
        <w:rPr>
          <w:rFonts w:hint="eastAsia"/>
          <w:b/>
          <w:sz w:val="24"/>
          <w:szCs w:val="24"/>
        </w:rPr>
        <w:t>：</w:t>
      </w:r>
      <w:r>
        <w:rPr>
          <w:rFonts w:hint="eastAsia"/>
          <w:b/>
          <w:sz w:val="24"/>
          <w:szCs w:val="24"/>
        </w:rPr>
        <w:t>2026</w:t>
      </w:r>
      <w:r>
        <w:rPr>
          <w:rFonts w:hint="eastAsia"/>
          <w:b/>
          <w:sz w:val="24"/>
          <w:szCs w:val="24"/>
        </w:rPr>
        <w:t>年</w:t>
      </w:r>
      <w:r>
        <w:rPr>
          <w:rFonts w:hAnsi="宋体" w:hint="eastAsia"/>
          <w:b/>
          <w:sz w:val="24"/>
          <w:szCs w:val="24"/>
        </w:rPr>
        <w:t>1</w:t>
      </w:r>
      <w:r>
        <w:rPr>
          <w:rFonts w:hAnsi="宋体"/>
          <w:b/>
          <w:sz w:val="24"/>
          <w:szCs w:val="24"/>
        </w:rPr>
        <w:t>月</w:t>
      </w:r>
      <w:r>
        <w:rPr>
          <w:rFonts w:hint="eastAsia"/>
          <w:b/>
          <w:sz w:val="24"/>
          <w:szCs w:val="24"/>
        </w:rPr>
        <w:t>8</w:t>
      </w:r>
      <w:r>
        <w:rPr>
          <w:rFonts w:hAnsi="宋体"/>
          <w:b/>
          <w:sz w:val="24"/>
          <w:szCs w:val="24"/>
        </w:rPr>
        <w:t>日</w:t>
      </w:r>
    </w:p>
    <w:p w:rsidR="00DB34F0" w:rsidRDefault="00DB34F0">
      <w:pPr>
        <w:spacing w:line="360" w:lineRule="auto"/>
        <w:jc w:val="center"/>
        <w:rPr>
          <w:szCs w:val="21"/>
        </w:rPr>
      </w:pPr>
    </w:p>
    <w:p w:rsidR="00DB34F0" w:rsidRDefault="007323F8">
      <w:pPr>
        <w:spacing w:line="360" w:lineRule="auto"/>
        <w:jc w:val="left"/>
        <w:rPr>
          <w:szCs w:val="21"/>
        </w:rPr>
      </w:pPr>
      <w:r>
        <w:rPr>
          <w:b/>
          <w:szCs w:val="21"/>
        </w:rPr>
        <w:t xml:space="preserve">1 </w:t>
      </w:r>
      <w:r>
        <w:rPr>
          <w:rFonts w:hAnsi="宋体"/>
          <w:b/>
          <w:szCs w:val="21"/>
        </w:rPr>
        <w:t>公告基本信息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5894"/>
      </w:tblGrid>
      <w:tr w:rsidR="00DB34F0">
        <w:tc>
          <w:tcPr>
            <w:tcW w:w="1542" w:type="pct"/>
            <w:vAlign w:val="center"/>
          </w:tcPr>
          <w:p w:rsidR="00DB34F0" w:rsidRDefault="007323F8">
            <w:pPr>
              <w:spacing w:line="360" w:lineRule="auto"/>
              <w:rPr>
                <w:szCs w:val="21"/>
              </w:rPr>
            </w:pPr>
            <w:r>
              <w:rPr>
                <w:szCs w:val="21"/>
              </w:rPr>
              <w:t>基金名称</w:t>
            </w:r>
          </w:p>
        </w:tc>
        <w:tc>
          <w:tcPr>
            <w:tcW w:w="3458" w:type="pct"/>
            <w:vAlign w:val="center"/>
          </w:tcPr>
          <w:p w:rsidR="00DB34F0" w:rsidRDefault="007323F8">
            <w:pPr>
              <w:spacing w:line="360" w:lineRule="auto"/>
              <w:rPr>
                <w:szCs w:val="21"/>
              </w:rPr>
            </w:pPr>
            <w:r>
              <w:rPr>
                <w:rFonts w:hAnsi="宋体"/>
                <w:szCs w:val="21"/>
              </w:rPr>
              <w:t>诺安圆鼎定期开放债券型发起式证券投资基金</w:t>
            </w:r>
          </w:p>
        </w:tc>
      </w:tr>
      <w:tr w:rsidR="00DB34F0">
        <w:tc>
          <w:tcPr>
            <w:tcW w:w="1542" w:type="pct"/>
            <w:vAlign w:val="center"/>
          </w:tcPr>
          <w:p w:rsidR="00DB34F0" w:rsidRDefault="007323F8">
            <w:pPr>
              <w:spacing w:line="360" w:lineRule="auto"/>
              <w:rPr>
                <w:szCs w:val="21"/>
              </w:rPr>
            </w:pPr>
            <w:r>
              <w:rPr>
                <w:szCs w:val="21"/>
              </w:rPr>
              <w:t>基金简称</w:t>
            </w:r>
          </w:p>
        </w:tc>
        <w:tc>
          <w:tcPr>
            <w:tcW w:w="3458" w:type="pct"/>
            <w:vAlign w:val="center"/>
          </w:tcPr>
          <w:p w:rsidR="00DB34F0" w:rsidRDefault="007323F8">
            <w:pPr>
              <w:spacing w:line="360" w:lineRule="auto"/>
              <w:rPr>
                <w:szCs w:val="21"/>
              </w:rPr>
            </w:pPr>
            <w:r>
              <w:rPr>
                <w:rFonts w:hAnsi="宋体"/>
                <w:szCs w:val="21"/>
              </w:rPr>
              <w:t>诺安圆鼎定开发起式债券</w:t>
            </w:r>
          </w:p>
        </w:tc>
      </w:tr>
      <w:tr w:rsidR="00DB34F0">
        <w:tc>
          <w:tcPr>
            <w:tcW w:w="1542" w:type="pct"/>
            <w:vAlign w:val="center"/>
          </w:tcPr>
          <w:p w:rsidR="00DB34F0" w:rsidRDefault="007323F8">
            <w:pPr>
              <w:spacing w:line="360" w:lineRule="auto"/>
              <w:rPr>
                <w:szCs w:val="21"/>
              </w:rPr>
            </w:pPr>
            <w:r>
              <w:rPr>
                <w:szCs w:val="21"/>
              </w:rPr>
              <w:t>基金主代码</w:t>
            </w:r>
          </w:p>
        </w:tc>
        <w:tc>
          <w:tcPr>
            <w:tcW w:w="3458" w:type="pct"/>
            <w:vAlign w:val="center"/>
          </w:tcPr>
          <w:p w:rsidR="00DB34F0" w:rsidRDefault="007323F8">
            <w:pPr>
              <w:spacing w:line="360" w:lineRule="auto"/>
              <w:rPr>
                <w:szCs w:val="21"/>
              </w:rPr>
            </w:pPr>
            <w:r>
              <w:rPr>
                <w:szCs w:val="21"/>
              </w:rPr>
              <w:t>005547</w:t>
            </w:r>
          </w:p>
        </w:tc>
      </w:tr>
      <w:tr w:rsidR="00DB34F0">
        <w:tc>
          <w:tcPr>
            <w:tcW w:w="1542" w:type="pct"/>
            <w:vAlign w:val="center"/>
          </w:tcPr>
          <w:p w:rsidR="00DB34F0" w:rsidRDefault="007323F8">
            <w:pPr>
              <w:spacing w:line="360" w:lineRule="auto"/>
              <w:rPr>
                <w:szCs w:val="21"/>
              </w:rPr>
            </w:pPr>
            <w:r>
              <w:rPr>
                <w:szCs w:val="21"/>
              </w:rPr>
              <w:t>基金运作方式</w:t>
            </w:r>
          </w:p>
        </w:tc>
        <w:tc>
          <w:tcPr>
            <w:tcW w:w="3458" w:type="pct"/>
            <w:vAlign w:val="center"/>
          </w:tcPr>
          <w:p w:rsidR="00DB34F0" w:rsidRDefault="007323F8">
            <w:pPr>
              <w:spacing w:line="360" w:lineRule="auto"/>
              <w:rPr>
                <w:szCs w:val="21"/>
              </w:rPr>
            </w:pPr>
            <w:r>
              <w:rPr>
                <w:rFonts w:hAnsi="宋体"/>
                <w:szCs w:val="21"/>
              </w:rPr>
              <w:t>契约型开放式</w:t>
            </w:r>
          </w:p>
        </w:tc>
      </w:tr>
      <w:tr w:rsidR="00DB34F0">
        <w:tc>
          <w:tcPr>
            <w:tcW w:w="1542" w:type="pct"/>
            <w:vAlign w:val="center"/>
          </w:tcPr>
          <w:p w:rsidR="00DB34F0" w:rsidRDefault="007323F8">
            <w:pPr>
              <w:spacing w:line="360" w:lineRule="auto"/>
              <w:rPr>
                <w:szCs w:val="21"/>
              </w:rPr>
            </w:pPr>
            <w:r>
              <w:rPr>
                <w:szCs w:val="21"/>
              </w:rPr>
              <w:t>基金合同生效日</w:t>
            </w:r>
          </w:p>
        </w:tc>
        <w:tc>
          <w:tcPr>
            <w:tcW w:w="3458" w:type="pct"/>
            <w:vAlign w:val="center"/>
          </w:tcPr>
          <w:p w:rsidR="00DB34F0" w:rsidRDefault="007323F8">
            <w:pPr>
              <w:spacing w:line="360" w:lineRule="auto"/>
              <w:rPr>
                <w:szCs w:val="21"/>
              </w:rPr>
            </w:pPr>
            <w:r>
              <w:rPr>
                <w:szCs w:val="21"/>
              </w:rPr>
              <w:t>2018</w:t>
            </w:r>
            <w:r>
              <w:rPr>
                <w:rFonts w:hAnsi="宋体"/>
                <w:szCs w:val="21"/>
              </w:rPr>
              <w:t>年</w:t>
            </w:r>
            <w:r>
              <w:rPr>
                <w:szCs w:val="21"/>
              </w:rPr>
              <w:t>1</w:t>
            </w:r>
            <w:r>
              <w:rPr>
                <w:rFonts w:hAnsi="宋体"/>
                <w:szCs w:val="21"/>
              </w:rPr>
              <w:t>月</w:t>
            </w:r>
            <w:r>
              <w:rPr>
                <w:szCs w:val="21"/>
              </w:rPr>
              <w:t>23</w:t>
            </w:r>
            <w:r>
              <w:rPr>
                <w:rFonts w:hAnsi="宋体"/>
                <w:szCs w:val="21"/>
              </w:rPr>
              <w:t>日</w:t>
            </w:r>
          </w:p>
        </w:tc>
      </w:tr>
      <w:tr w:rsidR="00DB34F0">
        <w:tc>
          <w:tcPr>
            <w:tcW w:w="1542" w:type="pct"/>
            <w:vAlign w:val="center"/>
          </w:tcPr>
          <w:p w:rsidR="00DB34F0" w:rsidRDefault="007323F8">
            <w:pPr>
              <w:spacing w:line="360" w:lineRule="auto"/>
              <w:rPr>
                <w:szCs w:val="21"/>
              </w:rPr>
            </w:pPr>
            <w:r>
              <w:rPr>
                <w:szCs w:val="21"/>
              </w:rPr>
              <w:t>基金管理人名称</w:t>
            </w:r>
          </w:p>
        </w:tc>
        <w:tc>
          <w:tcPr>
            <w:tcW w:w="3458" w:type="pct"/>
            <w:vAlign w:val="center"/>
          </w:tcPr>
          <w:p w:rsidR="00DB34F0" w:rsidRDefault="007323F8">
            <w:pPr>
              <w:spacing w:line="360" w:lineRule="auto"/>
              <w:rPr>
                <w:szCs w:val="21"/>
              </w:rPr>
            </w:pPr>
            <w:r>
              <w:rPr>
                <w:rFonts w:hAnsi="宋体"/>
                <w:szCs w:val="21"/>
              </w:rPr>
              <w:t>诺安基金管理有限公司</w:t>
            </w:r>
          </w:p>
        </w:tc>
      </w:tr>
      <w:tr w:rsidR="00DB34F0">
        <w:tc>
          <w:tcPr>
            <w:tcW w:w="1542" w:type="pct"/>
            <w:vAlign w:val="center"/>
          </w:tcPr>
          <w:p w:rsidR="00DB34F0" w:rsidRDefault="007323F8">
            <w:pPr>
              <w:spacing w:line="360" w:lineRule="auto"/>
              <w:rPr>
                <w:szCs w:val="21"/>
              </w:rPr>
            </w:pPr>
            <w:r>
              <w:rPr>
                <w:szCs w:val="21"/>
              </w:rPr>
              <w:t>基金托管人名称</w:t>
            </w:r>
          </w:p>
        </w:tc>
        <w:tc>
          <w:tcPr>
            <w:tcW w:w="3458" w:type="pct"/>
            <w:vAlign w:val="center"/>
          </w:tcPr>
          <w:p w:rsidR="00DB34F0" w:rsidRDefault="007323F8">
            <w:pPr>
              <w:spacing w:line="360" w:lineRule="auto"/>
              <w:rPr>
                <w:szCs w:val="21"/>
              </w:rPr>
            </w:pPr>
            <w:r>
              <w:rPr>
                <w:rFonts w:hAnsi="宋体"/>
                <w:szCs w:val="21"/>
              </w:rPr>
              <w:t>招商银行股份有限公司</w:t>
            </w:r>
          </w:p>
        </w:tc>
      </w:tr>
      <w:tr w:rsidR="00DB34F0">
        <w:tc>
          <w:tcPr>
            <w:tcW w:w="1542" w:type="pct"/>
            <w:vAlign w:val="center"/>
          </w:tcPr>
          <w:p w:rsidR="00DB34F0" w:rsidRDefault="007323F8">
            <w:pPr>
              <w:spacing w:line="360" w:lineRule="auto"/>
              <w:rPr>
                <w:szCs w:val="21"/>
              </w:rPr>
            </w:pPr>
            <w:r>
              <w:rPr>
                <w:szCs w:val="21"/>
              </w:rPr>
              <w:t>基金注册登记机构名称</w:t>
            </w:r>
          </w:p>
        </w:tc>
        <w:tc>
          <w:tcPr>
            <w:tcW w:w="3458" w:type="pct"/>
            <w:vAlign w:val="center"/>
          </w:tcPr>
          <w:p w:rsidR="00DB34F0" w:rsidRDefault="007323F8">
            <w:pPr>
              <w:spacing w:line="360" w:lineRule="auto"/>
              <w:rPr>
                <w:szCs w:val="21"/>
              </w:rPr>
            </w:pPr>
            <w:r>
              <w:rPr>
                <w:rFonts w:hAnsi="宋体"/>
                <w:szCs w:val="21"/>
              </w:rPr>
              <w:t>诺安基金管理有限公司</w:t>
            </w:r>
          </w:p>
        </w:tc>
      </w:tr>
      <w:tr w:rsidR="00DB34F0">
        <w:tc>
          <w:tcPr>
            <w:tcW w:w="1542" w:type="pct"/>
            <w:vAlign w:val="center"/>
          </w:tcPr>
          <w:p w:rsidR="00DB34F0" w:rsidRDefault="007323F8">
            <w:pPr>
              <w:spacing w:line="360" w:lineRule="auto"/>
              <w:rPr>
                <w:szCs w:val="21"/>
              </w:rPr>
            </w:pPr>
            <w:r>
              <w:rPr>
                <w:szCs w:val="21"/>
              </w:rPr>
              <w:t>公告依据</w:t>
            </w:r>
          </w:p>
        </w:tc>
        <w:tc>
          <w:tcPr>
            <w:tcW w:w="3458" w:type="pct"/>
            <w:vAlign w:val="center"/>
          </w:tcPr>
          <w:p w:rsidR="00DB34F0" w:rsidRDefault="007323F8">
            <w:pPr>
              <w:spacing w:line="360" w:lineRule="auto"/>
              <w:rPr>
                <w:rFonts w:ascii="宋体" w:hAnsi="宋体"/>
                <w:szCs w:val="21"/>
              </w:rPr>
            </w:pPr>
            <w:r>
              <w:rPr>
                <w:rFonts w:ascii="宋体" w:hAnsi="宋体"/>
                <w:szCs w:val="21"/>
              </w:rPr>
              <w:t>《诺安圆鼎定期开放债券型发起式证券投资基金基金合同》（以下简称</w:t>
            </w:r>
            <w:r>
              <w:rPr>
                <w:rFonts w:ascii="宋体" w:hAnsi="宋体"/>
                <w:szCs w:val="21"/>
              </w:rPr>
              <w:t>“</w:t>
            </w:r>
            <w:r>
              <w:rPr>
                <w:rFonts w:ascii="宋体" w:hAnsi="宋体"/>
                <w:szCs w:val="21"/>
              </w:rPr>
              <w:t>基金合同</w:t>
            </w:r>
            <w:r>
              <w:rPr>
                <w:rFonts w:ascii="宋体" w:hAnsi="宋体"/>
                <w:szCs w:val="21"/>
              </w:rPr>
              <w:t>”</w:t>
            </w:r>
            <w:r>
              <w:rPr>
                <w:rFonts w:ascii="宋体" w:hAnsi="宋体"/>
                <w:szCs w:val="21"/>
              </w:rPr>
              <w:t>）、《诺安圆鼎定期开放债券型发起式证券投资基金招募说明书》（以下简称</w:t>
            </w:r>
            <w:r>
              <w:rPr>
                <w:rFonts w:ascii="宋体" w:hAnsi="宋体"/>
                <w:szCs w:val="21"/>
              </w:rPr>
              <w:t>“</w:t>
            </w:r>
            <w:r>
              <w:rPr>
                <w:rFonts w:ascii="宋体" w:hAnsi="宋体"/>
                <w:szCs w:val="21"/>
              </w:rPr>
              <w:t>招募说明书</w:t>
            </w:r>
            <w:r>
              <w:rPr>
                <w:rFonts w:ascii="宋体" w:hAnsi="宋体"/>
                <w:szCs w:val="21"/>
              </w:rPr>
              <w:t>”</w:t>
            </w:r>
            <w:r>
              <w:rPr>
                <w:rFonts w:ascii="宋体" w:hAnsi="宋体"/>
                <w:szCs w:val="21"/>
              </w:rPr>
              <w:t>）的有关规定。</w:t>
            </w:r>
          </w:p>
        </w:tc>
      </w:tr>
      <w:tr w:rsidR="00DB34F0">
        <w:tc>
          <w:tcPr>
            <w:tcW w:w="1542" w:type="pct"/>
            <w:vAlign w:val="center"/>
          </w:tcPr>
          <w:p w:rsidR="00DB34F0" w:rsidRDefault="007323F8">
            <w:pPr>
              <w:spacing w:line="360" w:lineRule="auto"/>
              <w:rPr>
                <w:szCs w:val="21"/>
              </w:rPr>
            </w:pPr>
            <w:r>
              <w:rPr>
                <w:szCs w:val="21"/>
              </w:rPr>
              <w:t>申购起始日</w:t>
            </w:r>
          </w:p>
        </w:tc>
        <w:tc>
          <w:tcPr>
            <w:tcW w:w="3458" w:type="pct"/>
            <w:vAlign w:val="center"/>
          </w:tcPr>
          <w:p w:rsidR="00DB34F0" w:rsidRDefault="007323F8">
            <w:pPr>
              <w:spacing w:line="360" w:lineRule="auto"/>
              <w:rPr>
                <w:szCs w:val="21"/>
              </w:rPr>
            </w:pPr>
            <w:r>
              <w:rPr>
                <w:rFonts w:hint="eastAsia"/>
                <w:szCs w:val="21"/>
              </w:rPr>
              <w:t>2026</w:t>
            </w:r>
            <w:r>
              <w:rPr>
                <w:rFonts w:hint="eastAsia"/>
                <w:szCs w:val="21"/>
              </w:rPr>
              <w:t>年</w:t>
            </w:r>
            <w:r>
              <w:rPr>
                <w:rFonts w:hint="eastAsia"/>
                <w:szCs w:val="21"/>
              </w:rPr>
              <w:t>1</w:t>
            </w:r>
            <w:r>
              <w:rPr>
                <w:rFonts w:hAnsi="宋体"/>
                <w:szCs w:val="21"/>
              </w:rPr>
              <w:t>月</w:t>
            </w:r>
            <w:r>
              <w:rPr>
                <w:rFonts w:hint="eastAsia"/>
                <w:szCs w:val="21"/>
              </w:rPr>
              <w:t>12</w:t>
            </w:r>
            <w:r>
              <w:rPr>
                <w:rFonts w:hAnsi="宋体"/>
                <w:szCs w:val="21"/>
              </w:rPr>
              <w:t>日</w:t>
            </w:r>
          </w:p>
        </w:tc>
      </w:tr>
      <w:tr w:rsidR="00DB34F0">
        <w:tc>
          <w:tcPr>
            <w:tcW w:w="1542" w:type="pct"/>
            <w:vAlign w:val="center"/>
          </w:tcPr>
          <w:p w:rsidR="00DB34F0" w:rsidRDefault="007323F8">
            <w:pPr>
              <w:spacing w:line="360" w:lineRule="auto"/>
              <w:rPr>
                <w:szCs w:val="21"/>
              </w:rPr>
            </w:pPr>
            <w:r>
              <w:rPr>
                <w:szCs w:val="21"/>
              </w:rPr>
              <w:t>赎回起始日</w:t>
            </w:r>
          </w:p>
        </w:tc>
        <w:tc>
          <w:tcPr>
            <w:tcW w:w="3458" w:type="pct"/>
            <w:vAlign w:val="center"/>
          </w:tcPr>
          <w:p w:rsidR="00DB34F0" w:rsidRDefault="007323F8">
            <w:pPr>
              <w:spacing w:line="360" w:lineRule="auto"/>
              <w:rPr>
                <w:szCs w:val="21"/>
              </w:rPr>
            </w:pPr>
            <w:r>
              <w:rPr>
                <w:rFonts w:hint="eastAsia"/>
                <w:szCs w:val="21"/>
              </w:rPr>
              <w:t>2026</w:t>
            </w:r>
            <w:r>
              <w:rPr>
                <w:rFonts w:hint="eastAsia"/>
                <w:szCs w:val="21"/>
              </w:rPr>
              <w:t>年</w:t>
            </w:r>
            <w:r>
              <w:rPr>
                <w:rFonts w:hint="eastAsia"/>
                <w:szCs w:val="21"/>
              </w:rPr>
              <w:t>1</w:t>
            </w:r>
            <w:r>
              <w:rPr>
                <w:rFonts w:hAnsi="宋体"/>
                <w:szCs w:val="21"/>
              </w:rPr>
              <w:t>月</w:t>
            </w:r>
            <w:r>
              <w:rPr>
                <w:rFonts w:hint="eastAsia"/>
                <w:szCs w:val="21"/>
              </w:rPr>
              <w:t>12</w:t>
            </w:r>
            <w:r>
              <w:rPr>
                <w:rFonts w:hAnsi="宋体"/>
                <w:szCs w:val="21"/>
              </w:rPr>
              <w:t>日</w:t>
            </w:r>
          </w:p>
        </w:tc>
      </w:tr>
    </w:tbl>
    <w:p w:rsidR="00DB34F0" w:rsidRDefault="007323F8">
      <w:pPr>
        <w:spacing w:line="360" w:lineRule="auto"/>
        <w:ind w:firstLine="420"/>
        <w:rPr>
          <w:rFonts w:hAnsi="宋体"/>
          <w:szCs w:val="21"/>
        </w:rPr>
      </w:pPr>
      <w:r>
        <w:rPr>
          <w:rFonts w:hAnsi="宋体"/>
          <w:szCs w:val="21"/>
        </w:rPr>
        <w:t>注：</w:t>
      </w:r>
      <w:r>
        <w:rPr>
          <w:rFonts w:hAnsi="宋体" w:hint="eastAsia"/>
          <w:szCs w:val="21"/>
        </w:rPr>
        <w:t>诺安圆鼎定期开放债券型发起式证券投资基金</w:t>
      </w:r>
      <w:r>
        <w:rPr>
          <w:rFonts w:hAnsi="宋体"/>
          <w:szCs w:val="21"/>
        </w:rPr>
        <w:t>（以下简称</w:t>
      </w:r>
      <w:r>
        <w:rPr>
          <w:rFonts w:ascii="宋体" w:hAnsi="宋体"/>
          <w:szCs w:val="21"/>
        </w:rPr>
        <w:t>“</w:t>
      </w:r>
      <w:r>
        <w:rPr>
          <w:rFonts w:ascii="宋体" w:hAnsi="宋体"/>
          <w:szCs w:val="21"/>
        </w:rPr>
        <w:t>本基金</w:t>
      </w:r>
      <w:r>
        <w:rPr>
          <w:rFonts w:ascii="宋体" w:hAnsi="宋体"/>
          <w:szCs w:val="21"/>
        </w:rPr>
        <w:t>”</w:t>
      </w:r>
      <w:r>
        <w:rPr>
          <w:rFonts w:hAnsi="宋体"/>
          <w:szCs w:val="21"/>
        </w:rPr>
        <w:t>）为定期开放基金，封闭期为上一轮开放期结束之日次日起（包括该日）至</w:t>
      </w:r>
      <w:r>
        <w:rPr>
          <w:szCs w:val="21"/>
        </w:rPr>
        <w:t>3</w:t>
      </w:r>
      <w:r>
        <w:rPr>
          <w:rFonts w:hAnsi="宋体"/>
          <w:szCs w:val="21"/>
        </w:rPr>
        <w:t>个月对日的前一日（包括该日）为止</w:t>
      </w:r>
      <w:r>
        <w:rPr>
          <w:rFonts w:hAnsi="宋体" w:hint="eastAsia"/>
          <w:szCs w:val="21"/>
        </w:rPr>
        <w:t>，</w:t>
      </w:r>
      <w:r>
        <w:rPr>
          <w:rFonts w:hAnsi="宋体"/>
          <w:szCs w:val="21"/>
        </w:rPr>
        <w:t>如果</w:t>
      </w:r>
      <w:r>
        <w:rPr>
          <w:rFonts w:hAnsi="宋体"/>
          <w:szCs w:val="21"/>
        </w:rPr>
        <w:t>3</w:t>
      </w:r>
      <w:r>
        <w:rPr>
          <w:rFonts w:hAnsi="宋体"/>
          <w:szCs w:val="21"/>
        </w:rPr>
        <w:t>个月对日为非工作日的，则顺延至下一个工作日。</w:t>
      </w:r>
      <w:r>
        <w:rPr>
          <w:rFonts w:hAnsi="宋体" w:hint="eastAsia"/>
          <w:szCs w:val="21"/>
        </w:rPr>
        <w:t>本基金</w:t>
      </w:r>
      <w:r>
        <w:rPr>
          <w:rFonts w:hAnsi="宋体" w:hint="eastAsia"/>
          <w:szCs w:val="21"/>
        </w:rPr>
        <w:t>第二十九个</w:t>
      </w:r>
      <w:r>
        <w:rPr>
          <w:rFonts w:hAnsi="宋体"/>
          <w:szCs w:val="21"/>
        </w:rPr>
        <w:t>开放期的时间为</w:t>
      </w:r>
      <w:r>
        <w:rPr>
          <w:rFonts w:hint="eastAsia"/>
          <w:szCs w:val="21"/>
        </w:rPr>
        <w:t>2026</w:t>
      </w:r>
      <w:r>
        <w:rPr>
          <w:rFonts w:hint="eastAsia"/>
          <w:szCs w:val="21"/>
        </w:rPr>
        <w:t>年</w:t>
      </w:r>
      <w:r>
        <w:rPr>
          <w:rFonts w:hint="eastAsia"/>
          <w:szCs w:val="21"/>
        </w:rPr>
        <w:t>1</w:t>
      </w:r>
      <w:r>
        <w:rPr>
          <w:rFonts w:hAnsi="宋体"/>
          <w:szCs w:val="21"/>
        </w:rPr>
        <w:t>月</w:t>
      </w:r>
      <w:r>
        <w:rPr>
          <w:rFonts w:hint="eastAsia"/>
          <w:szCs w:val="21"/>
        </w:rPr>
        <w:t>12</w:t>
      </w:r>
      <w:r>
        <w:rPr>
          <w:rFonts w:hAnsi="宋体"/>
          <w:szCs w:val="21"/>
        </w:rPr>
        <w:t>日，开放期内本基金接受申购、赎回业务申请。</w:t>
      </w:r>
    </w:p>
    <w:p w:rsidR="00DB34F0" w:rsidRDefault="00DB34F0">
      <w:pPr>
        <w:spacing w:line="360" w:lineRule="auto"/>
        <w:ind w:firstLine="420"/>
        <w:rPr>
          <w:szCs w:val="21"/>
        </w:rPr>
      </w:pPr>
    </w:p>
    <w:p w:rsidR="00DB34F0" w:rsidRDefault="007323F8">
      <w:pPr>
        <w:spacing w:line="360" w:lineRule="auto"/>
        <w:jc w:val="left"/>
        <w:rPr>
          <w:b/>
          <w:bCs/>
          <w:szCs w:val="21"/>
        </w:rPr>
      </w:pPr>
      <w:r>
        <w:rPr>
          <w:b/>
          <w:szCs w:val="21"/>
        </w:rPr>
        <w:t xml:space="preserve">2 </w:t>
      </w:r>
      <w:r>
        <w:rPr>
          <w:b/>
          <w:bCs/>
          <w:szCs w:val="21"/>
        </w:rPr>
        <w:t>日常申购、赎回业务的办理时间</w:t>
      </w:r>
    </w:p>
    <w:p w:rsidR="00DB34F0" w:rsidRDefault="007323F8">
      <w:pPr>
        <w:spacing w:line="360" w:lineRule="auto"/>
        <w:ind w:firstLineChars="200" w:firstLine="420"/>
        <w:jc w:val="left"/>
        <w:rPr>
          <w:rFonts w:hAnsi="宋体"/>
          <w:szCs w:val="21"/>
        </w:rPr>
      </w:pPr>
      <w:r>
        <w:rPr>
          <w:rFonts w:ascii="宋体" w:hAnsi="宋体"/>
          <w:szCs w:val="21"/>
        </w:rPr>
        <w:t>本基金</w:t>
      </w:r>
      <w:r>
        <w:rPr>
          <w:rFonts w:hAnsi="宋体"/>
          <w:szCs w:val="21"/>
        </w:rPr>
        <w:t>将</w:t>
      </w:r>
      <w:r>
        <w:rPr>
          <w:rFonts w:hAnsi="宋体" w:hint="eastAsia"/>
          <w:szCs w:val="21"/>
        </w:rPr>
        <w:t>开放期内</w:t>
      </w:r>
      <w:r>
        <w:rPr>
          <w:rFonts w:hAnsi="宋体"/>
          <w:szCs w:val="21"/>
        </w:rPr>
        <w:t>上海证券交易所、深圳证券交易所的每一个交易日设为开放日，为投资者办理申购、赎回业务，具体办理时间为上海证券交易所、深圳证券交易所的正常交易日的交易时间，但基金管理人根据法律法规、中国证监会的要求或基金合同的规定公告暂停申</w:t>
      </w:r>
      <w:r>
        <w:rPr>
          <w:rFonts w:hAnsi="宋体"/>
          <w:szCs w:val="21"/>
        </w:rPr>
        <w:lastRenderedPageBreak/>
        <w:t>购、赎回时除外。封闭期内，本基金不办理申购与赎回业务。</w:t>
      </w:r>
    </w:p>
    <w:p w:rsidR="00DB34F0" w:rsidRDefault="007323F8">
      <w:pPr>
        <w:spacing w:line="360" w:lineRule="auto"/>
        <w:ind w:firstLineChars="200" w:firstLine="420"/>
        <w:jc w:val="left"/>
        <w:rPr>
          <w:szCs w:val="21"/>
        </w:rPr>
      </w:pPr>
      <w:r>
        <w:rPr>
          <w:rFonts w:hAnsi="宋体"/>
          <w:szCs w:val="21"/>
        </w:rPr>
        <w:t>基金合同生效后，若出现新的证券交易市场、证券交易所交易时间变更、或业务发展需要或其他特殊情况，基金管理人将视情况对前述开放日及开放时间进行相</w:t>
      </w:r>
      <w:r>
        <w:rPr>
          <w:rFonts w:hAnsi="宋体"/>
          <w:szCs w:val="21"/>
        </w:rPr>
        <w:t>应的调整，并在实施日前依照《信息披露办法》的有关规定在指定媒介上公告。</w:t>
      </w:r>
    </w:p>
    <w:p w:rsidR="00DB34F0" w:rsidRDefault="00DB34F0">
      <w:pPr>
        <w:spacing w:line="360" w:lineRule="auto"/>
        <w:jc w:val="left"/>
        <w:rPr>
          <w:szCs w:val="21"/>
        </w:rPr>
      </w:pPr>
    </w:p>
    <w:p w:rsidR="00DB34F0" w:rsidRDefault="007323F8">
      <w:pPr>
        <w:spacing w:line="360" w:lineRule="auto"/>
        <w:jc w:val="left"/>
        <w:rPr>
          <w:b/>
          <w:szCs w:val="21"/>
        </w:rPr>
      </w:pPr>
      <w:r>
        <w:rPr>
          <w:b/>
          <w:szCs w:val="21"/>
        </w:rPr>
        <w:t xml:space="preserve">3 </w:t>
      </w:r>
      <w:r>
        <w:rPr>
          <w:rFonts w:hAnsi="宋体"/>
          <w:b/>
          <w:szCs w:val="21"/>
        </w:rPr>
        <w:t>日常申购业务</w:t>
      </w:r>
    </w:p>
    <w:p w:rsidR="00DB34F0" w:rsidRDefault="007323F8" w:rsidP="007323F8">
      <w:pPr>
        <w:spacing w:beforeLines="50" w:line="360" w:lineRule="auto"/>
        <w:jc w:val="left"/>
        <w:rPr>
          <w:b/>
          <w:szCs w:val="21"/>
        </w:rPr>
      </w:pPr>
      <w:r>
        <w:rPr>
          <w:b/>
          <w:szCs w:val="21"/>
        </w:rPr>
        <w:t xml:space="preserve">3.1 </w:t>
      </w:r>
      <w:r>
        <w:rPr>
          <w:rFonts w:hAnsi="宋体"/>
          <w:b/>
          <w:szCs w:val="21"/>
        </w:rPr>
        <w:t>申购金额限制</w:t>
      </w:r>
    </w:p>
    <w:p w:rsidR="00DB34F0" w:rsidRDefault="007323F8">
      <w:pPr>
        <w:spacing w:line="360" w:lineRule="auto"/>
        <w:ind w:firstLineChars="200" w:firstLine="420"/>
        <w:jc w:val="left"/>
        <w:rPr>
          <w:szCs w:val="21"/>
        </w:rPr>
      </w:pPr>
      <w:r>
        <w:rPr>
          <w:rFonts w:hAnsi="宋体"/>
          <w:szCs w:val="21"/>
        </w:rPr>
        <w:t>通过本公司直销柜台申购本基金</w:t>
      </w:r>
      <w:r>
        <w:rPr>
          <w:rFonts w:ascii="宋体" w:hAnsi="宋体"/>
          <w:szCs w:val="21"/>
        </w:rPr>
        <w:t>，</w:t>
      </w:r>
      <w:r>
        <w:rPr>
          <w:rFonts w:hAnsi="宋体"/>
          <w:szCs w:val="21"/>
        </w:rPr>
        <w:t>每个基金账户首次申购的最低金额为人民币</w:t>
      </w:r>
      <w:r>
        <w:rPr>
          <w:szCs w:val="21"/>
        </w:rPr>
        <w:t>10</w:t>
      </w:r>
      <w:r>
        <w:rPr>
          <w:rFonts w:hAnsi="宋体"/>
          <w:szCs w:val="21"/>
        </w:rPr>
        <w:t>元（含申购费），追加申购的最低金额为人民币</w:t>
      </w:r>
      <w:r>
        <w:rPr>
          <w:szCs w:val="21"/>
        </w:rPr>
        <w:t>10</w:t>
      </w:r>
      <w:r>
        <w:rPr>
          <w:rFonts w:hAnsi="宋体"/>
          <w:szCs w:val="21"/>
        </w:rPr>
        <w:t>元（含申购费）。</w:t>
      </w:r>
    </w:p>
    <w:p w:rsidR="00DB34F0" w:rsidRDefault="007323F8">
      <w:pPr>
        <w:spacing w:line="360" w:lineRule="auto"/>
        <w:ind w:firstLineChars="200" w:firstLine="420"/>
        <w:jc w:val="left"/>
        <w:rPr>
          <w:szCs w:val="21"/>
        </w:rPr>
      </w:pPr>
      <w:r>
        <w:rPr>
          <w:rFonts w:hAnsi="宋体" w:hint="eastAsia"/>
          <w:szCs w:val="21"/>
        </w:rPr>
        <w:t>其他基金销售</w:t>
      </w:r>
      <w:r>
        <w:rPr>
          <w:rFonts w:hAnsi="宋体"/>
          <w:szCs w:val="21"/>
        </w:rPr>
        <w:t>机构对上述最低申购限额、交易级差有其他规定的，以</w:t>
      </w:r>
      <w:r>
        <w:rPr>
          <w:rFonts w:hAnsi="宋体" w:hint="eastAsia"/>
          <w:szCs w:val="21"/>
        </w:rPr>
        <w:t>其他基金销售</w:t>
      </w:r>
      <w:r>
        <w:rPr>
          <w:rFonts w:hAnsi="宋体"/>
          <w:szCs w:val="21"/>
        </w:rPr>
        <w:t>机构的业务规定为准。</w:t>
      </w:r>
    </w:p>
    <w:p w:rsidR="00DB34F0" w:rsidRDefault="007323F8">
      <w:pPr>
        <w:spacing w:line="360" w:lineRule="auto"/>
        <w:ind w:firstLineChars="200" w:firstLine="420"/>
        <w:jc w:val="left"/>
        <w:rPr>
          <w:rFonts w:hAnsi="宋体"/>
          <w:szCs w:val="21"/>
        </w:rPr>
      </w:pPr>
      <w:r>
        <w:rPr>
          <w:rFonts w:hAnsi="宋体"/>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DB34F0" w:rsidRDefault="007323F8">
      <w:pPr>
        <w:spacing w:line="360" w:lineRule="auto"/>
        <w:ind w:firstLineChars="200" w:firstLine="420"/>
        <w:jc w:val="left"/>
        <w:rPr>
          <w:rFonts w:hAnsi="宋体"/>
          <w:szCs w:val="21"/>
        </w:rPr>
      </w:pPr>
      <w:r>
        <w:rPr>
          <w:rFonts w:hAnsi="宋体"/>
          <w:szCs w:val="21"/>
        </w:rPr>
        <w:t>基金管理人可在法律法规允许的情况下，调整上述规定申购金额的数量限制。基金管理人必须在调整前依照《信息披露办法》的有关规定在指定媒介上公告。</w:t>
      </w:r>
    </w:p>
    <w:p w:rsidR="00DB34F0" w:rsidRDefault="007323F8" w:rsidP="007323F8">
      <w:pPr>
        <w:spacing w:beforeLines="50" w:line="360" w:lineRule="auto"/>
        <w:jc w:val="left"/>
        <w:rPr>
          <w:b/>
          <w:szCs w:val="21"/>
        </w:rPr>
      </w:pPr>
      <w:r>
        <w:rPr>
          <w:b/>
          <w:szCs w:val="21"/>
        </w:rPr>
        <w:t xml:space="preserve">3.2 </w:t>
      </w:r>
      <w:r>
        <w:rPr>
          <w:rFonts w:hAnsi="宋体"/>
          <w:b/>
          <w:szCs w:val="21"/>
        </w:rPr>
        <w:t>申购费率</w:t>
      </w:r>
    </w:p>
    <w:p w:rsidR="00DB34F0" w:rsidRDefault="007323F8">
      <w:pPr>
        <w:spacing w:line="360" w:lineRule="auto"/>
        <w:ind w:firstLineChars="200" w:firstLine="420"/>
        <w:rPr>
          <w:kern w:val="0"/>
          <w:szCs w:val="21"/>
        </w:rPr>
      </w:pPr>
      <w:r>
        <w:rPr>
          <w:rFonts w:hAnsi="宋体"/>
          <w:kern w:val="0"/>
          <w:szCs w:val="21"/>
        </w:rPr>
        <w:t>本基金在开放期申购时收取申购费用，申购费率随申购金额的增加而递减，具体费率如下：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1"/>
        <w:gridCol w:w="3515"/>
      </w:tblGrid>
      <w:tr w:rsidR="00DB34F0">
        <w:trPr>
          <w:trHeight w:val="457"/>
        </w:trPr>
        <w:tc>
          <w:tcPr>
            <w:tcW w:w="3431" w:type="dxa"/>
            <w:vAlign w:val="center"/>
          </w:tcPr>
          <w:p w:rsidR="00DB34F0" w:rsidRDefault="007323F8">
            <w:pPr>
              <w:spacing w:line="360" w:lineRule="auto"/>
              <w:ind w:firstLineChars="200" w:firstLine="420"/>
              <w:jc w:val="center"/>
              <w:rPr>
                <w:rFonts w:hAnsi="宋体"/>
                <w:kern w:val="0"/>
                <w:szCs w:val="21"/>
              </w:rPr>
            </w:pPr>
            <w:r>
              <w:rPr>
                <w:rFonts w:hAnsi="宋体"/>
                <w:kern w:val="0"/>
                <w:szCs w:val="21"/>
              </w:rPr>
              <w:t>申购金额（</w:t>
            </w:r>
            <w:r>
              <w:rPr>
                <w:rFonts w:hAnsi="宋体"/>
                <w:kern w:val="0"/>
                <w:szCs w:val="21"/>
              </w:rPr>
              <w:t>M</w:t>
            </w:r>
            <w:r>
              <w:rPr>
                <w:rFonts w:hAnsi="宋体"/>
                <w:kern w:val="0"/>
                <w:szCs w:val="21"/>
              </w:rPr>
              <w:t>）</w:t>
            </w:r>
          </w:p>
        </w:tc>
        <w:tc>
          <w:tcPr>
            <w:tcW w:w="3515" w:type="dxa"/>
            <w:vAlign w:val="center"/>
          </w:tcPr>
          <w:p w:rsidR="00DB34F0" w:rsidRDefault="007323F8">
            <w:pPr>
              <w:spacing w:line="360" w:lineRule="auto"/>
              <w:ind w:firstLineChars="200" w:firstLine="420"/>
              <w:jc w:val="center"/>
              <w:rPr>
                <w:rFonts w:hAnsi="宋体"/>
                <w:kern w:val="0"/>
                <w:szCs w:val="21"/>
              </w:rPr>
            </w:pPr>
            <w:r>
              <w:rPr>
                <w:rFonts w:hAnsi="宋体"/>
                <w:kern w:val="0"/>
                <w:szCs w:val="21"/>
              </w:rPr>
              <w:t>申购费率</w:t>
            </w:r>
          </w:p>
        </w:tc>
      </w:tr>
      <w:tr w:rsidR="00DB34F0">
        <w:trPr>
          <w:trHeight w:val="457"/>
        </w:trPr>
        <w:tc>
          <w:tcPr>
            <w:tcW w:w="3431" w:type="dxa"/>
            <w:vAlign w:val="center"/>
          </w:tcPr>
          <w:p w:rsidR="00DB34F0" w:rsidRDefault="007323F8">
            <w:pPr>
              <w:spacing w:line="360" w:lineRule="auto"/>
              <w:ind w:firstLineChars="200" w:firstLine="420"/>
              <w:jc w:val="center"/>
              <w:rPr>
                <w:rFonts w:hAnsi="宋体"/>
                <w:kern w:val="0"/>
                <w:szCs w:val="21"/>
              </w:rPr>
            </w:pPr>
            <w:r>
              <w:rPr>
                <w:rFonts w:hAnsi="宋体"/>
                <w:kern w:val="0"/>
                <w:szCs w:val="21"/>
              </w:rPr>
              <w:t>M</w:t>
            </w:r>
            <w:r>
              <w:rPr>
                <w:rFonts w:hAnsi="宋体"/>
                <w:kern w:val="0"/>
                <w:szCs w:val="21"/>
              </w:rPr>
              <w:t>＜</w:t>
            </w:r>
            <w:r>
              <w:rPr>
                <w:rFonts w:hAnsi="宋体"/>
                <w:kern w:val="0"/>
                <w:szCs w:val="21"/>
              </w:rPr>
              <w:t>100</w:t>
            </w:r>
            <w:r>
              <w:rPr>
                <w:rFonts w:hAnsi="宋体"/>
                <w:kern w:val="0"/>
                <w:szCs w:val="21"/>
              </w:rPr>
              <w:t>万元</w:t>
            </w:r>
          </w:p>
        </w:tc>
        <w:tc>
          <w:tcPr>
            <w:tcW w:w="3515" w:type="dxa"/>
            <w:vAlign w:val="center"/>
          </w:tcPr>
          <w:p w:rsidR="00DB34F0" w:rsidRDefault="007323F8">
            <w:pPr>
              <w:spacing w:line="360" w:lineRule="auto"/>
              <w:ind w:firstLineChars="200" w:firstLine="420"/>
              <w:jc w:val="center"/>
              <w:rPr>
                <w:rFonts w:hAnsi="宋体"/>
                <w:kern w:val="0"/>
                <w:szCs w:val="21"/>
              </w:rPr>
            </w:pPr>
            <w:r>
              <w:rPr>
                <w:rFonts w:hAnsi="宋体"/>
                <w:kern w:val="0"/>
                <w:szCs w:val="21"/>
              </w:rPr>
              <w:t>0.6%</w:t>
            </w:r>
          </w:p>
        </w:tc>
      </w:tr>
      <w:tr w:rsidR="00DB34F0">
        <w:trPr>
          <w:trHeight w:val="457"/>
        </w:trPr>
        <w:tc>
          <w:tcPr>
            <w:tcW w:w="3431" w:type="dxa"/>
            <w:vAlign w:val="center"/>
          </w:tcPr>
          <w:p w:rsidR="00DB34F0" w:rsidRDefault="007323F8">
            <w:pPr>
              <w:spacing w:line="360" w:lineRule="auto"/>
              <w:ind w:firstLineChars="200" w:firstLine="420"/>
              <w:jc w:val="center"/>
              <w:rPr>
                <w:rFonts w:hAnsi="宋体"/>
                <w:kern w:val="0"/>
                <w:szCs w:val="21"/>
              </w:rPr>
            </w:pPr>
            <w:r>
              <w:rPr>
                <w:rFonts w:hAnsi="宋体"/>
                <w:kern w:val="0"/>
                <w:szCs w:val="21"/>
              </w:rPr>
              <w:t>100</w:t>
            </w:r>
            <w:r>
              <w:rPr>
                <w:rFonts w:hAnsi="宋体"/>
                <w:kern w:val="0"/>
                <w:szCs w:val="21"/>
              </w:rPr>
              <w:t>万元</w:t>
            </w:r>
            <w:r>
              <w:rPr>
                <w:rFonts w:hAnsi="宋体"/>
                <w:kern w:val="0"/>
                <w:szCs w:val="21"/>
              </w:rPr>
              <w:t>≤</w:t>
            </w:r>
            <w:r>
              <w:rPr>
                <w:rFonts w:hAnsi="宋体"/>
                <w:kern w:val="0"/>
                <w:szCs w:val="21"/>
              </w:rPr>
              <w:t>M</w:t>
            </w:r>
            <w:r>
              <w:rPr>
                <w:rFonts w:hAnsi="宋体"/>
                <w:kern w:val="0"/>
                <w:szCs w:val="21"/>
              </w:rPr>
              <w:t>＜</w:t>
            </w:r>
            <w:r>
              <w:rPr>
                <w:rFonts w:hAnsi="宋体"/>
                <w:kern w:val="0"/>
                <w:szCs w:val="21"/>
              </w:rPr>
              <w:t>200</w:t>
            </w:r>
            <w:r>
              <w:rPr>
                <w:rFonts w:hAnsi="宋体"/>
                <w:kern w:val="0"/>
                <w:szCs w:val="21"/>
              </w:rPr>
              <w:t>万元</w:t>
            </w:r>
          </w:p>
        </w:tc>
        <w:tc>
          <w:tcPr>
            <w:tcW w:w="3515" w:type="dxa"/>
            <w:vAlign w:val="center"/>
          </w:tcPr>
          <w:p w:rsidR="00DB34F0" w:rsidRDefault="007323F8">
            <w:pPr>
              <w:spacing w:line="360" w:lineRule="auto"/>
              <w:ind w:firstLineChars="200" w:firstLine="420"/>
              <w:jc w:val="center"/>
              <w:rPr>
                <w:rFonts w:hAnsi="宋体"/>
                <w:kern w:val="0"/>
                <w:szCs w:val="21"/>
              </w:rPr>
            </w:pPr>
            <w:r>
              <w:rPr>
                <w:rFonts w:hAnsi="宋体"/>
                <w:kern w:val="0"/>
                <w:szCs w:val="21"/>
              </w:rPr>
              <w:t>0.3%</w:t>
            </w:r>
          </w:p>
        </w:tc>
      </w:tr>
      <w:tr w:rsidR="00DB34F0">
        <w:trPr>
          <w:trHeight w:val="457"/>
        </w:trPr>
        <w:tc>
          <w:tcPr>
            <w:tcW w:w="3431" w:type="dxa"/>
            <w:vAlign w:val="center"/>
          </w:tcPr>
          <w:p w:rsidR="00DB34F0" w:rsidRDefault="007323F8">
            <w:pPr>
              <w:spacing w:line="360" w:lineRule="auto"/>
              <w:ind w:firstLineChars="200" w:firstLine="420"/>
              <w:jc w:val="center"/>
              <w:rPr>
                <w:rFonts w:hAnsi="宋体"/>
                <w:kern w:val="0"/>
                <w:szCs w:val="21"/>
              </w:rPr>
            </w:pPr>
            <w:r>
              <w:rPr>
                <w:rFonts w:hAnsi="宋体"/>
                <w:kern w:val="0"/>
                <w:szCs w:val="21"/>
              </w:rPr>
              <w:t>200</w:t>
            </w:r>
            <w:r>
              <w:rPr>
                <w:rFonts w:hAnsi="宋体"/>
                <w:kern w:val="0"/>
                <w:szCs w:val="21"/>
              </w:rPr>
              <w:t>万元</w:t>
            </w:r>
            <w:r>
              <w:rPr>
                <w:rFonts w:hAnsi="宋体"/>
                <w:kern w:val="0"/>
                <w:szCs w:val="21"/>
              </w:rPr>
              <w:t>≤</w:t>
            </w:r>
            <w:r>
              <w:rPr>
                <w:rFonts w:hAnsi="宋体"/>
                <w:kern w:val="0"/>
                <w:szCs w:val="21"/>
              </w:rPr>
              <w:t>M</w:t>
            </w:r>
            <w:r>
              <w:rPr>
                <w:rFonts w:hAnsi="宋体"/>
                <w:kern w:val="0"/>
                <w:szCs w:val="21"/>
              </w:rPr>
              <w:t>＜</w:t>
            </w:r>
            <w:r>
              <w:rPr>
                <w:rFonts w:hAnsi="宋体"/>
                <w:kern w:val="0"/>
                <w:szCs w:val="21"/>
              </w:rPr>
              <w:t>500</w:t>
            </w:r>
            <w:r>
              <w:rPr>
                <w:rFonts w:hAnsi="宋体"/>
                <w:kern w:val="0"/>
                <w:szCs w:val="21"/>
              </w:rPr>
              <w:t>万元</w:t>
            </w:r>
          </w:p>
        </w:tc>
        <w:tc>
          <w:tcPr>
            <w:tcW w:w="3515" w:type="dxa"/>
            <w:vAlign w:val="center"/>
          </w:tcPr>
          <w:p w:rsidR="00DB34F0" w:rsidRDefault="007323F8">
            <w:pPr>
              <w:spacing w:line="360" w:lineRule="auto"/>
              <w:ind w:firstLineChars="200" w:firstLine="420"/>
              <w:jc w:val="center"/>
              <w:rPr>
                <w:rFonts w:hAnsi="宋体"/>
                <w:kern w:val="0"/>
                <w:szCs w:val="21"/>
              </w:rPr>
            </w:pPr>
            <w:r>
              <w:rPr>
                <w:rFonts w:hAnsi="宋体"/>
                <w:kern w:val="0"/>
                <w:szCs w:val="21"/>
              </w:rPr>
              <w:t>0.2%</w:t>
            </w:r>
          </w:p>
        </w:tc>
      </w:tr>
      <w:tr w:rsidR="00DB34F0">
        <w:trPr>
          <w:trHeight w:val="457"/>
        </w:trPr>
        <w:tc>
          <w:tcPr>
            <w:tcW w:w="3431" w:type="dxa"/>
            <w:vAlign w:val="center"/>
          </w:tcPr>
          <w:p w:rsidR="00DB34F0" w:rsidRDefault="007323F8">
            <w:pPr>
              <w:spacing w:line="360" w:lineRule="auto"/>
              <w:ind w:firstLineChars="200" w:firstLine="420"/>
              <w:jc w:val="center"/>
              <w:rPr>
                <w:rFonts w:hAnsi="宋体"/>
                <w:kern w:val="0"/>
                <w:szCs w:val="21"/>
              </w:rPr>
            </w:pPr>
            <w:r>
              <w:rPr>
                <w:rFonts w:hAnsi="宋体"/>
                <w:kern w:val="0"/>
                <w:szCs w:val="21"/>
              </w:rPr>
              <w:t>M</w:t>
            </w:r>
            <w:r>
              <w:rPr>
                <w:rFonts w:hAnsi="宋体"/>
                <w:kern w:val="0"/>
                <w:szCs w:val="21"/>
              </w:rPr>
              <w:t>≥</w:t>
            </w:r>
            <w:r>
              <w:rPr>
                <w:rFonts w:hAnsi="宋体"/>
                <w:kern w:val="0"/>
                <w:szCs w:val="21"/>
              </w:rPr>
              <w:t>500</w:t>
            </w:r>
            <w:r>
              <w:rPr>
                <w:rFonts w:hAnsi="宋体"/>
                <w:kern w:val="0"/>
                <w:szCs w:val="21"/>
              </w:rPr>
              <w:t>万元</w:t>
            </w:r>
          </w:p>
        </w:tc>
        <w:tc>
          <w:tcPr>
            <w:tcW w:w="3515" w:type="dxa"/>
            <w:vAlign w:val="center"/>
          </w:tcPr>
          <w:p w:rsidR="00DB34F0" w:rsidRDefault="007323F8">
            <w:pPr>
              <w:spacing w:line="360" w:lineRule="auto"/>
              <w:ind w:firstLineChars="200" w:firstLine="420"/>
              <w:jc w:val="center"/>
              <w:rPr>
                <w:rFonts w:hAnsi="宋体"/>
                <w:kern w:val="0"/>
                <w:szCs w:val="21"/>
              </w:rPr>
            </w:pPr>
            <w:r>
              <w:rPr>
                <w:rFonts w:hAnsi="宋体"/>
                <w:kern w:val="0"/>
                <w:szCs w:val="21"/>
              </w:rPr>
              <w:t>每笔</w:t>
            </w:r>
            <w:r>
              <w:rPr>
                <w:rFonts w:hAnsi="宋体"/>
                <w:kern w:val="0"/>
                <w:szCs w:val="21"/>
              </w:rPr>
              <w:t>1000</w:t>
            </w:r>
            <w:r>
              <w:rPr>
                <w:rFonts w:hAnsi="宋体"/>
                <w:kern w:val="0"/>
                <w:szCs w:val="21"/>
              </w:rPr>
              <w:t>元</w:t>
            </w:r>
          </w:p>
        </w:tc>
      </w:tr>
    </w:tbl>
    <w:p w:rsidR="00DB34F0" w:rsidRDefault="007323F8" w:rsidP="007323F8">
      <w:pPr>
        <w:spacing w:beforeLines="50" w:line="360" w:lineRule="auto"/>
        <w:ind w:firstLineChars="150" w:firstLine="315"/>
        <w:jc w:val="left"/>
        <w:rPr>
          <w:szCs w:val="21"/>
        </w:rPr>
      </w:pPr>
      <w:r>
        <w:rPr>
          <w:rFonts w:hAnsi="宋体"/>
          <w:kern w:val="0"/>
          <w:szCs w:val="21"/>
        </w:rPr>
        <w:t>本基金的申购费用由申购人承担，主要用于本基金的市场推广、销售、注册登记等各项费用，不列入基金财产</w:t>
      </w:r>
      <w:r>
        <w:rPr>
          <w:rFonts w:hAnsi="宋体"/>
          <w:szCs w:val="21"/>
        </w:rPr>
        <w:t>。</w:t>
      </w:r>
    </w:p>
    <w:p w:rsidR="00DB34F0" w:rsidRDefault="007323F8" w:rsidP="007323F8">
      <w:pPr>
        <w:spacing w:beforeLines="50" w:line="360" w:lineRule="auto"/>
        <w:jc w:val="left"/>
        <w:rPr>
          <w:b/>
          <w:szCs w:val="21"/>
        </w:rPr>
      </w:pPr>
      <w:r>
        <w:rPr>
          <w:b/>
          <w:szCs w:val="21"/>
        </w:rPr>
        <w:t xml:space="preserve">3.3 </w:t>
      </w:r>
      <w:r>
        <w:rPr>
          <w:rFonts w:hAnsi="宋体"/>
          <w:b/>
          <w:szCs w:val="21"/>
        </w:rPr>
        <w:t>其他与申购相关的事项</w:t>
      </w:r>
    </w:p>
    <w:p w:rsidR="00DB34F0" w:rsidRDefault="007323F8">
      <w:pPr>
        <w:spacing w:line="360" w:lineRule="auto"/>
        <w:ind w:firstLineChars="202" w:firstLine="424"/>
        <w:rPr>
          <w:rFonts w:hAnsi="宋体"/>
          <w:szCs w:val="21"/>
        </w:rPr>
      </w:pPr>
      <w:r>
        <w:rPr>
          <w:rFonts w:hAnsi="宋体"/>
          <w:szCs w:val="21"/>
        </w:rPr>
        <w:t>基金管理人可以在法律法规和基金合同规定范围内调整申购费率。费率如发生变更，基</w:t>
      </w:r>
      <w:r>
        <w:rPr>
          <w:rFonts w:hAnsi="宋体"/>
          <w:szCs w:val="21"/>
        </w:rPr>
        <w:lastRenderedPageBreak/>
        <w:t>金管理人应在调整实施前依照《信息披露办法》的有关规定在指定媒介上公告。</w:t>
      </w:r>
    </w:p>
    <w:p w:rsidR="00DB34F0" w:rsidRDefault="007323F8">
      <w:pPr>
        <w:spacing w:line="360" w:lineRule="auto"/>
        <w:ind w:firstLineChars="202" w:firstLine="424"/>
        <w:rPr>
          <w:rFonts w:hAnsi="宋体"/>
          <w:szCs w:val="21"/>
        </w:rPr>
      </w:pPr>
      <w:r>
        <w:rPr>
          <w:rFonts w:hAnsi="宋体" w:hint="eastAsia"/>
          <w:szCs w:val="21"/>
        </w:rPr>
        <w:t>基金管理人可以在不违反法律法规规定及基金合同约定的情形下根据市场情况制定基金促销计划，针对特定地域范围、特定行业、特定职业的投资者以及以特定交易方式（如网上交易、电话交易等）进行基金交易的投资</w:t>
      </w:r>
      <w:r>
        <w:rPr>
          <w:rFonts w:hAnsi="宋体" w:hint="eastAsia"/>
          <w:szCs w:val="21"/>
        </w:rPr>
        <w:t>者</w:t>
      </w:r>
      <w:r>
        <w:rPr>
          <w:rFonts w:hAnsi="宋体" w:hint="eastAsia"/>
          <w:szCs w:val="21"/>
        </w:rPr>
        <w:t>定期或不定期地开展基金促销活动。在基金促销活动期间，按相关监管部门要求履行</w:t>
      </w:r>
      <w:r>
        <w:rPr>
          <w:rFonts w:hAnsi="宋体" w:hint="eastAsia"/>
          <w:szCs w:val="21"/>
        </w:rPr>
        <w:t>相关</w:t>
      </w:r>
      <w:r>
        <w:rPr>
          <w:rFonts w:hAnsi="宋体" w:hint="eastAsia"/>
          <w:szCs w:val="21"/>
        </w:rPr>
        <w:t>手续后基金管理人可以适当调低基金申购费率。</w:t>
      </w:r>
    </w:p>
    <w:p w:rsidR="00DB34F0" w:rsidRDefault="007323F8">
      <w:pPr>
        <w:spacing w:line="360" w:lineRule="auto"/>
        <w:ind w:firstLineChars="202" w:firstLine="424"/>
        <w:rPr>
          <w:rFonts w:hAnsi="宋体"/>
          <w:szCs w:val="21"/>
        </w:rPr>
      </w:pPr>
      <w:r>
        <w:rPr>
          <w:rFonts w:hAnsi="宋体" w:hint="eastAsia"/>
          <w:szCs w:val="21"/>
        </w:rPr>
        <w:t>当本基金发生大额申购情形时，基金管理人可以采用摆动定价机制以确保基金估值的公平性。具体处理原则与操作规范遵循相关法律法规以及监管部门、自律规则的规定。</w:t>
      </w:r>
    </w:p>
    <w:p w:rsidR="00DB34F0" w:rsidRDefault="00DB34F0">
      <w:pPr>
        <w:spacing w:line="360" w:lineRule="auto"/>
        <w:ind w:firstLine="419"/>
        <w:rPr>
          <w:szCs w:val="21"/>
        </w:rPr>
      </w:pPr>
    </w:p>
    <w:p w:rsidR="00DB34F0" w:rsidRDefault="007323F8">
      <w:pPr>
        <w:spacing w:line="360" w:lineRule="auto"/>
        <w:rPr>
          <w:szCs w:val="21"/>
        </w:rPr>
      </w:pPr>
      <w:r>
        <w:rPr>
          <w:b/>
          <w:szCs w:val="21"/>
        </w:rPr>
        <w:t xml:space="preserve">4 </w:t>
      </w:r>
      <w:r>
        <w:rPr>
          <w:rFonts w:hAnsi="宋体"/>
          <w:b/>
          <w:szCs w:val="21"/>
        </w:rPr>
        <w:t>日常赎回业务</w:t>
      </w:r>
    </w:p>
    <w:p w:rsidR="00DB34F0" w:rsidRDefault="007323F8" w:rsidP="007323F8">
      <w:pPr>
        <w:spacing w:beforeLines="50" w:line="360" w:lineRule="auto"/>
        <w:rPr>
          <w:b/>
          <w:szCs w:val="21"/>
        </w:rPr>
      </w:pPr>
      <w:r>
        <w:rPr>
          <w:b/>
          <w:szCs w:val="21"/>
        </w:rPr>
        <w:t xml:space="preserve">4.1 </w:t>
      </w:r>
      <w:r>
        <w:rPr>
          <w:rFonts w:hAnsi="宋体"/>
          <w:b/>
          <w:szCs w:val="21"/>
        </w:rPr>
        <w:t>赎回份额限制</w:t>
      </w:r>
    </w:p>
    <w:p w:rsidR="00DB34F0" w:rsidRDefault="007323F8">
      <w:pPr>
        <w:spacing w:line="360" w:lineRule="auto"/>
        <w:ind w:firstLineChars="200" w:firstLine="420"/>
        <w:rPr>
          <w:szCs w:val="21"/>
        </w:rPr>
      </w:pPr>
      <w:r>
        <w:rPr>
          <w:szCs w:val="21"/>
        </w:rPr>
        <w:t>通过本公司直销柜台赎回本基金，基金份额持有人赎回本基金的最低份额为</w:t>
      </w:r>
      <w:r>
        <w:rPr>
          <w:szCs w:val="21"/>
        </w:rPr>
        <w:t>1</w:t>
      </w:r>
      <w:r>
        <w:rPr>
          <w:szCs w:val="21"/>
        </w:rPr>
        <w:t>份基金份额。基金份额持有人可将其全部或部分基金份额赎回，但某笔赎回导致该基金份额持有人在</w:t>
      </w:r>
      <w:r>
        <w:rPr>
          <w:rFonts w:hint="eastAsia"/>
          <w:szCs w:val="21"/>
        </w:rPr>
        <w:t>该渠道</w:t>
      </w:r>
      <w:r>
        <w:rPr>
          <w:szCs w:val="21"/>
        </w:rPr>
        <w:t>的基金份额余额少于相应的最低赎回限额时，余额部分的基金份额必须一同赎回。</w:t>
      </w:r>
    </w:p>
    <w:p w:rsidR="00DB34F0" w:rsidRDefault="007323F8">
      <w:pPr>
        <w:spacing w:line="360" w:lineRule="auto"/>
        <w:ind w:firstLineChars="200" w:firstLine="420"/>
        <w:rPr>
          <w:szCs w:val="21"/>
        </w:rPr>
      </w:pPr>
      <w:r>
        <w:rPr>
          <w:rFonts w:hAnsi="宋体" w:hint="eastAsia"/>
          <w:szCs w:val="21"/>
        </w:rPr>
        <w:t>其他基金销售</w:t>
      </w:r>
      <w:r>
        <w:rPr>
          <w:rFonts w:hAnsi="宋体"/>
          <w:szCs w:val="21"/>
        </w:rPr>
        <w:t>机构对最低赎回限额及交易级差有其他规定的，以</w:t>
      </w:r>
      <w:r>
        <w:rPr>
          <w:rFonts w:hAnsi="宋体" w:hint="eastAsia"/>
          <w:szCs w:val="21"/>
        </w:rPr>
        <w:t>其他基金销售</w:t>
      </w:r>
      <w:r>
        <w:rPr>
          <w:rFonts w:hAnsi="宋体"/>
          <w:szCs w:val="21"/>
        </w:rPr>
        <w:t>机构的业务规定为准。</w:t>
      </w:r>
    </w:p>
    <w:p w:rsidR="00DB34F0" w:rsidRDefault="007323F8">
      <w:pPr>
        <w:spacing w:line="360" w:lineRule="auto"/>
        <w:ind w:firstLineChars="200" w:firstLine="420"/>
        <w:rPr>
          <w:szCs w:val="21"/>
        </w:rPr>
      </w:pPr>
      <w:r>
        <w:rPr>
          <w:rFonts w:hAnsi="宋体"/>
          <w:szCs w:val="21"/>
        </w:rPr>
        <w:t>基金管理人可在法律法规允许的情况下，调整上述规定赎回份额的数量限制。基金管理人必须在调整前依照《信息披露办法》的有关规定在指定媒介上公告。</w:t>
      </w:r>
    </w:p>
    <w:p w:rsidR="00DB34F0" w:rsidRDefault="007323F8" w:rsidP="007323F8">
      <w:pPr>
        <w:spacing w:beforeLines="50" w:line="360" w:lineRule="auto"/>
        <w:rPr>
          <w:b/>
          <w:szCs w:val="21"/>
        </w:rPr>
      </w:pPr>
      <w:r>
        <w:rPr>
          <w:b/>
          <w:szCs w:val="21"/>
        </w:rPr>
        <w:t xml:space="preserve">4.2 </w:t>
      </w:r>
      <w:r>
        <w:rPr>
          <w:rFonts w:hAnsi="宋体"/>
          <w:b/>
          <w:szCs w:val="21"/>
        </w:rPr>
        <w:t>赎回费率</w:t>
      </w:r>
    </w:p>
    <w:p w:rsidR="00DB34F0" w:rsidRDefault="007323F8">
      <w:pPr>
        <w:spacing w:line="360" w:lineRule="auto"/>
        <w:ind w:firstLineChars="200" w:firstLine="420"/>
        <w:rPr>
          <w:szCs w:val="21"/>
        </w:rPr>
      </w:pPr>
      <w:r>
        <w:rPr>
          <w:szCs w:val="21"/>
        </w:rPr>
        <w:t>本基金赎回费用由赎回基金份额</w:t>
      </w:r>
      <w:r>
        <w:rPr>
          <w:szCs w:val="21"/>
        </w:rPr>
        <w:t>的基金份额持有人承担，在基金份额持有人赎回基金份额时收取。对持有基金份额期限少于</w:t>
      </w:r>
      <w:r>
        <w:rPr>
          <w:szCs w:val="21"/>
        </w:rPr>
        <w:t>7</w:t>
      </w:r>
      <w:r>
        <w:rPr>
          <w:szCs w:val="21"/>
        </w:rPr>
        <w:t>日的基金份额投资人收取的赎回费全额计入基金财产；对于持有基金份额期限不少于</w:t>
      </w:r>
      <w:r>
        <w:rPr>
          <w:szCs w:val="21"/>
        </w:rPr>
        <w:t>7</w:t>
      </w:r>
      <w:r>
        <w:rPr>
          <w:szCs w:val="21"/>
        </w:rPr>
        <w:t>日但少于</w:t>
      </w:r>
      <w:r>
        <w:rPr>
          <w:szCs w:val="21"/>
        </w:rPr>
        <w:t>30</w:t>
      </w:r>
      <w:r>
        <w:rPr>
          <w:szCs w:val="21"/>
        </w:rPr>
        <w:t>日的基金份额投资人收取的赎回费的</w:t>
      </w:r>
      <w:r>
        <w:rPr>
          <w:szCs w:val="21"/>
        </w:rPr>
        <w:t>25%</w:t>
      </w:r>
      <w:r>
        <w:rPr>
          <w:szCs w:val="21"/>
        </w:rPr>
        <w:t>计入基金财产，其余用于支付登记费和其他必要的手续费。具体费率如下表：</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8"/>
        <w:gridCol w:w="3521"/>
      </w:tblGrid>
      <w:tr w:rsidR="00DB34F0">
        <w:trPr>
          <w:trHeight w:val="457"/>
        </w:trPr>
        <w:tc>
          <w:tcPr>
            <w:tcW w:w="3748" w:type="dxa"/>
            <w:vAlign w:val="center"/>
          </w:tcPr>
          <w:p w:rsidR="00DB34F0" w:rsidRDefault="007323F8">
            <w:pPr>
              <w:spacing w:line="360" w:lineRule="auto"/>
              <w:ind w:firstLineChars="200" w:firstLine="420"/>
              <w:jc w:val="center"/>
              <w:rPr>
                <w:kern w:val="0"/>
                <w:szCs w:val="21"/>
              </w:rPr>
            </w:pPr>
            <w:r>
              <w:rPr>
                <w:rFonts w:hAnsi="宋体"/>
                <w:kern w:val="0"/>
                <w:szCs w:val="21"/>
              </w:rPr>
              <w:t>持有期限（</w:t>
            </w:r>
            <w:r>
              <w:rPr>
                <w:rFonts w:hint="eastAsia"/>
                <w:kern w:val="0"/>
                <w:szCs w:val="21"/>
              </w:rPr>
              <w:t>N</w:t>
            </w:r>
            <w:r>
              <w:rPr>
                <w:rFonts w:hAnsi="宋体"/>
                <w:kern w:val="0"/>
                <w:szCs w:val="21"/>
              </w:rPr>
              <w:t>）</w:t>
            </w:r>
          </w:p>
        </w:tc>
        <w:tc>
          <w:tcPr>
            <w:tcW w:w="3521" w:type="dxa"/>
            <w:vAlign w:val="center"/>
          </w:tcPr>
          <w:p w:rsidR="00DB34F0" w:rsidRDefault="007323F8">
            <w:pPr>
              <w:spacing w:line="360" w:lineRule="auto"/>
              <w:ind w:firstLineChars="200" w:firstLine="420"/>
              <w:jc w:val="center"/>
              <w:rPr>
                <w:kern w:val="0"/>
                <w:szCs w:val="21"/>
              </w:rPr>
            </w:pPr>
            <w:r>
              <w:rPr>
                <w:rFonts w:hAnsi="宋体"/>
                <w:kern w:val="0"/>
                <w:szCs w:val="21"/>
              </w:rPr>
              <w:t>赎回费率</w:t>
            </w:r>
          </w:p>
        </w:tc>
      </w:tr>
      <w:tr w:rsidR="00DB34F0">
        <w:trPr>
          <w:trHeight w:val="457"/>
        </w:trPr>
        <w:tc>
          <w:tcPr>
            <w:tcW w:w="3748" w:type="dxa"/>
            <w:vAlign w:val="center"/>
          </w:tcPr>
          <w:p w:rsidR="00DB34F0" w:rsidRDefault="007323F8">
            <w:pPr>
              <w:spacing w:line="360" w:lineRule="auto"/>
              <w:ind w:firstLineChars="200" w:firstLine="420"/>
              <w:jc w:val="center"/>
              <w:rPr>
                <w:kern w:val="0"/>
                <w:szCs w:val="21"/>
              </w:rPr>
            </w:pPr>
            <w:r>
              <w:rPr>
                <w:rFonts w:hint="eastAsia"/>
                <w:kern w:val="0"/>
                <w:szCs w:val="21"/>
              </w:rPr>
              <w:t>N</w:t>
            </w:r>
            <w:r>
              <w:rPr>
                <w:rFonts w:hAnsi="宋体"/>
                <w:kern w:val="0"/>
                <w:szCs w:val="21"/>
              </w:rPr>
              <w:t>＜</w:t>
            </w:r>
            <w:r>
              <w:rPr>
                <w:kern w:val="0"/>
                <w:szCs w:val="21"/>
              </w:rPr>
              <w:t>7</w:t>
            </w:r>
            <w:r>
              <w:rPr>
                <w:rFonts w:hAnsi="宋体"/>
                <w:kern w:val="0"/>
                <w:szCs w:val="21"/>
              </w:rPr>
              <w:t>日</w:t>
            </w:r>
          </w:p>
        </w:tc>
        <w:tc>
          <w:tcPr>
            <w:tcW w:w="3521" w:type="dxa"/>
            <w:vAlign w:val="center"/>
          </w:tcPr>
          <w:p w:rsidR="00DB34F0" w:rsidRDefault="007323F8">
            <w:pPr>
              <w:spacing w:line="360" w:lineRule="auto"/>
              <w:ind w:firstLineChars="200" w:firstLine="420"/>
              <w:jc w:val="center"/>
              <w:rPr>
                <w:kern w:val="0"/>
                <w:szCs w:val="21"/>
              </w:rPr>
            </w:pPr>
            <w:r>
              <w:rPr>
                <w:kern w:val="0"/>
                <w:szCs w:val="21"/>
              </w:rPr>
              <w:t>1.5%</w:t>
            </w:r>
          </w:p>
        </w:tc>
      </w:tr>
      <w:tr w:rsidR="00DB34F0">
        <w:trPr>
          <w:trHeight w:val="457"/>
        </w:trPr>
        <w:tc>
          <w:tcPr>
            <w:tcW w:w="3748" w:type="dxa"/>
            <w:vAlign w:val="center"/>
          </w:tcPr>
          <w:p w:rsidR="00DB34F0" w:rsidRDefault="007323F8">
            <w:pPr>
              <w:spacing w:line="360" w:lineRule="auto"/>
              <w:ind w:firstLineChars="200" w:firstLine="420"/>
              <w:jc w:val="center"/>
              <w:rPr>
                <w:kern w:val="0"/>
                <w:szCs w:val="21"/>
              </w:rPr>
            </w:pPr>
            <w:r>
              <w:rPr>
                <w:kern w:val="0"/>
                <w:szCs w:val="21"/>
              </w:rPr>
              <w:t>7</w:t>
            </w:r>
            <w:r>
              <w:rPr>
                <w:rFonts w:hAnsi="宋体"/>
                <w:kern w:val="0"/>
                <w:szCs w:val="21"/>
              </w:rPr>
              <w:t>日</w:t>
            </w:r>
            <w:r>
              <w:rPr>
                <w:rFonts w:hAnsi="宋体"/>
                <w:kern w:val="0"/>
                <w:szCs w:val="21"/>
              </w:rPr>
              <w:t>≤</w:t>
            </w:r>
            <w:r>
              <w:rPr>
                <w:rFonts w:hint="eastAsia"/>
                <w:kern w:val="0"/>
                <w:szCs w:val="21"/>
              </w:rPr>
              <w:t>N</w:t>
            </w:r>
            <w:r>
              <w:rPr>
                <w:rFonts w:hAnsi="宋体"/>
                <w:kern w:val="0"/>
                <w:szCs w:val="21"/>
              </w:rPr>
              <w:t>＜</w:t>
            </w:r>
            <w:r>
              <w:rPr>
                <w:kern w:val="0"/>
                <w:szCs w:val="21"/>
              </w:rPr>
              <w:t>30</w:t>
            </w:r>
            <w:r>
              <w:rPr>
                <w:rFonts w:hAnsi="宋体"/>
                <w:kern w:val="0"/>
                <w:szCs w:val="21"/>
              </w:rPr>
              <w:t>日</w:t>
            </w:r>
          </w:p>
        </w:tc>
        <w:tc>
          <w:tcPr>
            <w:tcW w:w="3521" w:type="dxa"/>
            <w:vAlign w:val="center"/>
          </w:tcPr>
          <w:p w:rsidR="00DB34F0" w:rsidRDefault="007323F8">
            <w:pPr>
              <w:spacing w:line="360" w:lineRule="auto"/>
              <w:ind w:firstLineChars="200" w:firstLine="420"/>
              <w:jc w:val="center"/>
              <w:rPr>
                <w:kern w:val="0"/>
                <w:szCs w:val="21"/>
              </w:rPr>
            </w:pPr>
            <w:r>
              <w:rPr>
                <w:kern w:val="0"/>
                <w:szCs w:val="21"/>
              </w:rPr>
              <w:t>0.1%</w:t>
            </w:r>
          </w:p>
        </w:tc>
      </w:tr>
      <w:tr w:rsidR="00DB34F0">
        <w:trPr>
          <w:trHeight w:val="457"/>
        </w:trPr>
        <w:tc>
          <w:tcPr>
            <w:tcW w:w="3748" w:type="dxa"/>
            <w:vAlign w:val="center"/>
          </w:tcPr>
          <w:p w:rsidR="00DB34F0" w:rsidRDefault="007323F8">
            <w:pPr>
              <w:spacing w:line="360" w:lineRule="auto"/>
              <w:ind w:firstLineChars="200" w:firstLine="420"/>
              <w:jc w:val="center"/>
              <w:rPr>
                <w:kern w:val="0"/>
                <w:szCs w:val="21"/>
              </w:rPr>
            </w:pPr>
            <w:r>
              <w:rPr>
                <w:rFonts w:hint="eastAsia"/>
                <w:kern w:val="0"/>
                <w:szCs w:val="21"/>
              </w:rPr>
              <w:t>N</w:t>
            </w:r>
            <w:r>
              <w:rPr>
                <w:rFonts w:hAnsi="宋体"/>
                <w:kern w:val="0"/>
                <w:szCs w:val="21"/>
              </w:rPr>
              <w:t>≥</w:t>
            </w:r>
            <w:r>
              <w:rPr>
                <w:kern w:val="0"/>
                <w:szCs w:val="21"/>
              </w:rPr>
              <w:t>30</w:t>
            </w:r>
            <w:r>
              <w:rPr>
                <w:rFonts w:hAnsi="宋体"/>
                <w:kern w:val="0"/>
                <w:szCs w:val="21"/>
              </w:rPr>
              <w:t>日</w:t>
            </w:r>
          </w:p>
        </w:tc>
        <w:tc>
          <w:tcPr>
            <w:tcW w:w="3521" w:type="dxa"/>
            <w:vAlign w:val="center"/>
          </w:tcPr>
          <w:p w:rsidR="00DB34F0" w:rsidRDefault="007323F8">
            <w:pPr>
              <w:spacing w:line="360" w:lineRule="auto"/>
              <w:ind w:firstLineChars="200" w:firstLine="420"/>
              <w:jc w:val="center"/>
              <w:rPr>
                <w:kern w:val="0"/>
                <w:szCs w:val="21"/>
              </w:rPr>
            </w:pPr>
            <w:r>
              <w:rPr>
                <w:kern w:val="0"/>
                <w:szCs w:val="21"/>
              </w:rPr>
              <w:t>0</w:t>
            </w:r>
          </w:p>
        </w:tc>
      </w:tr>
    </w:tbl>
    <w:p w:rsidR="00DB34F0" w:rsidRDefault="007323F8" w:rsidP="007323F8">
      <w:pPr>
        <w:spacing w:beforeLines="50" w:line="360" w:lineRule="auto"/>
        <w:rPr>
          <w:b/>
          <w:szCs w:val="21"/>
        </w:rPr>
      </w:pPr>
      <w:r>
        <w:rPr>
          <w:b/>
          <w:szCs w:val="21"/>
        </w:rPr>
        <w:t xml:space="preserve">4.3 </w:t>
      </w:r>
      <w:r>
        <w:rPr>
          <w:rFonts w:hAnsi="宋体"/>
          <w:b/>
          <w:szCs w:val="21"/>
        </w:rPr>
        <w:t>其他与赎回相关的事项</w:t>
      </w:r>
    </w:p>
    <w:p w:rsidR="00DB34F0" w:rsidRDefault="007323F8">
      <w:pPr>
        <w:spacing w:line="360" w:lineRule="auto"/>
        <w:ind w:firstLineChars="200" w:firstLine="420"/>
        <w:rPr>
          <w:szCs w:val="21"/>
        </w:rPr>
      </w:pPr>
      <w:r>
        <w:rPr>
          <w:szCs w:val="21"/>
        </w:rPr>
        <w:t>基金管理人可以在法律法规和基金合同规定范围内调整赎回费率。费率如发生变更，基金管理人应在调整实施前依照《信息披露办法》的有关规定在指定媒介上公告。</w:t>
      </w:r>
    </w:p>
    <w:p w:rsidR="00DB34F0" w:rsidRDefault="007323F8">
      <w:pPr>
        <w:spacing w:line="360" w:lineRule="auto"/>
        <w:ind w:firstLineChars="200" w:firstLine="420"/>
        <w:rPr>
          <w:szCs w:val="21"/>
        </w:rPr>
      </w:pPr>
      <w:r>
        <w:rPr>
          <w:szCs w:val="21"/>
        </w:rPr>
        <w:t>基金管理人可以在不违反法律法规规定及基金合同约定的情形下根据市场情况制定基金促销计划，</w:t>
      </w:r>
      <w:r>
        <w:rPr>
          <w:rFonts w:hAnsi="宋体" w:hint="eastAsia"/>
          <w:szCs w:val="21"/>
        </w:rPr>
        <w:t>针对特定地域范围、特定行业、特定职业的投资者以及以特定交易方式（如网上交易、电话交易等）进行基金交易的投资</w:t>
      </w:r>
      <w:r>
        <w:rPr>
          <w:rFonts w:hAnsi="宋体" w:hint="eastAsia"/>
          <w:szCs w:val="21"/>
        </w:rPr>
        <w:t>者</w:t>
      </w:r>
      <w:r>
        <w:rPr>
          <w:rFonts w:hAnsi="宋体" w:hint="eastAsia"/>
          <w:szCs w:val="21"/>
        </w:rPr>
        <w:t>定期或不定期地开展基金促销活动。在基金促销活动期间，按相关监管部门要求履行</w:t>
      </w:r>
      <w:r>
        <w:rPr>
          <w:rFonts w:hAnsi="宋体" w:hint="eastAsia"/>
          <w:szCs w:val="21"/>
        </w:rPr>
        <w:t>相关</w:t>
      </w:r>
      <w:r>
        <w:rPr>
          <w:rFonts w:hAnsi="宋体" w:hint="eastAsia"/>
          <w:szCs w:val="21"/>
        </w:rPr>
        <w:t>手续后</w:t>
      </w:r>
      <w:r>
        <w:rPr>
          <w:szCs w:val="21"/>
        </w:rPr>
        <w:t>基金管理人可以适当调低基金赎回费率。</w:t>
      </w:r>
    </w:p>
    <w:p w:rsidR="00DB34F0" w:rsidRDefault="007323F8">
      <w:pPr>
        <w:spacing w:line="360" w:lineRule="auto"/>
        <w:ind w:firstLineChars="200" w:firstLine="420"/>
        <w:rPr>
          <w:szCs w:val="21"/>
        </w:rPr>
      </w:pPr>
      <w:r>
        <w:t>当本基金发生大额赎回情形时，基金管理人可以采用摆</w:t>
      </w:r>
      <w:r>
        <w:t>动定价机制以确保基金估值的公平性。具体处理原则与操作规范遵循相关法律法规以及监管部门、自律规则的规定。</w:t>
      </w:r>
    </w:p>
    <w:p w:rsidR="00DB34F0" w:rsidRDefault="00DB34F0">
      <w:pPr>
        <w:spacing w:line="360" w:lineRule="auto"/>
        <w:rPr>
          <w:b/>
          <w:szCs w:val="21"/>
        </w:rPr>
      </w:pPr>
    </w:p>
    <w:p w:rsidR="00DB34F0" w:rsidRDefault="007323F8">
      <w:pPr>
        <w:spacing w:line="360" w:lineRule="auto"/>
        <w:rPr>
          <w:b/>
          <w:bCs/>
          <w:szCs w:val="21"/>
        </w:rPr>
      </w:pPr>
      <w:r>
        <w:rPr>
          <w:b/>
          <w:szCs w:val="21"/>
        </w:rPr>
        <w:t xml:space="preserve">5  </w:t>
      </w:r>
      <w:r>
        <w:rPr>
          <w:rFonts w:hAnsi="宋体"/>
          <w:b/>
          <w:szCs w:val="21"/>
        </w:rPr>
        <w:t>基金销售机构</w:t>
      </w:r>
    </w:p>
    <w:p w:rsidR="00DB34F0" w:rsidRDefault="007323F8" w:rsidP="007323F8">
      <w:pPr>
        <w:spacing w:beforeLines="50" w:line="360" w:lineRule="auto"/>
        <w:rPr>
          <w:rFonts w:hAnsi="宋体"/>
          <w:b/>
          <w:szCs w:val="21"/>
        </w:rPr>
      </w:pPr>
      <w:r>
        <w:rPr>
          <w:rFonts w:hAnsi="宋体"/>
          <w:b/>
          <w:szCs w:val="21"/>
        </w:rPr>
        <w:t xml:space="preserve">5.1 </w:t>
      </w:r>
      <w:r>
        <w:rPr>
          <w:rFonts w:hAnsi="宋体"/>
          <w:b/>
          <w:szCs w:val="21"/>
        </w:rPr>
        <w:t>场外销售机构</w:t>
      </w:r>
      <w:bookmarkStart w:id="0" w:name="_GoBack"/>
      <w:bookmarkEnd w:id="0"/>
    </w:p>
    <w:p w:rsidR="00DB34F0" w:rsidRDefault="007323F8" w:rsidP="007323F8">
      <w:pPr>
        <w:spacing w:beforeLines="50" w:line="360" w:lineRule="auto"/>
        <w:rPr>
          <w:rFonts w:hAnsi="宋体"/>
          <w:b/>
          <w:szCs w:val="21"/>
        </w:rPr>
      </w:pPr>
      <w:r>
        <w:rPr>
          <w:rFonts w:hAnsi="宋体" w:hint="eastAsia"/>
          <w:b/>
          <w:szCs w:val="21"/>
        </w:rPr>
        <w:t>5.1.1</w:t>
      </w:r>
      <w:r>
        <w:rPr>
          <w:rFonts w:hAnsi="宋体" w:hint="eastAsia"/>
          <w:b/>
          <w:szCs w:val="21"/>
        </w:rPr>
        <w:t>直销机构</w:t>
      </w:r>
    </w:p>
    <w:p w:rsidR="00DB34F0" w:rsidRDefault="007323F8">
      <w:pPr>
        <w:spacing w:line="360" w:lineRule="auto"/>
        <w:ind w:firstLineChars="200" w:firstLine="420"/>
        <w:rPr>
          <w:rFonts w:hAnsi="宋体"/>
          <w:szCs w:val="21"/>
        </w:rPr>
      </w:pPr>
      <w:r>
        <w:rPr>
          <w:rFonts w:hAnsi="宋体"/>
          <w:szCs w:val="21"/>
        </w:rPr>
        <w:t>诺安基金管理有限公司直销柜台</w:t>
      </w:r>
      <w:r>
        <w:rPr>
          <w:rFonts w:hAnsi="宋体" w:hint="eastAsia"/>
          <w:szCs w:val="21"/>
        </w:rPr>
        <w:t>。</w:t>
      </w:r>
    </w:p>
    <w:p w:rsidR="00DB34F0" w:rsidRDefault="007323F8" w:rsidP="007323F8">
      <w:pPr>
        <w:spacing w:beforeLines="50" w:line="360" w:lineRule="auto"/>
        <w:rPr>
          <w:rFonts w:hAnsi="宋体"/>
          <w:b/>
          <w:szCs w:val="21"/>
        </w:rPr>
      </w:pPr>
      <w:r>
        <w:rPr>
          <w:rFonts w:hAnsi="宋体" w:hint="eastAsia"/>
          <w:b/>
          <w:szCs w:val="21"/>
        </w:rPr>
        <w:t>5.1.2</w:t>
      </w:r>
      <w:r>
        <w:rPr>
          <w:rFonts w:hAnsi="宋体" w:hint="eastAsia"/>
          <w:b/>
          <w:szCs w:val="21"/>
        </w:rPr>
        <w:t>场外非直销机构</w:t>
      </w:r>
    </w:p>
    <w:p w:rsidR="00DB34F0" w:rsidRDefault="007323F8">
      <w:pPr>
        <w:spacing w:line="360" w:lineRule="auto"/>
        <w:ind w:firstLineChars="200" w:firstLine="420"/>
        <w:rPr>
          <w:rFonts w:hAnsi="宋体"/>
          <w:szCs w:val="21"/>
        </w:rPr>
      </w:pPr>
      <w:r>
        <w:rPr>
          <w:rFonts w:hAnsi="宋体" w:hint="eastAsia"/>
          <w:szCs w:val="21"/>
        </w:rPr>
        <w:t>宁波银行股份有限公司、中信银行股份有限公司、招商银行股份有限公司（招赢通）、兴业证券股份有限公司、上海长量基金销售有限公司、上海天天基金销售有限公司、诺亚正行基金销售有限公司。</w:t>
      </w:r>
    </w:p>
    <w:p w:rsidR="00DB34F0" w:rsidRDefault="007323F8">
      <w:pPr>
        <w:spacing w:line="360" w:lineRule="auto"/>
        <w:ind w:firstLineChars="200" w:firstLine="420"/>
        <w:rPr>
          <w:szCs w:val="21"/>
        </w:rPr>
      </w:pPr>
      <w:r>
        <w:t>基金管理人可根据业务需要增减基金销售机构，具体详见基金管理人网站公示的本基金销售机构信息。</w:t>
      </w:r>
    </w:p>
    <w:p w:rsidR="00DB34F0" w:rsidRDefault="00DB34F0">
      <w:pPr>
        <w:spacing w:line="360" w:lineRule="auto"/>
        <w:ind w:firstLineChars="200" w:firstLine="420"/>
        <w:rPr>
          <w:szCs w:val="21"/>
        </w:rPr>
      </w:pPr>
    </w:p>
    <w:p w:rsidR="00DB34F0" w:rsidRDefault="007323F8">
      <w:pPr>
        <w:spacing w:line="360" w:lineRule="auto"/>
        <w:rPr>
          <w:b/>
          <w:bCs/>
          <w:szCs w:val="21"/>
        </w:rPr>
      </w:pPr>
      <w:r>
        <w:rPr>
          <w:b/>
          <w:szCs w:val="21"/>
        </w:rPr>
        <w:t xml:space="preserve">6 </w:t>
      </w:r>
      <w:r>
        <w:rPr>
          <w:b/>
          <w:bCs/>
          <w:szCs w:val="21"/>
        </w:rPr>
        <w:t>基金份额净值公告的披露安排</w:t>
      </w:r>
    </w:p>
    <w:p w:rsidR="00DB34F0" w:rsidRDefault="007323F8">
      <w:pPr>
        <w:spacing w:line="360" w:lineRule="auto"/>
        <w:ind w:firstLineChars="200" w:firstLine="420"/>
        <w:rPr>
          <w:szCs w:val="21"/>
        </w:rPr>
      </w:pPr>
      <w:r>
        <w:rPr>
          <w:szCs w:val="21"/>
        </w:rPr>
        <w:t>基金合同生效后，在基金封闭期内，基金管理人应当至少每周在指定网站披露一次基金份额净值和基金份额累计净值。</w:t>
      </w:r>
    </w:p>
    <w:p w:rsidR="00DB34F0" w:rsidRDefault="007323F8">
      <w:pPr>
        <w:spacing w:line="360" w:lineRule="auto"/>
        <w:ind w:firstLineChars="200" w:firstLine="420"/>
        <w:rPr>
          <w:szCs w:val="21"/>
        </w:rPr>
      </w:pPr>
      <w:r>
        <w:rPr>
          <w:szCs w:val="21"/>
        </w:rPr>
        <w:t>在基金合同生效后的每个开放期内，基金管理人应当在不晚于每个开放日的次日，通过指定网站、基金销售机构网站或者营业网点，披露开放日的基金份额净值和基金份额累计净值。</w:t>
      </w:r>
    </w:p>
    <w:p w:rsidR="00DB34F0" w:rsidRDefault="007323F8">
      <w:pPr>
        <w:spacing w:line="360" w:lineRule="auto"/>
        <w:ind w:firstLineChars="200" w:firstLine="420"/>
        <w:rPr>
          <w:szCs w:val="21"/>
        </w:rPr>
      </w:pPr>
      <w:r>
        <w:rPr>
          <w:szCs w:val="21"/>
        </w:rPr>
        <w:t>基金管理人应当在不晚于半年度和年度最后一日的次日，在指定网站披露半年度和年度最后一日的基金份额净值和基金份额累计净值。</w:t>
      </w:r>
    </w:p>
    <w:p w:rsidR="00DB34F0" w:rsidRDefault="00DB34F0">
      <w:pPr>
        <w:spacing w:line="360" w:lineRule="auto"/>
        <w:ind w:firstLineChars="200" w:firstLine="420"/>
        <w:rPr>
          <w:szCs w:val="21"/>
        </w:rPr>
      </w:pPr>
    </w:p>
    <w:p w:rsidR="00DB34F0" w:rsidRDefault="007323F8">
      <w:pPr>
        <w:spacing w:line="360" w:lineRule="auto"/>
        <w:rPr>
          <w:b/>
          <w:bCs/>
          <w:szCs w:val="21"/>
        </w:rPr>
      </w:pPr>
      <w:r>
        <w:rPr>
          <w:b/>
          <w:bCs/>
          <w:szCs w:val="21"/>
        </w:rPr>
        <w:t xml:space="preserve">7 </w:t>
      </w:r>
      <w:r>
        <w:rPr>
          <w:b/>
          <w:bCs/>
          <w:szCs w:val="21"/>
        </w:rPr>
        <w:t>其他需要提示的事项</w:t>
      </w:r>
    </w:p>
    <w:p w:rsidR="00DB34F0" w:rsidRDefault="007323F8">
      <w:pPr>
        <w:spacing w:line="360" w:lineRule="auto"/>
        <w:ind w:firstLineChars="200" w:firstLine="420"/>
        <w:rPr>
          <w:szCs w:val="21"/>
        </w:rPr>
      </w:pPr>
      <w:r>
        <w:rPr>
          <w:rFonts w:hint="eastAsia"/>
          <w:szCs w:val="21"/>
        </w:rPr>
        <w:t>（</w:t>
      </w:r>
      <w:r>
        <w:rPr>
          <w:rFonts w:hint="eastAsia"/>
          <w:szCs w:val="21"/>
        </w:rPr>
        <w:t>1</w:t>
      </w:r>
      <w:r>
        <w:rPr>
          <w:rFonts w:hint="eastAsia"/>
          <w:szCs w:val="21"/>
        </w:rPr>
        <w:t>）</w:t>
      </w:r>
      <w:r>
        <w:rPr>
          <w:szCs w:val="21"/>
        </w:rPr>
        <w:t>根据基金合同</w:t>
      </w:r>
      <w:r>
        <w:rPr>
          <w:rFonts w:hint="eastAsia"/>
          <w:szCs w:val="21"/>
        </w:rPr>
        <w:t>、</w:t>
      </w:r>
      <w:r>
        <w:rPr>
          <w:szCs w:val="21"/>
        </w:rPr>
        <w:t>招募说明书的规定，本基金的封闭期为自基金合同生效之</w:t>
      </w:r>
      <w:r>
        <w:rPr>
          <w:szCs w:val="21"/>
        </w:rPr>
        <w:t>日起（包括基金合同生效之日）或自每一开放期结束之日次日起（包括该日）至</w:t>
      </w:r>
      <w:r>
        <w:rPr>
          <w:szCs w:val="21"/>
        </w:rPr>
        <w:t>3</w:t>
      </w:r>
      <w:r>
        <w:rPr>
          <w:szCs w:val="21"/>
        </w:rPr>
        <w:t>个月对日的前一日（包括该日）为止。本基金的首个封闭期为自基金合同生效之日起（包括基金合同生效之日）至</w:t>
      </w:r>
      <w:r>
        <w:rPr>
          <w:szCs w:val="21"/>
        </w:rPr>
        <w:t>3</w:t>
      </w:r>
      <w:r>
        <w:rPr>
          <w:szCs w:val="21"/>
        </w:rPr>
        <w:t>个月对日的前一日（包括该日）为止，如果</w:t>
      </w:r>
      <w:r>
        <w:rPr>
          <w:szCs w:val="21"/>
        </w:rPr>
        <w:t>3</w:t>
      </w:r>
      <w:r>
        <w:rPr>
          <w:szCs w:val="21"/>
        </w:rPr>
        <w:t>个月对日为非工作日的，则顺延至下一个工作日。首个封闭期结束之后第一个工作日起（包括该日）进入首个开放期，第二个封闭期为首个开放期结束之日次日起（包括该日）至</w:t>
      </w:r>
      <w:r>
        <w:rPr>
          <w:szCs w:val="21"/>
        </w:rPr>
        <w:t>3</w:t>
      </w:r>
      <w:r>
        <w:rPr>
          <w:szCs w:val="21"/>
        </w:rPr>
        <w:t>个月对日的前一日（包括该日）为止，如果</w:t>
      </w:r>
      <w:r>
        <w:rPr>
          <w:szCs w:val="21"/>
        </w:rPr>
        <w:t>3</w:t>
      </w:r>
      <w:r>
        <w:rPr>
          <w:szCs w:val="21"/>
        </w:rPr>
        <w:t>个月对日为非工作日的，则顺延至下一个工作日，以此类推。本基金封闭期内不办理申购与赎回业务。本基金的开</w:t>
      </w:r>
      <w:r>
        <w:rPr>
          <w:szCs w:val="21"/>
        </w:rPr>
        <w:t>放期期间可以办理申购与赎回业务。</w:t>
      </w:r>
    </w:p>
    <w:p w:rsidR="00DB34F0" w:rsidRDefault="007323F8">
      <w:pPr>
        <w:spacing w:line="360" w:lineRule="auto"/>
        <w:ind w:firstLineChars="200" w:firstLine="420"/>
        <w:rPr>
          <w:szCs w:val="21"/>
        </w:rPr>
      </w:pPr>
      <w:r>
        <w:rPr>
          <w:rFonts w:hint="eastAsia"/>
          <w:szCs w:val="21"/>
        </w:rPr>
        <w:t>（</w:t>
      </w:r>
      <w:r>
        <w:rPr>
          <w:rFonts w:hint="eastAsia"/>
          <w:szCs w:val="21"/>
        </w:rPr>
        <w:t>2</w:t>
      </w:r>
      <w:r>
        <w:rPr>
          <w:rFonts w:hint="eastAsia"/>
          <w:szCs w:val="21"/>
        </w:rPr>
        <w:t>）</w:t>
      </w:r>
      <w:r>
        <w:rPr>
          <w:rFonts w:hint="eastAsia"/>
          <w:szCs w:val="21"/>
        </w:rPr>
        <w:t>2026</w:t>
      </w:r>
      <w:r>
        <w:rPr>
          <w:rFonts w:hint="eastAsia"/>
          <w:szCs w:val="21"/>
        </w:rPr>
        <w:t>年</w:t>
      </w:r>
      <w:r>
        <w:rPr>
          <w:rFonts w:hint="eastAsia"/>
          <w:szCs w:val="21"/>
        </w:rPr>
        <w:t>1</w:t>
      </w:r>
      <w:r>
        <w:rPr>
          <w:rFonts w:hAnsi="宋体"/>
          <w:szCs w:val="21"/>
        </w:rPr>
        <w:t>月</w:t>
      </w:r>
      <w:r>
        <w:rPr>
          <w:rFonts w:hint="eastAsia"/>
          <w:szCs w:val="21"/>
        </w:rPr>
        <w:t>12</w:t>
      </w:r>
      <w:r>
        <w:rPr>
          <w:rFonts w:hAnsi="宋体"/>
          <w:szCs w:val="21"/>
        </w:rPr>
        <w:t>日</w:t>
      </w:r>
      <w:r>
        <w:rPr>
          <w:szCs w:val="21"/>
        </w:rPr>
        <w:t>为本基金</w:t>
      </w:r>
      <w:r>
        <w:rPr>
          <w:rFonts w:hint="eastAsia"/>
          <w:szCs w:val="21"/>
        </w:rPr>
        <w:t>第二十九个</w:t>
      </w:r>
      <w:r>
        <w:rPr>
          <w:szCs w:val="21"/>
        </w:rPr>
        <w:t>开放期，即在</w:t>
      </w:r>
      <w:r>
        <w:rPr>
          <w:rFonts w:hint="eastAsia"/>
          <w:szCs w:val="21"/>
        </w:rPr>
        <w:t>2026</w:t>
      </w:r>
      <w:r>
        <w:rPr>
          <w:rFonts w:hint="eastAsia"/>
          <w:szCs w:val="21"/>
        </w:rPr>
        <w:t>年</w:t>
      </w:r>
      <w:r>
        <w:rPr>
          <w:rFonts w:hint="eastAsia"/>
          <w:szCs w:val="21"/>
        </w:rPr>
        <w:t>1</w:t>
      </w:r>
      <w:r>
        <w:rPr>
          <w:rFonts w:hAnsi="宋体"/>
          <w:szCs w:val="21"/>
        </w:rPr>
        <w:t>月</w:t>
      </w:r>
      <w:r>
        <w:rPr>
          <w:rFonts w:hint="eastAsia"/>
          <w:szCs w:val="21"/>
        </w:rPr>
        <w:t>12</w:t>
      </w:r>
      <w:r>
        <w:rPr>
          <w:rFonts w:hAnsi="宋体"/>
          <w:szCs w:val="21"/>
        </w:rPr>
        <w:t>日</w:t>
      </w:r>
      <w:r>
        <w:rPr>
          <w:szCs w:val="21"/>
        </w:rPr>
        <w:t>，本基金接受申购、赎回申请，投资人必须根据销售机构规定的程序，在开放期内的具体业务办理时间内提出申购、赎回的申请。</w:t>
      </w:r>
    </w:p>
    <w:p w:rsidR="00DB34F0" w:rsidRDefault="007323F8">
      <w:pPr>
        <w:spacing w:line="360" w:lineRule="auto"/>
        <w:ind w:firstLineChars="200" w:firstLine="420"/>
        <w:rPr>
          <w:szCs w:val="21"/>
        </w:rPr>
      </w:pPr>
      <w:r>
        <w:rPr>
          <w:rFonts w:hint="eastAsia"/>
          <w:szCs w:val="21"/>
        </w:rPr>
        <w:t>（</w:t>
      </w:r>
      <w:r>
        <w:rPr>
          <w:rFonts w:hint="eastAsia"/>
          <w:szCs w:val="21"/>
        </w:rPr>
        <w:t>3</w:t>
      </w:r>
      <w:r>
        <w:rPr>
          <w:rFonts w:hint="eastAsia"/>
          <w:szCs w:val="21"/>
        </w:rPr>
        <w:t>）</w:t>
      </w:r>
      <w:r>
        <w:rPr>
          <w:szCs w:val="21"/>
        </w:rPr>
        <w:t>基金合同生效</w:t>
      </w:r>
      <w:r>
        <w:rPr>
          <w:rFonts w:hint="eastAsia"/>
          <w:szCs w:val="21"/>
        </w:rPr>
        <w:t>满</w:t>
      </w:r>
      <w:r>
        <w:rPr>
          <w:szCs w:val="21"/>
        </w:rPr>
        <w:t>三年后</w:t>
      </w:r>
      <w:r>
        <w:rPr>
          <w:rFonts w:hint="eastAsia"/>
          <w:szCs w:val="21"/>
        </w:rPr>
        <w:t>的</w:t>
      </w:r>
      <w:r>
        <w:rPr>
          <w:szCs w:val="21"/>
        </w:rPr>
        <w:t>基金存续期内，连续</w:t>
      </w:r>
      <w:r>
        <w:rPr>
          <w:szCs w:val="21"/>
        </w:rPr>
        <w:t>20</w:t>
      </w:r>
      <w:r>
        <w:rPr>
          <w:szCs w:val="21"/>
        </w:rPr>
        <w:t>个工作日出现基金份额持有人数量不满</w:t>
      </w:r>
      <w:r>
        <w:rPr>
          <w:szCs w:val="21"/>
        </w:rPr>
        <w:t>200</w:t>
      </w:r>
      <w:r>
        <w:rPr>
          <w:szCs w:val="21"/>
        </w:rPr>
        <w:t>人或者基金资产净值低于</w:t>
      </w:r>
      <w:r>
        <w:rPr>
          <w:szCs w:val="21"/>
        </w:rPr>
        <w:t>5000</w:t>
      </w:r>
      <w:r>
        <w:rPr>
          <w:szCs w:val="21"/>
        </w:rPr>
        <w:t>万元情形的，基金管理人应当在定期报告中予以披露；连续</w:t>
      </w:r>
      <w:r>
        <w:rPr>
          <w:szCs w:val="21"/>
        </w:rPr>
        <w:t>60</w:t>
      </w:r>
      <w:r>
        <w:rPr>
          <w:szCs w:val="21"/>
        </w:rPr>
        <w:t>个工作日出现前述情形的，基金管理人应当向中国证监会报告并提出解决方案，如转换运作方式、与其他基金合并或者终止基</w:t>
      </w:r>
      <w:r>
        <w:rPr>
          <w:szCs w:val="21"/>
        </w:rPr>
        <w:t>金合同等，应召开基金份额持有人大会进行表决。</w:t>
      </w:r>
    </w:p>
    <w:p w:rsidR="00DB34F0" w:rsidRDefault="007323F8">
      <w:pPr>
        <w:spacing w:line="360" w:lineRule="auto"/>
        <w:ind w:firstLineChars="200" w:firstLine="420"/>
        <w:rPr>
          <w:szCs w:val="21"/>
        </w:rPr>
      </w:pPr>
      <w:r>
        <w:rPr>
          <w:rFonts w:hint="eastAsia"/>
          <w:szCs w:val="21"/>
        </w:rPr>
        <w:t>（</w:t>
      </w:r>
      <w:r>
        <w:rPr>
          <w:szCs w:val="21"/>
        </w:rPr>
        <w:t>5</w:t>
      </w:r>
      <w:r>
        <w:rPr>
          <w:rFonts w:hint="eastAsia"/>
          <w:szCs w:val="21"/>
        </w:rPr>
        <w:t>）</w:t>
      </w:r>
      <w:r>
        <w:rPr>
          <w:szCs w:val="21"/>
        </w:rPr>
        <w:t>本基金单一投资者持有的基金份额或者构成一致行动人的多个投资者持有的基金份额可达到或者超过</w:t>
      </w:r>
      <w:r>
        <w:rPr>
          <w:szCs w:val="21"/>
        </w:rPr>
        <w:t>50%</w:t>
      </w:r>
      <w:r>
        <w:rPr>
          <w:szCs w:val="21"/>
        </w:rPr>
        <w:t>。本基金不向个人投资者发售。</w:t>
      </w:r>
    </w:p>
    <w:p w:rsidR="00DB34F0" w:rsidRDefault="007323F8">
      <w:pPr>
        <w:spacing w:line="360" w:lineRule="auto"/>
        <w:ind w:firstLineChars="200" w:firstLine="420"/>
        <w:rPr>
          <w:szCs w:val="21"/>
        </w:rPr>
      </w:pPr>
      <w:r>
        <w:rPr>
          <w:rFonts w:hint="eastAsia"/>
          <w:szCs w:val="21"/>
        </w:rPr>
        <w:t>（</w:t>
      </w:r>
      <w:r>
        <w:rPr>
          <w:szCs w:val="21"/>
        </w:rPr>
        <w:t>6</w:t>
      </w:r>
      <w:r>
        <w:rPr>
          <w:rFonts w:hint="eastAsia"/>
          <w:szCs w:val="21"/>
        </w:rPr>
        <w:t>）</w:t>
      </w:r>
      <w:r>
        <w:rPr>
          <w:szCs w:val="21"/>
        </w:rPr>
        <w:t>本公告仅对本基金本次开放期内开放申购、赎回业务的有关事项予以说明。投资人欲了解本基金的详细情况，请仔细阅读基金合同</w:t>
      </w:r>
      <w:r>
        <w:rPr>
          <w:rFonts w:hint="eastAsia"/>
          <w:szCs w:val="21"/>
        </w:rPr>
        <w:t>、</w:t>
      </w:r>
      <w:r>
        <w:rPr>
          <w:szCs w:val="21"/>
        </w:rPr>
        <w:t>招募说明书</w:t>
      </w:r>
      <w:r>
        <w:rPr>
          <w:rFonts w:hint="eastAsia"/>
          <w:szCs w:val="21"/>
        </w:rPr>
        <w:t>、</w:t>
      </w:r>
      <w:r>
        <w:rPr>
          <w:szCs w:val="21"/>
        </w:rPr>
        <w:t>基金产品资料概要等产品法律文件及相关公告。</w:t>
      </w:r>
    </w:p>
    <w:p w:rsidR="00DB34F0" w:rsidRDefault="007323F8">
      <w:pPr>
        <w:spacing w:line="360" w:lineRule="auto"/>
        <w:ind w:firstLineChars="200" w:firstLine="420"/>
        <w:rPr>
          <w:szCs w:val="21"/>
        </w:rPr>
      </w:pPr>
      <w:r>
        <w:rPr>
          <w:rFonts w:hint="eastAsia"/>
          <w:szCs w:val="21"/>
        </w:rPr>
        <w:t>（</w:t>
      </w:r>
      <w:r>
        <w:rPr>
          <w:szCs w:val="21"/>
        </w:rPr>
        <w:t>7</w:t>
      </w:r>
      <w:r>
        <w:rPr>
          <w:rFonts w:hint="eastAsia"/>
          <w:szCs w:val="21"/>
        </w:rPr>
        <w:t>）</w:t>
      </w:r>
      <w:r>
        <w:rPr>
          <w:szCs w:val="21"/>
        </w:rPr>
        <w:t>由于销售机构系统及业务安排等原因，可能开展上述业务的时间有所不同，投资人应以销售机构具体规定的时间为准。</w:t>
      </w:r>
    </w:p>
    <w:p w:rsidR="00DB34F0" w:rsidRDefault="007323F8">
      <w:pPr>
        <w:spacing w:line="360" w:lineRule="auto"/>
        <w:ind w:firstLineChars="200" w:firstLine="420"/>
        <w:rPr>
          <w:szCs w:val="21"/>
        </w:rPr>
      </w:pPr>
      <w:r>
        <w:rPr>
          <w:rFonts w:hint="eastAsia"/>
          <w:szCs w:val="21"/>
        </w:rPr>
        <w:t>（</w:t>
      </w:r>
      <w:r>
        <w:rPr>
          <w:szCs w:val="21"/>
        </w:rPr>
        <w:t>8</w:t>
      </w:r>
      <w:r>
        <w:rPr>
          <w:rFonts w:hint="eastAsia"/>
          <w:szCs w:val="21"/>
        </w:rPr>
        <w:t>）</w:t>
      </w:r>
      <w:r>
        <w:rPr>
          <w:szCs w:val="21"/>
        </w:rPr>
        <w:t>基金管理人承诺以诚实信用、勤勉尽责的原则管理和运用基金财产，但不保证基金一定盈利，也不保证最低收益。基金的过往业绩及其净值高低并不预示其未来业绩表现，基金管理人管理的其他基金的业绩并不构成本基金业绩表现的保证。本基金管理人提醒投资者基金投资的</w:t>
      </w:r>
      <w:r>
        <w:rPr>
          <w:rFonts w:ascii="宋体" w:hAnsi="宋体"/>
          <w:szCs w:val="21"/>
        </w:rPr>
        <w:t>“</w:t>
      </w:r>
      <w:r>
        <w:rPr>
          <w:rFonts w:ascii="宋体" w:hAnsi="宋体"/>
          <w:szCs w:val="21"/>
        </w:rPr>
        <w:t>买者自负</w:t>
      </w:r>
      <w:r>
        <w:rPr>
          <w:rFonts w:ascii="宋体" w:hAnsi="宋体"/>
          <w:szCs w:val="21"/>
        </w:rPr>
        <w:t>”</w:t>
      </w:r>
      <w:r>
        <w:rPr>
          <w:rFonts w:ascii="宋体" w:hAnsi="宋体"/>
          <w:szCs w:val="21"/>
        </w:rPr>
        <w:t>原</w:t>
      </w:r>
      <w:r>
        <w:rPr>
          <w:szCs w:val="21"/>
        </w:rPr>
        <w:t>则，在做出投资决策后，基金运营状况与基金净值变化引致的投资风险，由投资者自行负担。投资者投资于本基金管理人管理的基金时应仔细阅读基金合同、招募说明书、基金产品资料概要等产品法律文件及相关公告，充分认识本基金的风险收益特征和产品特性，认真考虑基金存在的各项风</w:t>
      </w:r>
      <w:r>
        <w:rPr>
          <w:szCs w:val="21"/>
        </w:rPr>
        <w:t>险因素，并根据自身的投资目的、投资期限、投资经验、资产状况等因素充分考虑自身的风险承受能力，在了解产品情况及销售适当性意见的基础上，理性判断并谨慎做出投资决策。</w:t>
      </w:r>
    </w:p>
    <w:p w:rsidR="00DB34F0" w:rsidRDefault="007323F8">
      <w:pPr>
        <w:spacing w:line="360" w:lineRule="auto"/>
        <w:ind w:firstLineChars="200" w:firstLine="420"/>
        <w:rPr>
          <w:szCs w:val="21"/>
        </w:rPr>
      </w:pPr>
      <w:r>
        <w:rPr>
          <w:rFonts w:hint="eastAsia"/>
          <w:szCs w:val="21"/>
        </w:rPr>
        <w:t>（</w:t>
      </w:r>
      <w:r>
        <w:rPr>
          <w:szCs w:val="21"/>
        </w:rPr>
        <w:t>9</w:t>
      </w:r>
      <w:r>
        <w:rPr>
          <w:rFonts w:hint="eastAsia"/>
          <w:szCs w:val="21"/>
        </w:rPr>
        <w:t>）</w:t>
      </w:r>
      <w:r>
        <w:rPr>
          <w:szCs w:val="21"/>
        </w:rPr>
        <w:t>本基金因相关法律法规及监管机构的有关规定所需而拟变更之其他事宜，将另行公告。</w:t>
      </w:r>
    </w:p>
    <w:p w:rsidR="00DB34F0" w:rsidRDefault="007323F8">
      <w:pPr>
        <w:spacing w:line="360" w:lineRule="auto"/>
        <w:ind w:firstLineChars="200" w:firstLine="420"/>
        <w:rPr>
          <w:szCs w:val="21"/>
        </w:rPr>
      </w:pPr>
      <w:r>
        <w:rPr>
          <w:rFonts w:hint="eastAsia"/>
          <w:szCs w:val="21"/>
        </w:rPr>
        <w:t>（</w:t>
      </w:r>
      <w:r>
        <w:rPr>
          <w:rFonts w:hint="eastAsia"/>
          <w:szCs w:val="21"/>
        </w:rPr>
        <w:t>1</w:t>
      </w:r>
      <w:r>
        <w:rPr>
          <w:szCs w:val="21"/>
        </w:rPr>
        <w:t>0</w:t>
      </w:r>
      <w:r>
        <w:rPr>
          <w:rFonts w:hint="eastAsia"/>
          <w:szCs w:val="21"/>
        </w:rPr>
        <w:t>）</w:t>
      </w:r>
      <w:r>
        <w:rPr>
          <w:szCs w:val="21"/>
        </w:rPr>
        <w:t>投资者可以通过拨打本公司客户服务电话</w:t>
      </w:r>
      <w:r>
        <w:rPr>
          <w:szCs w:val="21"/>
        </w:rPr>
        <w:t>400-888-8998</w:t>
      </w:r>
      <w:r>
        <w:rPr>
          <w:szCs w:val="21"/>
        </w:rPr>
        <w:t>进行咨询；也可至本公司网站</w:t>
      </w:r>
      <w:r>
        <w:rPr>
          <w:szCs w:val="21"/>
        </w:rPr>
        <w:t>www.lionfund.com.cn</w:t>
      </w:r>
      <w:r>
        <w:rPr>
          <w:szCs w:val="21"/>
        </w:rPr>
        <w:t>了解相关情况。</w:t>
      </w:r>
    </w:p>
    <w:p w:rsidR="00DB34F0" w:rsidRDefault="00DB34F0">
      <w:pPr>
        <w:spacing w:line="360" w:lineRule="auto"/>
        <w:ind w:firstLineChars="200" w:firstLine="420"/>
        <w:rPr>
          <w:szCs w:val="21"/>
        </w:rPr>
      </w:pPr>
    </w:p>
    <w:p w:rsidR="00DB34F0" w:rsidRDefault="007323F8">
      <w:pPr>
        <w:spacing w:line="360" w:lineRule="auto"/>
        <w:ind w:firstLineChars="200" w:firstLine="420"/>
        <w:rPr>
          <w:szCs w:val="21"/>
        </w:rPr>
      </w:pPr>
      <w:r>
        <w:rPr>
          <w:szCs w:val="21"/>
        </w:rPr>
        <w:t>特此公告。</w:t>
      </w:r>
    </w:p>
    <w:p w:rsidR="00DB34F0" w:rsidRDefault="00DB34F0">
      <w:pPr>
        <w:spacing w:line="360" w:lineRule="auto"/>
        <w:ind w:firstLineChars="200" w:firstLine="420"/>
        <w:rPr>
          <w:szCs w:val="21"/>
        </w:rPr>
      </w:pPr>
    </w:p>
    <w:p w:rsidR="00DB34F0" w:rsidRDefault="007323F8">
      <w:pPr>
        <w:spacing w:line="360" w:lineRule="auto"/>
        <w:jc w:val="right"/>
        <w:rPr>
          <w:szCs w:val="21"/>
        </w:rPr>
      </w:pPr>
      <w:r>
        <w:rPr>
          <w:rFonts w:hAnsi="宋体"/>
          <w:szCs w:val="21"/>
        </w:rPr>
        <w:t>诺安基金管理有限公司</w:t>
      </w:r>
    </w:p>
    <w:p w:rsidR="00DB34F0" w:rsidRDefault="007323F8">
      <w:pPr>
        <w:wordWrap w:val="0"/>
        <w:spacing w:line="360" w:lineRule="auto"/>
        <w:jc w:val="right"/>
        <w:rPr>
          <w:szCs w:val="21"/>
        </w:rPr>
      </w:pPr>
      <w:r>
        <w:rPr>
          <w:rFonts w:hAnsi="宋体" w:hint="eastAsia"/>
          <w:szCs w:val="21"/>
        </w:rPr>
        <w:t>2026</w:t>
      </w:r>
      <w:r>
        <w:rPr>
          <w:rFonts w:hAnsi="宋体" w:hint="eastAsia"/>
          <w:szCs w:val="21"/>
        </w:rPr>
        <w:t>年</w:t>
      </w:r>
      <w:r>
        <w:rPr>
          <w:rFonts w:hAnsi="宋体" w:hint="eastAsia"/>
          <w:szCs w:val="21"/>
        </w:rPr>
        <w:t>1</w:t>
      </w:r>
      <w:r>
        <w:rPr>
          <w:rFonts w:hAnsi="宋体"/>
          <w:szCs w:val="21"/>
        </w:rPr>
        <w:t>月</w:t>
      </w:r>
      <w:r>
        <w:rPr>
          <w:rFonts w:hAnsi="宋体" w:hint="eastAsia"/>
          <w:szCs w:val="21"/>
        </w:rPr>
        <w:t>8</w:t>
      </w:r>
      <w:r>
        <w:rPr>
          <w:rFonts w:hAnsi="宋体"/>
          <w:szCs w:val="21"/>
        </w:rPr>
        <w:t>日</w:t>
      </w:r>
      <w:r>
        <w:rPr>
          <w:rFonts w:hAnsi="宋体" w:hint="eastAsia"/>
          <w:szCs w:val="21"/>
        </w:rPr>
        <w:t xml:space="preserve">  </w:t>
      </w:r>
    </w:p>
    <w:sectPr w:rsidR="00DB34F0" w:rsidSect="00DB34F0">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4F0" w:rsidRDefault="00DB34F0" w:rsidP="00DB34F0">
      <w:r>
        <w:separator/>
      </w:r>
    </w:p>
  </w:endnote>
  <w:endnote w:type="continuationSeparator" w:id="0">
    <w:p w:rsidR="00DB34F0" w:rsidRDefault="00DB34F0" w:rsidP="00DB34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4F0" w:rsidRDefault="00DB34F0" w:rsidP="00DB34F0">
      <w:r>
        <w:separator/>
      </w:r>
    </w:p>
  </w:footnote>
  <w:footnote w:type="continuationSeparator" w:id="0">
    <w:p w:rsidR="00DB34F0" w:rsidRDefault="00DB34F0" w:rsidP="00DB34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4F0" w:rsidRDefault="007323F8">
    <w:pPr>
      <w:pStyle w:val="a7"/>
      <w:jc w:val="right"/>
    </w:pPr>
    <w:r>
      <w:rPr>
        <w:rFonts w:hint="eastAsia"/>
      </w:rPr>
      <w:t>诺安圆鼎定期开放债券型发起式证券投资基金</w:t>
    </w:r>
    <w:r>
      <w:rPr>
        <w:rFonts w:hint="eastAsia"/>
      </w:rPr>
      <w:t>第二十九个</w:t>
    </w:r>
    <w:r>
      <w:rPr>
        <w:rFonts w:hint="eastAsia"/>
      </w:rPr>
      <w:t>开放期开放申购、赎回业务的公告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ODE0OGMzOGUyZTA1OTBmNWYyMjM3MzE3YjUxYzg1NjEifQ=="/>
  </w:docVars>
  <w:rsids>
    <w:rsidRoot w:val="00AB79B4"/>
    <w:rsid w:val="0000013A"/>
    <w:rsid w:val="00002E89"/>
    <w:rsid w:val="0000431D"/>
    <w:rsid w:val="00005598"/>
    <w:rsid w:val="00006918"/>
    <w:rsid w:val="000102AC"/>
    <w:rsid w:val="00010B37"/>
    <w:rsid w:val="00011E45"/>
    <w:rsid w:val="0001211F"/>
    <w:rsid w:val="000135EA"/>
    <w:rsid w:val="00013984"/>
    <w:rsid w:val="0001526E"/>
    <w:rsid w:val="00023532"/>
    <w:rsid w:val="00023DFE"/>
    <w:rsid w:val="00025236"/>
    <w:rsid w:val="000275AA"/>
    <w:rsid w:val="00027BAC"/>
    <w:rsid w:val="00027EB2"/>
    <w:rsid w:val="00027FF0"/>
    <w:rsid w:val="00030132"/>
    <w:rsid w:val="000301FD"/>
    <w:rsid w:val="000352CC"/>
    <w:rsid w:val="000355C1"/>
    <w:rsid w:val="00037535"/>
    <w:rsid w:val="000436F5"/>
    <w:rsid w:val="00044236"/>
    <w:rsid w:val="000447B0"/>
    <w:rsid w:val="00047DC3"/>
    <w:rsid w:val="000523AE"/>
    <w:rsid w:val="00052FC3"/>
    <w:rsid w:val="00060773"/>
    <w:rsid w:val="000667C7"/>
    <w:rsid w:val="00070BC6"/>
    <w:rsid w:val="00075C42"/>
    <w:rsid w:val="00086E0F"/>
    <w:rsid w:val="00087FBF"/>
    <w:rsid w:val="00093C72"/>
    <w:rsid w:val="000A46FE"/>
    <w:rsid w:val="000A4C66"/>
    <w:rsid w:val="000A5D69"/>
    <w:rsid w:val="000A5EF7"/>
    <w:rsid w:val="000B4645"/>
    <w:rsid w:val="000B61EE"/>
    <w:rsid w:val="000B77E5"/>
    <w:rsid w:val="000C2D51"/>
    <w:rsid w:val="000C2ECA"/>
    <w:rsid w:val="000C3026"/>
    <w:rsid w:val="000C41BA"/>
    <w:rsid w:val="000C6510"/>
    <w:rsid w:val="000C6A62"/>
    <w:rsid w:val="000D371A"/>
    <w:rsid w:val="000D62EA"/>
    <w:rsid w:val="000E3646"/>
    <w:rsid w:val="000E624E"/>
    <w:rsid w:val="000E75B6"/>
    <w:rsid w:val="000F0C37"/>
    <w:rsid w:val="001038BF"/>
    <w:rsid w:val="0010440A"/>
    <w:rsid w:val="00107DE1"/>
    <w:rsid w:val="0011040D"/>
    <w:rsid w:val="00110820"/>
    <w:rsid w:val="0011378E"/>
    <w:rsid w:val="001161E0"/>
    <w:rsid w:val="00116651"/>
    <w:rsid w:val="00120612"/>
    <w:rsid w:val="001207D3"/>
    <w:rsid w:val="001216E6"/>
    <w:rsid w:val="0013093D"/>
    <w:rsid w:val="00132AA8"/>
    <w:rsid w:val="00134919"/>
    <w:rsid w:val="0013510E"/>
    <w:rsid w:val="00135BFD"/>
    <w:rsid w:val="001379AE"/>
    <w:rsid w:val="00137C56"/>
    <w:rsid w:val="001429AB"/>
    <w:rsid w:val="00142F03"/>
    <w:rsid w:val="001433E8"/>
    <w:rsid w:val="001434E0"/>
    <w:rsid w:val="0014412A"/>
    <w:rsid w:val="00145BAD"/>
    <w:rsid w:val="00151F72"/>
    <w:rsid w:val="001538C2"/>
    <w:rsid w:val="001554BF"/>
    <w:rsid w:val="00156928"/>
    <w:rsid w:val="00161ABB"/>
    <w:rsid w:val="00163190"/>
    <w:rsid w:val="00165EBB"/>
    <w:rsid w:val="001678C6"/>
    <w:rsid w:val="00170F97"/>
    <w:rsid w:val="00171222"/>
    <w:rsid w:val="00173A8A"/>
    <w:rsid w:val="00173FBA"/>
    <w:rsid w:val="0017777B"/>
    <w:rsid w:val="00180B4F"/>
    <w:rsid w:val="001823A8"/>
    <w:rsid w:val="001906EB"/>
    <w:rsid w:val="00192C62"/>
    <w:rsid w:val="001942CF"/>
    <w:rsid w:val="00195046"/>
    <w:rsid w:val="00197341"/>
    <w:rsid w:val="001A5E4B"/>
    <w:rsid w:val="001A6AD6"/>
    <w:rsid w:val="001A7D14"/>
    <w:rsid w:val="001B03D0"/>
    <w:rsid w:val="001B2796"/>
    <w:rsid w:val="001B4988"/>
    <w:rsid w:val="001B7A5A"/>
    <w:rsid w:val="001C150B"/>
    <w:rsid w:val="001C5CFB"/>
    <w:rsid w:val="001D25E4"/>
    <w:rsid w:val="001D3661"/>
    <w:rsid w:val="001D3833"/>
    <w:rsid w:val="001D5147"/>
    <w:rsid w:val="001D59F9"/>
    <w:rsid w:val="001D5AF5"/>
    <w:rsid w:val="001D7E82"/>
    <w:rsid w:val="001E26E1"/>
    <w:rsid w:val="001E7867"/>
    <w:rsid w:val="001E7AEC"/>
    <w:rsid w:val="001F10C8"/>
    <w:rsid w:val="001F11C9"/>
    <w:rsid w:val="001F3ACC"/>
    <w:rsid w:val="001F4964"/>
    <w:rsid w:val="002013AC"/>
    <w:rsid w:val="002015F8"/>
    <w:rsid w:val="002019A7"/>
    <w:rsid w:val="002068AE"/>
    <w:rsid w:val="00212EEB"/>
    <w:rsid w:val="00217978"/>
    <w:rsid w:val="00223347"/>
    <w:rsid w:val="00227821"/>
    <w:rsid w:val="002302E0"/>
    <w:rsid w:val="00231902"/>
    <w:rsid w:val="00241330"/>
    <w:rsid w:val="00241528"/>
    <w:rsid w:val="00243346"/>
    <w:rsid w:val="002437C1"/>
    <w:rsid w:val="00244B86"/>
    <w:rsid w:val="00245F97"/>
    <w:rsid w:val="00254D04"/>
    <w:rsid w:val="00256630"/>
    <w:rsid w:val="00261621"/>
    <w:rsid w:val="00263105"/>
    <w:rsid w:val="00263DC4"/>
    <w:rsid w:val="002647D0"/>
    <w:rsid w:val="00265A7D"/>
    <w:rsid w:val="00270D3B"/>
    <w:rsid w:val="00276265"/>
    <w:rsid w:val="002773A8"/>
    <w:rsid w:val="00280981"/>
    <w:rsid w:val="00281BC5"/>
    <w:rsid w:val="002825FC"/>
    <w:rsid w:val="00282D02"/>
    <w:rsid w:val="0028599C"/>
    <w:rsid w:val="002864DF"/>
    <w:rsid w:val="00290D64"/>
    <w:rsid w:val="00295686"/>
    <w:rsid w:val="002965BD"/>
    <w:rsid w:val="002972CE"/>
    <w:rsid w:val="002A14A2"/>
    <w:rsid w:val="002A17AC"/>
    <w:rsid w:val="002A1B76"/>
    <w:rsid w:val="002A47AC"/>
    <w:rsid w:val="002B7495"/>
    <w:rsid w:val="002B789A"/>
    <w:rsid w:val="002B7AFB"/>
    <w:rsid w:val="002C11D1"/>
    <w:rsid w:val="002C3C23"/>
    <w:rsid w:val="002C4726"/>
    <w:rsid w:val="002C55EF"/>
    <w:rsid w:val="002C61FE"/>
    <w:rsid w:val="002D0086"/>
    <w:rsid w:val="002D21C6"/>
    <w:rsid w:val="002D2ED9"/>
    <w:rsid w:val="002D725E"/>
    <w:rsid w:val="002E0CB0"/>
    <w:rsid w:val="002E1D58"/>
    <w:rsid w:val="002E70BB"/>
    <w:rsid w:val="002F3722"/>
    <w:rsid w:val="002F7BB7"/>
    <w:rsid w:val="00306491"/>
    <w:rsid w:val="0031250B"/>
    <w:rsid w:val="003137D7"/>
    <w:rsid w:val="00314504"/>
    <w:rsid w:val="00324380"/>
    <w:rsid w:val="00326F03"/>
    <w:rsid w:val="0032725E"/>
    <w:rsid w:val="00327465"/>
    <w:rsid w:val="0033104A"/>
    <w:rsid w:val="00331D6D"/>
    <w:rsid w:val="0033530E"/>
    <w:rsid w:val="0034100F"/>
    <w:rsid w:val="00341776"/>
    <w:rsid w:val="00343DAA"/>
    <w:rsid w:val="00343E4B"/>
    <w:rsid w:val="00345604"/>
    <w:rsid w:val="003456E5"/>
    <w:rsid w:val="00347807"/>
    <w:rsid w:val="003478E3"/>
    <w:rsid w:val="00363FD5"/>
    <w:rsid w:val="00367F7F"/>
    <w:rsid w:val="00370DA0"/>
    <w:rsid w:val="00371842"/>
    <w:rsid w:val="00376C34"/>
    <w:rsid w:val="00377B70"/>
    <w:rsid w:val="00380851"/>
    <w:rsid w:val="00381322"/>
    <w:rsid w:val="00384967"/>
    <w:rsid w:val="003855F2"/>
    <w:rsid w:val="00387A97"/>
    <w:rsid w:val="00390AF4"/>
    <w:rsid w:val="0039355C"/>
    <w:rsid w:val="00394262"/>
    <w:rsid w:val="003946AC"/>
    <w:rsid w:val="003A0309"/>
    <w:rsid w:val="003A1886"/>
    <w:rsid w:val="003A28BD"/>
    <w:rsid w:val="003A5A29"/>
    <w:rsid w:val="003A629F"/>
    <w:rsid w:val="003A748E"/>
    <w:rsid w:val="003B112A"/>
    <w:rsid w:val="003B4236"/>
    <w:rsid w:val="003C3DA8"/>
    <w:rsid w:val="003C4D90"/>
    <w:rsid w:val="003D3C78"/>
    <w:rsid w:val="003D4EEC"/>
    <w:rsid w:val="003D6986"/>
    <w:rsid w:val="003D7AE3"/>
    <w:rsid w:val="003E00CD"/>
    <w:rsid w:val="003E02A6"/>
    <w:rsid w:val="003E098A"/>
    <w:rsid w:val="003E0CD1"/>
    <w:rsid w:val="003E2DE8"/>
    <w:rsid w:val="003E3CE3"/>
    <w:rsid w:val="003E4174"/>
    <w:rsid w:val="003E4A3E"/>
    <w:rsid w:val="003E7DDC"/>
    <w:rsid w:val="003F0303"/>
    <w:rsid w:val="003F0494"/>
    <w:rsid w:val="003F13D6"/>
    <w:rsid w:val="003F2CAB"/>
    <w:rsid w:val="003F3246"/>
    <w:rsid w:val="003F47FF"/>
    <w:rsid w:val="00401394"/>
    <w:rsid w:val="00410A23"/>
    <w:rsid w:val="004139CD"/>
    <w:rsid w:val="004139F3"/>
    <w:rsid w:val="00415B6D"/>
    <w:rsid w:val="00415F9C"/>
    <w:rsid w:val="004165E3"/>
    <w:rsid w:val="00417823"/>
    <w:rsid w:val="0041789E"/>
    <w:rsid w:val="004278B0"/>
    <w:rsid w:val="0043075F"/>
    <w:rsid w:val="00430ADC"/>
    <w:rsid w:val="00431E8D"/>
    <w:rsid w:val="00433056"/>
    <w:rsid w:val="004368BD"/>
    <w:rsid w:val="00436C76"/>
    <w:rsid w:val="00440CE0"/>
    <w:rsid w:val="00442C3C"/>
    <w:rsid w:val="00447881"/>
    <w:rsid w:val="00451471"/>
    <w:rsid w:val="004523BF"/>
    <w:rsid w:val="00452D8D"/>
    <w:rsid w:val="004550B0"/>
    <w:rsid w:val="0046342A"/>
    <w:rsid w:val="00463A39"/>
    <w:rsid w:val="00472F6F"/>
    <w:rsid w:val="004756BE"/>
    <w:rsid w:val="0047755A"/>
    <w:rsid w:val="004800D2"/>
    <w:rsid w:val="00483503"/>
    <w:rsid w:val="00485B77"/>
    <w:rsid w:val="00487550"/>
    <w:rsid w:val="004A1CC5"/>
    <w:rsid w:val="004A29DF"/>
    <w:rsid w:val="004A65AA"/>
    <w:rsid w:val="004A6D49"/>
    <w:rsid w:val="004B031C"/>
    <w:rsid w:val="004B27EB"/>
    <w:rsid w:val="004B31ED"/>
    <w:rsid w:val="004C0234"/>
    <w:rsid w:val="004C053F"/>
    <w:rsid w:val="004C121D"/>
    <w:rsid w:val="004C18A0"/>
    <w:rsid w:val="004C3E55"/>
    <w:rsid w:val="004C5D64"/>
    <w:rsid w:val="004C5ECA"/>
    <w:rsid w:val="004C7B8D"/>
    <w:rsid w:val="004D3B77"/>
    <w:rsid w:val="004E0448"/>
    <w:rsid w:val="004E1F0A"/>
    <w:rsid w:val="004E377C"/>
    <w:rsid w:val="004E38A3"/>
    <w:rsid w:val="004E4C30"/>
    <w:rsid w:val="004E4F34"/>
    <w:rsid w:val="004F1B37"/>
    <w:rsid w:val="004F1EF2"/>
    <w:rsid w:val="00501C43"/>
    <w:rsid w:val="00504F2B"/>
    <w:rsid w:val="00506FB7"/>
    <w:rsid w:val="0051660A"/>
    <w:rsid w:val="005174D2"/>
    <w:rsid w:val="00517D77"/>
    <w:rsid w:val="00522B6F"/>
    <w:rsid w:val="00523463"/>
    <w:rsid w:val="005272AC"/>
    <w:rsid w:val="00530C75"/>
    <w:rsid w:val="00531BB0"/>
    <w:rsid w:val="00532392"/>
    <w:rsid w:val="00535FAD"/>
    <w:rsid w:val="0054513C"/>
    <w:rsid w:val="005451E4"/>
    <w:rsid w:val="00546089"/>
    <w:rsid w:val="00551418"/>
    <w:rsid w:val="00551A7F"/>
    <w:rsid w:val="00551BEC"/>
    <w:rsid w:val="00551CE4"/>
    <w:rsid w:val="00552F16"/>
    <w:rsid w:val="005562A0"/>
    <w:rsid w:val="005650D4"/>
    <w:rsid w:val="00565D4B"/>
    <w:rsid w:val="005677A9"/>
    <w:rsid w:val="00567CD8"/>
    <w:rsid w:val="0057386B"/>
    <w:rsid w:val="00576600"/>
    <w:rsid w:val="00577D34"/>
    <w:rsid w:val="0058373D"/>
    <w:rsid w:val="00583DAB"/>
    <w:rsid w:val="005861AF"/>
    <w:rsid w:val="005964EB"/>
    <w:rsid w:val="005A005A"/>
    <w:rsid w:val="005A0D1D"/>
    <w:rsid w:val="005A0D8B"/>
    <w:rsid w:val="005A37B3"/>
    <w:rsid w:val="005A6097"/>
    <w:rsid w:val="005A625F"/>
    <w:rsid w:val="005A7CB9"/>
    <w:rsid w:val="005B0017"/>
    <w:rsid w:val="005B4779"/>
    <w:rsid w:val="005B634D"/>
    <w:rsid w:val="005C5C28"/>
    <w:rsid w:val="005D0FA5"/>
    <w:rsid w:val="005D27FB"/>
    <w:rsid w:val="005D41E8"/>
    <w:rsid w:val="005D60A9"/>
    <w:rsid w:val="005D6D97"/>
    <w:rsid w:val="005D6DED"/>
    <w:rsid w:val="005D7E94"/>
    <w:rsid w:val="005E43D5"/>
    <w:rsid w:val="005E4638"/>
    <w:rsid w:val="005E6788"/>
    <w:rsid w:val="005F1024"/>
    <w:rsid w:val="005F2379"/>
    <w:rsid w:val="005F4B1B"/>
    <w:rsid w:val="006004CF"/>
    <w:rsid w:val="00600D1E"/>
    <w:rsid w:val="0061007F"/>
    <w:rsid w:val="00611A3A"/>
    <w:rsid w:val="00615501"/>
    <w:rsid w:val="006178D8"/>
    <w:rsid w:val="0062650D"/>
    <w:rsid w:val="00626B07"/>
    <w:rsid w:val="006315E7"/>
    <w:rsid w:val="0063225F"/>
    <w:rsid w:val="0063786B"/>
    <w:rsid w:val="00640BA7"/>
    <w:rsid w:val="0064145B"/>
    <w:rsid w:val="00643D38"/>
    <w:rsid w:val="00645077"/>
    <w:rsid w:val="00645CF8"/>
    <w:rsid w:val="00646369"/>
    <w:rsid w:val="00646AED"/>
    <w:rsid w:val="00650693"/>
    <w:rsid w:val="00652B9E"/>
    <w:rsid w:val="00653E10"/>
    <w:rsid w:val="00653F18"/>
    <w:rsid w:val="00657D53"/>
    <w:rsid w:val="00657F9E"/>
    <w:rsid w:val="00660977"/>
    <w:rsid w:val="00662FA6"/>
    <w:rsid w:val="00663004"/>
    <w:rsid w:val="00663B74"/>
    <w:rsid w:val="006648EC"/>
    <w:rsid w:val="00674DD8"/>
    <w:rsid w:val="00680E95"/>
    <w:rsid w:val="00681B84"/>
    <w:rsid w:val="006823A0"/>
    <w:rsid w:val="006829BD"/>
    <w:rsid w:val="00685F6F"/>
    <w:rsid w:val="00687E3F"/>
    <w:rsid w:val="00690C81"/>
    <w:rsid w:val="00695D85"/>
    <w:rsid w:val="006A55E3"/>
    <w:rsid w:val="006B429F"/>
    <w:rsid w:val="006B6802"/>
    <w:rsid w:val="006B7F85"/>
    <w:rsid w:val="006C1DC3"/>
    <w:rsid w:val="006C31BD"/>
    <w:rsid w:val="006C73B6"/>
    <w:rsid w:val="006C7F32"/>
    <w:rsid w:val="006D1610"/>
    <w:rsid w:val="006D17D4"/>
    <w:rsid w:val="006D32F1"/>
    <w:rsid w:val="006D5CDC"/>
    <w:rsid w:val="006D6F3B"/>
    <w:rsid w:val="006D7902"/>
    <w:rsid w:val="006E0238"/>
    <w:rsid w:val="006E5B66"/>
    <w:rsid w:val="006F0DDD"/>
    <w:rsid w:val="006F13DB"/>
    <w:rsid w:val="006F2FD5"/>
    <w:rsid w:val="006F3BF3"/>
    <w:rsid w:val="006F4A6E"/>
    <w:rsid w:val="006F4FDB"/>
    <w:rsid w:val="006F5BDA"/>
    <w:rsid w:val="006F5CFA"/>
    <w:rsid w:val="006F6755"/>
    <w:rsid w:val="007043EB"/>
    <w:rsid w:val="00707236"/>
    <w:rsid w:val="00711AF3"/>
    <w:rsid w:val="00712326"/>
    <w:rsid w:val="0071453D"/>
    <w:rsid w:val="00716345"/>
    <w:rsid w:val="00720A3E"/>
    <w:rsid w:val="00725BFB"/>
    <w:rsid w:val="007323F8"/>
    <w:rsid w:val="00734B78"/>
    <w:rsid w:val="00734CF5"/>
    <w:rsid w:val="00740A7B"/>
    <w:rsid w:val="00741EFA"/>
    <w:rsid w:val="007434AC"/>
    <w:rsid w:val="00743792"/>
    <w:rsid w:val="0074779B"/>
    <w:rsid w:val="00747968"/>
    <w:rsid w:val="00747F95"/>
    <w:rsid w:val="00750C7F"/>
    <w:rsid w:val="007527A3"/>
    <w:rsid w:val="00753705"/>
    <w:rsid w:val="007551A4"/>
    <w:rsid w:val="007556DB"/>
    <w:rsid w:val="00755EF2"/>
    <w:rsid w:val="00757A6B"/>
    <w:rsid w:val="007613FA"/>
    <w:rsid w:val="00762781"/>
    <w:rsid w:val="00766BA8"/>
    <w:rsid w:val="007675A6"/>
    <w:rsid w:val="00767A28"/>
    <w:rsid w:val="00770E1E"/>
    <w:rsid w:val="00772665"/>
    <w:rsid w:val="007734E3"/>
    <w:rsid w:val="00775EE8"/>
    <w:rsid w:val="0077654C"/>
    <w:rsid w:val="00777E4B"/>
    <w:rsid w:val="00780430"/>
    <w:rsid w:val="00782C6D"/>
    <w:rsid w:val="0078344B"/>
    <w:rsid w:val="00784E5D"/>
    <w:rsid w:val="00791FA4"/>
    <w:rsid w:val="00793363"/>
    <w:rsid w:val="00794F07"/>
    <w:rsid w:val="00795938"/>
    <w:rsid w:val="00796144"/>
    <w:rsid w:val="007A4250"/>
    <w:rsid w:val="007A5EF3"/>
    <w:rsid w:val="007B1AF5"/>
    <w:rsid w:val="007B7168"/>
    <w:rsid w:val="007B781F"/>
    <w:rsid w:val="007B7B47"/>
    <w:rsid w:val="007C0173"/>
    <w:rsid w:val="007C6D52"/>
    <w:rsid w:val="007D092F"/>
    <w:rsid w:val="007D1473"/>
    <w:rsid w:val="007D6F82"/>
    <w:rsid w:val="007E1AC9"/>
    <w:rsid w:val="007F162F"/>
    <w:rsid w:val="007F2613"/>
    <w:rsid w:val="007F3B6C"/>
    <w:rsid w:val="007F4844"/>
    <w:rsid w:val="007F672F"/>
    <w:rsid w:val="00800DA7"/>
    <w:rsid w:val="00801471"/>
    <w:rsid w:val="008043CB"/>
    <w:rsid w:val="0080499D"/>
    <w:rsid w:val="008100A4"/>
    <w:rsid w:val="00812C50"/>
    <w:rsid w:val="00817098"/>
    <w:rsid w:val="00824963"/>
    <w:rsid w:val="00824E27"/>
    <w:rsid w:val="00826652"/>
    <w:rsid w:val="0083128B"/>
    <w:rsid w:val="00833DCB"/>
    <w:rsid w:val="00834C8C"/>
    <w:rsid w:val="008368A6"/>
    <w:rsid w:val="008459A5"/>
    <w:rsid w:val="00845D05"/>
    <w:rsid w:val="00847944"/>
    <w:rsid w:val="00851379"/>
    <w:rsid w:val="008516DB"/>
    <w:rsid w:val="00854D2F"/>
    <w:rsid w:val="0085619E"/>
    <w:rsid w:val="00871E49"/>
    <w:rsid w:val="00873780"/>
    <w:rsid w:val="00874BD2"/>
    <w:rsid w:val="00877C59"/>
    <w:rsid w:val="00880F5F"/>
    <w:rsid w:val="00881151"/>
    <w:rsid w:val="0088226C"/>
    <w:rsid w:val="00884CD3"/>
    <w:rsid w:val="008923B0"/>
    <w:rsid w:val="00893515"/>
    <w:rsid w:val="00895E9B"/>
    <w:rsid w:val="008A11FB"/>
    <w:rsid w:val="008A4126"/>
    <w:rsid w:val="008A4773"/>
    <w:rsid w:val="008A5055"/>
    <w:rsid w:val="008A54BC"/>
    <w:rsid w:val="008A5F85"/>
    <w:rsid w:val="008B2F41"/>
    <w:rsid w:val="008B51C3"/>
    <w:rsid w:val="008B775B"/>
    <w:rsid w:val="008C0594"/>
    <w:rsid w:val="008C05F0"/>
    <w:rsid w:val="008C09A5"/>
    <w:rsid w:val="008C2980"/>
    <w:rsid w:val="008C4240"/>
    <w:rsid w:val="008C4293"/>
    <w:rsid w:val="008C4B3B"/>
    <w:rsid w:val="008C4DF8"/>
    <w:rsid w:val="008C5A6F"/>
    <w:rsid w:val="008C7374"/>
    <w:rsid w:val="008D7AFE"/>
    <w:rsid w:val="008E00F6"/>
    <w:rsid w:val="008E059E"/>
    <w:rsid w:val="008E15A1"/>
    <w:rsid w:val="008E2DEF"/>
    <w:rsid w:val="008E4273"/>
    <w:rsid w:val="008E60C6"/>
    <w:rsid w:val="008E7056"/>
    <w:rsid w:val="008F1186"/>
    <w:rsid w:val="008F7269"/>
    <w:rsid w:val="00901E79"/>
    <w:rsid w:val="009036C8"/>
    <w:rsid w:val="00905047"/>
    <w:rsid w:val="009051F0"/>
    <w:rsid w:val="009109CF"/>
    <w:rsid w:val="009114B7"/>
    <w:rsid w:val="00912DAB"/>
    <w:rsid w:val="0091318F"/>
    <w:rsid w:val="009208F2"/>
    <w:rsid w:val="009249CA"/>
    <w:rsid w:val="00925708"/>
    <w:rsid w:val="00930B47"/>
    <w:rsid w:val="00930F75"/>
    <w:rsid w:val="00932772"/>
    <w:rsid w:val="00932CDF"/>
    <w:rsid w:val="00933ECA"/>
    <w:rsid w:val="00935FD6"/>
    <w:rsid w:val="00945585"/>
    <w:rsid w:val="00945A48"/>
    <w:rsid w:val="009569BF"/>
    <w:rsid w:val="00956B2D"/>
    <w:rsid w:val="00957B54"/>
    <w:rsid w:val="00960B1E"/>
    <w:rsid w:val="00961E3B"/>
    <w:rsid w:val="00965F98"/>
    <w:rsid w:val="00967340"/>
    <w:rsid w:val="009706B9"/>
    <w:rsid w:val="00973532"/>
    <w:rsid w:val="00973E60"/>
    <w:rsid w:val="00974356"/>
    <w:rsid w:val="009751E4"/>
    <w:rsid w:val="00981E45"/>
    <w:rsid w:val="00983998"/>
    <w:rsid w:val="0099009C"/>
    <w:rsid w:val="00990257"/>
    <w:rsid w:val="0099026A"/>
    <w:rsid w:val="00991FB1"/>
    <w:rsid w:val="00992958"/>
    <w:rsid w:val="00992A55"/>
    <w:rsid w:val="00994850"/>
    <w:rsid w:val="00994E44"/>
    <w:rsid w:val="00997125"/>
    <w:rsid w:val="00997C8D"/>
    <w:rsid w:val="009A1649"/>
    <w:rsid w:val="009A243D"/>
    <w:rsid w:val="009A3B14"/>
    <w:rsid w:val="009B5536"/>
    <w:rsid w:val="009B6C37"/>
    <w:rsid w:val="009C0EF0"/>
    <w:rsid w:val="009C1BDF"/>
    <w:rsid w:val="009C1E65"/>
    <w:rsid w:val="009C2839"/>
    <w:rsid w:val="009C378C"/>
    <w:rsid w:val="009C3AE3"/>
    <w:rsid w:val="009C6E60"/>
    <w:rsid w:val="009C7D51"/>
    <w:rsid w:val="009D146F"/>
    <w:rsid w:val="009D61E8"/>
    <w:rsid w:val="009E0CAD"/>
    <w:rsid w:val="009E16A6"/>
    <w:rsid w:val="009E3376"/>
    <w:rsid w:val="009E39DB"/>
    <w:rsid w:val="009E44E4"/>
    <w:rsid w:val="009E4565"/>
    <w:rsid w:val="009E742A"/>
    <w:rsid w:val="009E7594"/>
    <w:rsid w:val="009E7685"/>
    <w:rsid w:val="009F086B"/>
    <w:rsid w:val="009F50D5"/>
    <w:rsid w:val="00A00E09"/>
    <w:rsid w:val="00A01979"/>
    <w:rsid w:val="00A01C03"/>
    <w:rsid w:val="00A03A2F"/>
    <w:rsid w:val="00A04133"/>
    <w:rsid w:val="00A06031"/>
    <w:rsid w:val="00A06D9F"/>
    <w:rsid w:val="00A12579"/>
    <w:rsid w:val="00A22350"/>
    <w:rsid w:val="00A240C7"/>
    <w:rsid w:val="00A2456B"/>
    <w:rsid w:val="00A30B55"/>
    <w:rsid w:val="00A323A7"/>
    <w:rsid w:val="00A3394E"/>
    <w:rsid w:val="00A362A1"/>
    <w:rsid w:val="00A37B90"/>
    <w:rsid w:val="00A4071B"/>
    <w:rsid w:val="00A427BC"/>
    <w:rsid w:val="00A508C9"/>
    <w:rsid w:val="00A50C7A"/>
    <w:rsid w:val="00A50F81"/>
    <w:rsid w:val="00A52DC2"/>
    <w:rsid w:val="00A54B67"/>
    <w:rsid w:val="00A54F4E"/>
    <w:rsid w:val="00A6117B"/>
    <w:rsid w:val="00A6488B"/>
    <w:rsid w:val="00A70D55"/>
    <w:rsid w:val="00A70DA9"/>
    <w:rsid w:val="00A71B76"/>
    <w:rsid w:val="00A7271F"/>
    <w:rsid w:val="00A80BAE"/>
    <w:rsid w:val="00A8130E"/>
    <w:rsid w:val="00A832EB"/>
    <w:rsid w:val="00A844E7"/>
    <w:rsid w:val="00A86122"/>
    <w:rsid w:val="00A86F8E"/>
    <w:rsid w:val="00A914AC"/>
    <w:rsid w:val="00A915B2"/>
    <w:rsid w:val="00A9375A"/>
    <w:rsid w:val="00A95669"/>
    <w:rsid w:val="00AA26B7"/>
    <w:rsid w:val="00AA51D6"/>
    <w:rsid w:val="00AB36D0"/>
    <w:rsid w:val="00AB7177"/>
    <w:rsid w:val="00AB79B4"/>
    <w:rsid w:val="00AC12DC"/>
    <w:rsid w:val="00AC2F30"/>
    <w:rsid w:val="00AC428C"/>
    <w:rsid w:val="00AD3BEA"/>
    <w:rsid w:val="00AD40F6"/>
    <w:rsid w:val="00AD4644"/>
    <w:rsid w:val="00AD4D68"/>
    <w:rsid w:val="00AE0C70"/>
    <w:rsid w:val="00AF4C92"/>
    <w:rsid w:val="00B01613"/>
    <w:rsid w:val="00B037C8"/>
    <w:rsid w:val="00B04676"/>
    <w:rsid w:val="00B07A5C"/>
    <w:rsid w:val="00B12749"/>
    <w:rsid w:val="00B14672"/>
    <w:rsid w:val="00B17779"/>
    <w:rsid w:val="00B24C1C"/>
    <w:rsid w:val="00B24F70"/>
    <w:rsid w:val="00B2507E"/>
    <w:rsid w:val="00B26749"/>
    <w:rsid w:val="00B27DD3"/>
    <w:rsid w:val="00B311EE"/>
    <w:rsid w:val="00B34319"/>
    <w:rsid w:val="00B4447D"/>
    <w:rsid w:val="00B45DFE"/>
    <w:rsid w:val="00B624C4"/>
    <w:rsid w:val="00B62C7E"/>
    <w:rsid w:val="00B6328D"/>
    <w:rsid w:val="00B65BD0"/>
    <w:rsid w:val="00B72F1C"/>
    <w:rsid w:val="00B775A6"/>
    <w:rsid w:val="00B818CD"/>
    <w:rsid w:val="00B832F1"/>
    <w:rsid w:val="00B878A5"/>
    <w:rsid w:val="00B87BB4"/>
    <w:rsid w:val="00B91E79"/>
    <w:rsid w:val="00B9274E"/>
    <w:rsid w:val="00B93DA6"/>
    <w:rsid w:val="00B94641"/>
    <w:rsid w:val="00B94C38"/>
    <w:rsid w:val="00B967DB"/>
    <w:rsid w:val="00B96948"/>
    <w:rsid w:val="00B97569"/>
    <w:rsid w:val="00BA5D67"/>
    <w:rsid w:val="00BB0615"/>
    <w:rsid w:val="00BB6D73"/>
    <w:rsid w:val="00BC1078"/>
    <w:rsid w:val="00BC2B98"/>
    <w:rsid w:val="00BC3B8B"/>
    <w:rsid w:val="00BC49E1"/>
    <w:rsid w:val="00BD0DA7"/>
    <w:rsid w:val="00BD3C2D"/>
    <w:rsid w:val="00BD4A8E"/>
    <w:rsid w:val="00BD4CBE"/>
    <w:rsid w:val="00BD54EF"/>
    <w:rsid w:val="00BD75B8"/>
    <w:rsid w:val="00BE03DD"/>
    <w:rsid w:val="00BE1998"/>
    <w:rsid w:val="00BE19AA"/>
    <w:rsid w:val="00BE2FB6"/>
    <w:rsid w:val="00BE7F11"/>
    <w:rsid w:val="00BF2A14"/>
    <w:rsid w:val="00BF32C9"/>
    <w:rsid w:val="00C00B02"/>
    <w:rsid w:val="00C011C5"/>
    <w:rsid w:val="00C03172"/>
    <w:rsid w:val="00C03648"/>
    <w:rsid w:val="00C100BF"/>
    <w:rsid w:val="00C15579"/>
    <w:rsid w:val="00C176C2"/>
    <w:rsid w:val="00C223B7"/>
    <w:rsid w:val="00C22D3C"/>
    <w:rsid w:val="00C23EC0"/>
    <w:rsid w:val="00C24DBE"/>
    <w:rsid w:val="00C311B0"/>
    <w:rsid w:val="00C337F0"/>
    <w:rsid w:val="00C50520"/>
    <w:rsid w:val="00C53C3A"/>
    <w:rsid w:val="00C53D84"/>
    <w:rsid w:val="00C54B88"/>
    <w:rsid w:val="00C55867"/>
    <w:rsid w:val="00C55AEE"/>
    <w:rsid w:val="00C56CE0"/>
    <w:rsid w:val="00C5703B"/>
    <w:rsid w:val="00C6215E"/>
    <w:rsid w:val="00C6242E"/>
    <w:rsid w:val="00C67638"/>
    <w:rsid w:val="00C717FA"/>
    <w:rsid w:val="00C71F61"/>
    <w:rsid w:val="00C727DE"/>
    <w:rsid w:val="00C733CC"/>
    <w:rsid w:val="00C7714D"/>
    <w:rsid w:val="00C82099"/>
    <w:rsid w:val="00C8465B"/>
    <w:rsid w:val="00C867D0"/>
    <w:rsid w:val="00C87D9D"/>
    <w:rsid w:val="00C90736"/>
    <w:rsid w:val="00C95430"/>
    <w:rsid w:val="00CA2628"/>
    <w:rsid w:val="00CB1A41"/>
    <w:rsid w:val="00CB1E9B"/>
    <w:rsid w:val="00CB265D"/>
    <w:rsid w:val="00CB40D9"/>
    <w:rsid w:val="00CB7766"/>
    <w:rsid w:val="00CC0FA0"/>
    <w:rsid w:val="00CC3C1D"/>
    <w:rsid w:val="00CC4EE6"/>
    <w:rsid w:val="00CC503F"/>
    <w:rsid w:val="00CD3276"/>
    <w:rsid w:val="00CD4639"/>
    <w:rsid w:val="00CD494E"/>
    <w:rsid w:val="00CD510B"/>
    <w:rsid w:val="00CD526B"/>
    <w:rsid w:val="00CE24C4"/>
    <w:rsid w:val="00CE24FD"/>
    <w:rsid w:val="00CE5721"/>
    <w:rsid w:val="00CE76C1"/>
    <w:rsid w:val="00CF0DE4"/>
    <w:rsid w:val="00CF1FBD"/>
    <w:rsid w:val="00CF4247"/>
    <w:rsid w:val="00CF5144"/>
    <w:rsid w:val="00CF7138"/>
    <w:rsid w:val="00D01F52"/>
    <w:rsid w:val="00D0413B"/>
    <w:rsid w:val="00D05732"/>
    <w:rsid w:val="00D06041"/>
    <w:rsid w:val="00D1264D"/>
    <w:rsid w:val="00D15216"/>
    <w:rsid w:val="00D24A2F"/>
    <w:rsid w:val="00D25BDA"/>
    <w:rsid w:val="00D30F45"/>
    <w:rsid w:val="00D34D51"/>
    <w:rsid w:val="00D35A22"/>
    <w:rsid w:val="00D35DB7"/>
    <w:rsid w:val="00D37771"/>
    <w:rsid w:val="00D45196"/>
    <w:rsid w:val="00D531A1"/>
    <w:rsid w:val="00D53BDD"/>
    <w:rsid w:val="00D610A4"/>
    <w:rsid w:val="00D643B9"/>
    <w:rsid w:val="00D647F2"/>
    <w:rsid w:val="00D709DE"/>
    <w:rsid w:val="00D73A85"/>
    <w:rsid w:val="00D74754"/>
    <w:rsid w:val="00D7634E"/>
    <w:rsid w:val="00D8155A"/>
    <w:rsid w:val="00D86D14"/>
    <w:rsid w:val="00D87B8B"/>
    <w:rsid w:val="00D91540"/>
    <w:rsid w:val="00D93ABD"/>
    <w:rsid w:val="00D96E2A"/>
    <w:rsid w:val="00D975F6"/>
    <w:rsid w:val="00DA02E0"/>
    <w:rsid w:val="00DA182B"/>
    <w:rsid w:val="00DA20E3"/>
    <w:rsid w:val="00DB1BB5"/>
    <w:rsid w:val="00DB34F0"/>
    <w:rsid w:val="00DC0230"/>
    <w:rsid w:val="00DC3D41"/>
    <w:rsid w:val="00DD1514"/>
    <w:rsid w:val="00DD16FF"/>
    <w:rsid w:val="00DE0E21"/>
    <w:rsid w:val="00DE5EC9"/>
    <w:rsid w:val="00DF1776"/>
    <w:rsid w:val="00E00262"/>
    <w:rsid w:val="00E024B4"/>
    <w:rsid w:val="00E077B6"/>
    <w:rsid w:val="00E20B7E"/>
    <w:rsid w:val="00E21280"/>
    <w:rsid w:val="00E22441"/>
    <w:rsid w:val="00E245ED"/>
    <w:rsid w:val="00E25AE6"/>
    <w:rsid w:val="00E261DC"/>
    <w:rsid w:val="00E27005"/>
    <w:rsid w:val="00E30100"/>
    <w:rsid w:val="00E30A3F"/>
    <w:rsid w:val="00E31334"/>
    <w:rsid w:val="00E3163F"/>
    <w:rsid w:val="00E3243B"/>
    <w:rsid w:val="00E36BF2"/>
    <w:rsid w:val="00E4475D"/>
    <w:rsid w:val="00E456D4"/>
    <w:rsid w:val="00E4726E"/>
    <w:rsid w:val="00E47754"/>
    <w:rsid w:val="00E51259"/>
    <w:rsid w:val="00E51D18"/>
    <w:rsid w:val="00E616B9"/>
    <w:rsid w:val="00E62255"/>
    <w:rsid w:val="00E72467"/>
    <w:rsid w:val="00E7368D"/>
    <w:rsid w:val="00E74CA5"/>
    <w:rsid w:val="00E91020"/>
    <w:rsid w:val="00E92068"/>
    <w:rsid w:val="00E936F8"/>
    <w:rsid w:val="00E95027"/>
    <w:rsid w:val="00E954BB"/>
    <w:rsid w:val="00E96E82"/>
    <w:rsid w:val="00E97D18"/>
    <w:rsid w:val="00EA13A3"/>
    <w:rsid w:val="00EA1AE6"/>
    <w:rsid w:val="00EB2433"/>
    <w:rsid w:val="00EB2E35"/>
    <w:rsid w:val="00EB67D9"/>
    <w:rsid w:val="00EC503A"/>
    <w:rsid w:val="00EC5978"/>
    <w:rsid w:val="00EC66C5"/>
    <w:rsid w:val="00ED06B3"/>
    <w:rsid w:val="00EE2832"/>
    <w:rsid w:val="00EE3A7C"/>
    <w:rsid w:val="00EE5716"/>
    <w:rsid w:val="00EE7DAE"/>
    <w:rsid w:val="00EF6B97"/>
    <w:rsid w:val="00EF6CAC"/>
    <w:rsid w:val="00F02256"/>
    <w:rsid w:val="00F02A74"/>
    <w:rsid w:val="00F02B29"/>
    <w:rsid w:val="00F05BED"/>
    <w:rsid w:val="00F0662A"/>
    <w:rsid w:val="00F15724"/>
    <w:rsid w:val="00F25563"/>
    <w:rsid w:val="00F31886"/>
    <w:rsid w:val="00F34C1E"/>
    <w:rsid w:val="00F3544C"/>
    <w:rsid w:val="00F366B6"/>
    <w:rsid w:val="00F4223E"/>
    <w:rsid w:val="00F45D80"/>
    <w:rsid w:val="00F53AAB"/>
    <w:rsid w:val="00F56C20"/>
    <w:rsid w:val="00F61B39"/>
    <w:rsid w:val="00F62364"/>
    <w:rsid w:val="00F62C23"/>
    <w:rsid w:val="00F63619"/>
    <w:rsid w:val="00F646CF"/>
    <w:rsid w:val="00F71418"/>
    <w:rsid w:val="00F769D1"/>
    <w:rsid w:val="00F80216"/>
    <w:rsid w:val="00F821B0"/>
    <w:rsid w:val="00F8410C"/>
    <w:rsid w:val="00F86E6A"/>
    <w:rsid w:val="00F90AE5"/>
    <w:rsid w:val="00F92CCC"/>
    <w:rsid w:val="00F932CE"/>
    <w:rsid w:val="00F93884"/>
    <w:rsid w:val="00FA38D0"/>
    <w:rsid w:val="00FA38E1"/>
    <w:rsid w:val="00FA3AF6"/>
    <w:rsid w:val="00FA4DE8"/>
    <w:rsid w:val="00FA529A"/>
    <w:rsid w:val="00FA6181"/>
    <w:rsid w:val="00FA68A2"/>
    <w:rsid w:val="00FA6A7B"/>
    <w:rsid w:val="00FB10B7"/>
    <w:rsid w:val="00FB1909"/>
    <w:rsid w:val="00FB1963"/>
    <w:rsid w:val="00FB3EF0"/>
    <w:rsid w:val="00FB4DC0"/>
    <w:rsid w:val="00FB56B7"/>
    <w:rsid w:val="00FC41C0"/>
    <w:rsid w:val="00FD37C7"/>
    <w:rsid w:val="00FD4236"/>
    <w:rsid w:val="00FD4E1B"/>
    <w:rsid w:val="00FE0E0A"/>
    <w:rsid w:val="00FE3645"/>
    <w:rsid w:val="00FE3D68"/>
    <w:rsid w:val="00FE43AB"/>
    <w:rsid w:val="00FE7617"/>
    <w:rsid w:val="00FF01C4"/>
    <w:rsid w:val="00FF0CBD"/>
    <w:rsid w:val="00FF0D98"/>
    <w:rsid w:val="00FF10D8"/>
    <w:rsid w:val="00FF439B"/>
    <w:rsid w:val="00FF748B"/>
    <w:rsid w:val="01244E6A"/>
    <w:rsid w:val="01747E56"/>
    <w:rsid w:val="01A77BC7"/>
    <w:rsid w:val="0BA7645E"/>
    <w:rsid w:val="0C66286C"/>
    <w:rsid w:val="0DCF1F3F"/>
    <w:rsid w:val="0E1A6A46"/>
    <w:rsid w:val="0F7752AC"/>
    <w:rsid w:val="146E3D33"/>
    <w:rsid w:val="17FF7CA5"/>
    <w:rsid w:val="18341BA2"/>
    <w:rsid w:val="18424191"/>
    <w:rsid w:val="1B281F85"/>
    <w:rsid w:val="1E5954A2"/>
    <w:rsid w:val="1E702ED4"/>
    <w:rsid w:val="1F3071EB"/>
    <w:rsid w:val="29341CD1"/>
    <w:rsid w:val="2BBA27B6"/>
    <w:rsid w:val="364C6FB3"/>
    <w:rsid w:val="3B5D04B9"/>
    <w:rsid w:val="3E1771CF"/>
    <w:rsid w:val="41D41FCA"/>
    <w:rsid w:val="57823F1B"/>
    <w:rsid w:val="5B023752"/>
    <w:rsid w:val="5E4A70E9"/>
    <w:rsid w:val="5EF01A3F"/>
    <w:rsid w:val="62C27A78"/>
    <w:rsid w:val="642360AA"/>
    <w:rsid w:val="65FF1909"/>
    <w:rsid w:val="685272C6"/>
    <w:rsid w:val="6A8614A9"/>
    <w:rsid w:val="6B4147F3"/>
    <w:rsid w:val="6E8D6FBD"/>
    <w:rsid w:val="7780428D"/>
    <w:rsid w:val="7A3A117D"/>
    <w:rsid w:val="7C0B5CB2"/>
    <w:rsid w:val="7EC72D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4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DB34F0"/>
    <w:pPr>
      <w:jc w:val="left"/>
    </w:pPr>
    <w:rPr>
      <w:lang w:val="zh-CN"/>
    </w:rPr>
  </w:style>
  <w:style w:type="paragraph" w:styleId="a4">
    <w:name w:val="Date"/>
    <w:basedOn w:val="a"/>
    <w:next w:val="a"/>
    <w:link w:val="Char0"/>
    <w:uiPriority w:val="99"/>
    <w:unhideWhenUsed/>
    <w:qFormat/>
    <w:rsid w:val="00DB34F0"/>
    <w:pPr>
      <w:ind w:leftChars="2500" w:left="100"/>
    </w:pPr>
  </w:style>
  <w:style w:type="paragraph" w:styleId="a5">
    <w:name w:val="Balloon Text"/>
    <w:basedOn w:val="a"/>
    <w:link w:val="Char1"/>
    <w:uiPriority w:val="99"/>
    <w:unhideWhenUsed/>
    <w:qFormat/>
    <w:rsid w:val="00DB34F0"/>
    <w:rPr>
      <w:sz w:val="18"/>
      <w:szCs w:val="18"/>
      <w:lang w:val="zh-CN"/>
    </w:rPr>
  </w:style>
  <w:style w:type="paragraph" w:styleId="a6">
    <w:name w:val="footer"/>
    <w:basedOn w:val="a"/>
    <w:link w:val="Char2"/>
    <w:autoRedefine/>
    <w:uiPriority w:val="99"/>
    <w:unhideWhenUsed/>
    <w:qFormat/>
    <w:rsid w:val="00DB34F0"/>
    <w:pPr>
      <w:tabs>
        <w:tab w:val="center" w:pos="4153"/>
        <w:tab w:val="right" w:pos="8306"/>
      </w:tabs>
      <w:snapToGrid w:val="0"/>
      <w:jc w:val="left"/>
    </w:pPr>
    <w:rPr>
      <w:kern w:val="0"/>
      <w:sz w:val="18"/>
      <w:szCs w:val="18"/>
      <w:lang w:val="zh-CN"/>
    </w:rPr>
  </w:style>
  <w:style w:type="paragraph" w:styleId="a7">
    <w:name w:val="header"/>
    <w:basedOn w:val="a"/>
    <w:link w:val="Char3"/>
    <w:autoRedefine/>
    <w:uiPriority w:val="99"/>
    <w:unhideWhenUsed/>
    <w:qFormat/>
    <w:rsid w:val="00DB34F0"/>
    <w:pPr>
      <w:pBdr>
        <w:bottom w:val="single" w:sz="6" w:space="1" w:color="auto"/>
      </w:pBdr>
      <w:tabs>
        <w:tab w:val="center" w:pos="4153"/>
        <w:tab w:val="right" w:pos="8306"/>
      </w:tabs>
      <w:snapToGrid w:val="0"/>
      <w:jc w:val="center"/>
    </w:pPr>
    <w:rPr>
      <w:kern w:val="0"/>
      <w:sz w:val="18"/>
      <w:szCs w:val="18"/>
      <w:lang w:val="zh-CN"/>
    </w:rPr>
  </w:style>
  <w:style w:type="paragraph" w:styleId="3">
    <w:name w:val="Body Text Indent 3"/>
    <w:basedOn w:val="a"/>
    <w:autoRedefine/>
    <w:qFormat/>
    <w:rsid w:val="00DB34F0"/>
    <w:pPr>
      <w:spacing w:line="360" w:lineRule="auto"/>
      <w:ind w:firstLineChars="200" w:firstLine="480"/>
    </w:pPr>
    <w:rPr>
      <w:sz w:val="24"/>
      <w:szCs w:val="24"/>
    </w:rPr>
  </w:style>
  <w:style w:type="paragraph" w:styleId="a8">
    <w:name w:val="annotation subject"/>
    <w:basedOn w:val="a3"/>
    <w:next w:val="a3"/>
    <w:link w:val="Char4"/>
    <w:autoRedefine/>
    <w:uiPriority w:val="99"/>
    <w:unhideWhenUsed/>
    <w:qFormat/>
    <w:rsid w:val="00DB34F0"/>
    <w:rPr>
      <w:b/>
      <w:bCs/>
    </w:rPr>
  </w:style>
  <w:style w:type="table" w:styleId="a9">
    <w:name w:val="Table Grid"/>
    <w:basedOn w:val="a1"/>
    <w:autoRedefine/>
    <w:uiPriority w:val="59"/>
    <w:qFormat/>
    <w:rsid w:val="00DB34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Strong"/>
    <w:basedOn w:val="a0"/>
    <w:uiPriority w:val="22"/>
    <w:qFormat/>
    <w:rsid w:val="00DB34F0"/>
    <w:rPr>
      <w:b/>
    </w:rPr>
  </w:style>
  <w:style w:type="character" w:styleId="ab">
    <w:name w:val="Hyperlink"/>
    <w:autoRedefine/>
    <w:qFormat/>
    <w:rsid w:val="00DB34F0"/>
    <w:rPr>
      <w:color w:val="0000FF"/>
      <w:u w:val="single"/>
    </w:rPr>
  </w:style>
  <w:style w:type="character" w:styleId="ac">
    <w:name w:val="annotation reference"/>
    <w:autoRedefine/>
    <w:uiPriority w:val="99"/>
    <w:unhideWhenUsed/>
    <w:qFormat/>
    <w:rsid w:val="00DB34F0"/>
    <w:rPr>
      <w:sz w:val="21"/>
      <w:szCs w:val="21"/>
    </w:rPr>
  </w:style>
  <w:style w:type="character" w:customStyle="1" w:styleId="Char0">
    <w:name w:val="日期 Char"/>
    <w:basedOn w:val="a0"/>
    <w:link w:val="a4"/>
    <w:uiPriority w:val="99"/>
    <w:semiHidden/>
    <w:qFormat/>
    <w:rsid w:val="00DB34F0"/>
  </w:style>
  <w:style w:type="character" w:customStyle="1" w:styleId="Char4">
    <w:name w:val="批注主题 Char"/>
    <w:link w:val="a8"/>
    <w:uiPriority w:val="99"/>
    <w:semiHidden/>
    <w:qFormat/>
    <w:rsid w:val="00DB34F0"/>
    <w:rPr>
      <w:b/>
      <w:bCs/>
      <w:kern w:val="2"/>
      <w:sz w:val="21"/>
      <w:szCs w:val="22"/>
    </w:rPr>
  </w:style>
  <w:style w:type="character" w:customStyle="1" w:styleId="Char1">
    <w:name w:val="批注框文本 Char"/>
    <w:link w:val="a5"/>
    <w:uiPriority w:val="99"/>
    <w:semiHidden/>
    <w:qFormat/>
    <w:rsid w:val="00DB34F0"/>
    <w:rPr>
      <w:kern w:val="2"/>
      <w:sz w:val="18"/>
      <w:szCs w:val="18"/>
    </w:rPr>
  </w:style>
  <w:style w:type="character" w:customStyle="1" w:styleId="Char">
    <w:name w:val="批注文字 Char"/>
    <w:link w:val="a3"/>
    <w:autoRedefine/>
    <w:uiPriority w:val="99"/>
    <w:semiHidden/>
    <w:qFormat/>
    <w:rsid w:val="00DB34F0"/>
    <w:rPr>
      <w:kern w:val="2"/>
      <w:sz w:val="21"/>
      <w:szCs w:val="22"/>
    </w:rPr>
  </w:style>
  <w:style w:type="character" w:customStyle="1" w:styleId="Char2">
    <w:name w:val="页脚 Char"/>
    <w:link w:val="a6"/>
    <w:uiPriority w:val="99"/>
    <w:qFormat/>
    <w:rsid w:val="00DB34F0"/>
    <w:rPr>
      <w:sz w:val="18"/>
      <w:szCs w:val="18"/>
    </w:rPr>
  </w:style>
  <w:style w:type="character" w:customStyle="1" w:styleId="Char3">
    <w:name w:val="页眉 Char"/>
    <w:link w:val="a7"/>
    <w:autoRedefine/>
    <w:uiPriority w:val="99"/>
    <w:qFormat/>
    <w:rsid w:val="00DB34F0"/>
    <w:rPr>
      <w:sz w:val="18"/>
      <w:szCs w:val="18"/>
    </w:rPr>
  </w:style>
  <w:style w:type="paragraph" w:customStyle="1" w:styleId="1">
    <w:name w:val="修订1"/>
    <w:autoRedefine/>
    <w:uiPriority w:val="99"/>
    <w:semiHidden/>
    <w:qFormat/>
    <w:rsid w:val="00DB34F0"/>
    <w:rPr>
      <w:kern w:val="2"/>
      <w:sz w:val="21"/>
      <w:szCs w:val="22"/>
    </w:rPr>
  </w:style>
  <w:style w:type="paragraph" w:customStyle="1" w:styleId="Default">
    <w:name w:val="Default"/>
    <w:qFormat/>
    <w:rsid w:val="00DB34F0"/>
    <w:pPr>
      <w:widowControl w:val="0"/>
      <w:autoSpaceDE w:val="0"/>
      <w:autoSpaceDN w:val="0"/>
      <w:adjustRightInd w:val="0"/>
    </w:pPr>
    <w:rPr>
      <w:rFonts w:ascii="宋体" w:cs="宋体"/>
      <w:color w:val="000000"/>
      <w:sz w:val="24"/>
      <w:szCs w:val="24"/>
    </w:rPr>
  </w:style>
  <w:style w:type="character" w:customStyle="1" w:styleId="markedcontent">
    <w:name w:val="markedcontent"/>
    <w:basedOn w:val="a0"/>
    <w:autoRedefine/>
    <w:qFormat/>
    <w:rsid w:val="00DB34F0"/>
  </w:style>
  <w:style w:type="paragraph" w:customStyle="1" w:styleId="2">
    <w:name w:val="修订2"/>
    <w:hidden/>
    <w:uiPriority w:val="99"/>
    <w:semiHidden/>
    <w:qFormat/>
    <w:rsid w:val="00DB34F0"/>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449;&#24687;&#25259;&#38706;\&#20844;&#21578;&#36719;&#25991;\&#22522;&#37329;&#24320;&#25918;&#30003;&#36141;&#36174;&#22238;\&#35834;&#23433;&#20840;&#29699;&#40644;&#37329;\32001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320013.dot</Template>
  <TotalTime>0</TotalTime>
  <Pages>3</Pages>
  <Words>609</Words>
  <Characters>3472</Characters>
  <Application>Microsoft Office Word</Application>
  <DocSecurity>4</DocSecurity>
  <Lines>28</Lines>
  <Paragraphs>8</Paragraphs>
  <ScaleCrop>false</ScaleCrop>
  <Company>Microsoft</Company>
  <LinksUpToDate>false</LinksUpToDate>
  <CharactersWithSpaces>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赵晓霞</dc:creator>
  <cp:lastModifiedBy>ZHONGM</cp:lastModifiedBy>
  <cp:revision>2</cp:revision>
  <cp:lastPrinted>2011-02-14T09:07:00Z</cp:lastPrinted>
  <dcterms:created xsi:type="dcterms:W3CDTF">2026-01-07T16:01:00Z</dcterms:created>
  <dcterms:modified xsi:type="dcterms:W3CDTF">2026-01-07T16:01:00Z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dType">
    <vt:lpwstr>SGSH</vt:lpwstr>
  </property>
  <property fmtid="{D5CDD505-2E9C-101B-9397-08002B2CF9AE}" pid="3" name="ReportType">
    <vt:lpwstr>FC190090</vt:lpwstr>
  </property>
  <property fmtid="{D5CDD505-2E9C-101B-9397-08002B2CF9AE}" pid="4" name="XmlPath">
    <vt:lpwstr>C:\Users\yangmin_pc\Desktop\临时公告\0110\开放日常申购公告模板配置文件.xml</vt:lpwstr>
  </property>
  <property fmtid="{D5CDD505-2E9C-101B-9397-08002B2CF9AE}" pid="5" name="KSOProductBuildVer">
    <vt:lpwstr>2052-12.1.0.24034</vt:lpwstr>
  </property>
  <property fmtid="{D5CDD505-2E9C-101B-9397-08002B2CF9AE}" pid="6" name="ICV">
    <vt:lpwstr>CBAF0DB494804D98B151ED978E968992_12</vt:lpwstr>
  </property>
  <property fmtid="{D5CDD505-2E9C-101B-9397-08002B2CF9AE}" pid="7" name="KSOTemplateDocerSaveRecord">
    <vt:lpwstr>eyJoZGlkIjoiODE0OGMzOGUyZTA1OTBmNWYyMjM3MzE3YjUxYzg1NjEiLCJ1c2VySWQiOiI4MTY5MzAzNDcifQ==</vt:lpwstr>
  </property>
</Properties>
</file>