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8ED" w:rsidRDefault="004C4E72">
      <w:pPr>
        <w:pStyle w:val="Heading1"/>
        <w:spacing w:line="447" w:lineRule="exact"/>
        <w:ind w:right="1042"/>
      </w:pPr>
      <w:bookmarkStart w:id="0" w:name="4-【20260108信披】关于东方红锦融甄选18个月持有期混合型证券投资基金基"/>
      <w:bookmarkEnd w:id="0"/>
      <w:r>
        <w:t>关于东方红锦融甄选</w:t>
      </w:r>
      <w:r>
        <w:t>18</w:t>
      </w:r>
      <w:r>
        <w:t>个月持有期混合型证券投资基金</w:t>
      </w:r>
      <w:r>
        <w:rPr>
          <w:w w:val="200"/>
        </w:rPr>
        <w:t xml:space="preserve"> </w:t>
      </w:r>
    </w:p>
    <w:p w:rsidR="002D78ED" w:rsidRDefault="004C4E72">
      <w:pPr>
        <w:spacing w:before="127"/>
        <w:ind w:left="1056" w:right="1039"/>
        <w:jc w:val="center"/>
        <w:rPr>
          <w:rFonts w:ascii="Microsoft JhengHei" w:eastAsia="Microsoft JhengHei"/>
          <w:b/>
          <w:sz w:val="27"/>
        </w:rPr>
      </w:pPr>
      <w:r>
        <w:rPr>
          <w:rFonts w:ascii="Microsoft JhengHei" w:eastAsia="Microsoft JhengHei" w:hint="eastAsia"/>
          <w:b/>
          <w:sz w:val="27"/>
        </w:rPr>
        <w:t>基金份额持有人大会表决结果暨决议生效的公告</w:t>
      </w:r>
      <w:r>
        <w:rPr>
          <w:rFonts w:ascii="Microsoft JhengHei" w:eastAsia="Microsoft JhengHei" w:hint="eastAsia"/>
          <w:b/>
          <w:w w:val="200"/>
          <w:sz w:val="27"/>
        </w:rPr>
        <w:t xml:space="preserve"> </w:t>
      </w:r>
    </w:p>
    <w:p w:rsidR="002D78ED" w:rsidRDefault="004C4E72">
      <w:pPr>
        <w:pStyle w:val="a3"/>
        <w:spacing w:before="79"/>
        <w:ind w:left="0"/>
        <w:jc w:val="center"/>
      </w:pPr>
      <w:r>
        <w:t xml:space="preserve"> </w:t>
      </w:r>
    </w:p>
    <w:p w:rsidR="002D78ED" w:rsidRDefault="004C4E72">
      <w:pPr>
        <w:pStyle w:val="a3"/>
        <w:spacing w:before="84" w:line="364" w:lineRule="auto"/>
        <w:ind w:right="236" w:firstLine="479"/>
        <w:jc w:val="both"/>
      </w:pPr>
      <w:r>
        <w:rPr>
          <w:spacing w:val="-6"/>
        </w:rPr>
        <w:t>依据《中华人民共和国证券投资基金法》</w:t>
      </w:r>
      <w:r>
        <w:t>（</w:t>
      </w:r>
      <w:r>
        <w:rPr>
          <w:spacing w:val="-6"/>
        </w:rPr>
        <w:t>以下简称《基金法》</w:t>
      </w:r>
      <w:r>
        <w:rPr>
          <w:spacing w:val="-26"/>
        </w:rPr>
        <w:t>）</w:t>
      </w:r>
      <w:r>
        <w:rPr>
          <w:spacing w:val="-4"/>
        </w:rPr>
        <w:t>《公开募</w:t>
      </w:r>
      <w:r>
        <w:rPr>
          <w:spacing w:val="-3"/>
        </w:rPr>
        <w:t>集证券投资基金运作管理办法》</w:t>
      </w:r>
      <w:r>
        <w:t>（</w:t>
      </w:r>
      <w:r>
        <w:rPr>
          <w:spacing w:val="-6"/>
        </w:rPr>
        <w:t>以下简称《运作办法》</w:t>
      </w:r>
      <w:r>
        <w:rPr>
          <w:spacing w:val="-17"/>
        </w:rPr>
        <w:t>）</w:t>
      </w:r>
      <w:r>
        <w:rPr>
          <w:spacing w:val="-5"/>
        </w:rPr>
        <w:t>的有关规定和《东方</w:t>
      </w:r>
      <w:r>
        <w:rPr>
          <w:spacing w:val="-8"/>
        </w:rPr>
        <w:t>红锦融甄选</w:t>
      </w:r>
      <w:r>
        <w:rPr>
          <w:spacing w:val="-8"/>
        </w:rPr>
        <w:t xml:space="preserve"> </w:t>
      </w:r>
      <w:r>
        <w:t>18</w:t>
      </w:r>
      <w:r>
        <w:rPr>
          <w:spacing w:val="-7"/>
        </w:rPr>
        <w:t xml:space="preserve"> </w:t>
      </w:r>
      <w:r>
        <w:rPr>
          <w:spacing w:val="-7"/>
        </w:rPr>
        <w:t>个月持有期混合型证券投资基金基金合同》</w:t>
      </w:r>
      <w:r>
        <w:t>（</w:t>
      </w:r>
      <w:r>
        <w:rPr>
          <w:spacing w:val="-2"/>
        </w:rPr>
        <w:t>以下简称《基金合</w:t>
      </w:r>
      <w:r>
        <w:rPr>
          <w:spacing w:val="-10"/>
        </w:rPr>
        <w:t>同》</w:t>
      </w:r>
      <w:r>
        <w:rPr>
          <w:spacing w:val="-20"/>
        </w:rPr>
        <w:t>）</w:t>
      </w:r>
      <w:r>
        <w:rPr>
          <w:spacing w:val="-5"/>
        </w:rPr>
        <w:t>的约定，现将上海东方证券资产管理有限公司</w:t>
      </w:r>
      <w:r>
        <w:t>（以下简称基金管理人</w:t>
      </w:r>
      <w:r>
        <w:rPr>
          <w:spacing w:val="-20"/>
        </w:rPr>
        <w:t>）</w:t>
      </w:r>
      <w:r>
        <w:rPr>
          <w:spacing w:val="-13"/>
        </w:rPr>
        <w:t>旗</w:t>
      </w:r>
      <w:r>
        <w:rPr>
          <w:spacing w:val="-6"/>
        </w:rPr>
        <w:t>下东方红锦融甄选</w:t>
      </w:r>
      <w:r>
        <w:rPr>
          <w:spacing w:val="-6"/>
        </w:rPr>
        <w:t xml:space="preserve"> </w:t>
      </w:r>
      <w:r>
        <w:t>18</w:t>
      </w:r>
      <w:r>
        <w:rPr>
          <w:spacing w:val="-7"/>
        </w:rPr>
        <w:t xml:space="preserve"> </w:t>
      </w:r>
      <w:r>
        <w:rPr>
          <w:spacing w:val="-7"/>
        </w:rPr>
        <w:t>个月持有期混合型证券投资基金</w:t>
      </w:r>
      <w:r>
        <w:t>（以下简称本基金）</w:t>
      </w:r>
      <w:r>
        <w:rPr>
          <w:spacing w:val="-9"/>
        </w:rPr>
        <w:t>基金</w:t>
      </w:r>
      <w:r>
        <w:t>份额持有人大会的表决结果与决议及相关事项公告如下：</w:t>
      </w:r>
      <w:r>
        <w:t xml:space="preserve"> </w:t>
      </w:r>
    </w:p>
    <w:p w:rsidR="002D78ED" w:rsidRDefault="004C4E72">
      <w:pPr>
        <w:pStyle w:val="a3"/>
        <w:spacing w:before="4"/>
        <w:ind w:left="600"/>
      </w:pPr>
      <w:r>
        <w:t xml:space="preserve"> </w:t>
      </w:r>
    </w:p>
    <w:p w:rsidR="002D78ED" w:rsidRDefault="004C4E72">
      <w:pPr>
        <w:pStyle w:val="Heading2"/>
        <w:spacing w:before="81"/>
        <w:rPr>
          <w:rFonts w:ascii="宋体" w:eastAsia="宋体" w:hint="eastAsia"/>
          <w:b w:val="0"/>
        </w:rPr>
      </w:pPr>
      <w:bookmarkStart w:id="1" w:name="一、_本次基金份额持有人大会会议情况"/>
      <w:bookmarkEnd w:id="1"/>
      <w:r>
        <w:t>一、本次基金份额持有人大会会议情况</w:t>
      </w:r>
      <w:r>
        <w:rPr>
          <w:rFonts w:ascii="宋体" w:eastAsia="宋体" w:hint="eastAsia"/>
          <w:b w:val="0"/>
        </w:rPr>
        <w:t xml:space="preserve"> </w:t>
      </w:r>
    </w:p>
    <w:p w:rsidR="002D78ED" w:rsidRDefault="004C4E72">
      <w:pPr>
        <w:pStyle w:val="a3"/>
        <w:spacing w:before="106" w:line="364" w:lineRule="auto"/>
        <w:ind w:right="236" w:firstLine="479"/>
        <w:jc w:val="both"/>
      </w:pPr>
      <w:r>
        <w:rPr>
          <w:spacing w:val="-7"/>
        </w:rPr>
        <w:t>本基金以通讯方式召开了基金份额持有人大会，对《关于终止东方红锦融甄</w:t>
      </w:r>
      <w:r>
        <w:rPr>
          <w:spacing w:val="-24"/>
        </w:rPr>
        <w:t>选</w:t>
      </w:r>
      <w:r>
        <w:rPr>
          <w:spacing w:val="-24"/>
        </w:rPr>
        <w:t xml:space="preserve"> </w:t>
      </w:r>
      <w:r>
        <w:t>18</w:t>
      </w:r>
      <w:r>
        <w:rPr>
          <w:spacing w:val="-7"/>
        </w:rPr>
        <w:t xml:space="preserve"> </w:t>
      </w:r>
      <w:r>
        <w:rPr>
          <w:spacing w:val="-7"/>
        </w:rPr>
        <w:t>个月持有期混合型证券投资基金合同及进行基金财产清算的议案》</w:t>
      </w:r>
      <w:r>
        <w:t>（</w:t>
      </w:r>
      <w:r>
        <w:rPr>
          <w:spacing w:val="-8"/>
        </w:rPr>
        <w:t>以下</w:t>
      </w:r>
    </w:p>
    <w:p w:rsidR="002D78ED" w:rsidRDefault="004C4E72">
      <w:pPr>
        <w:pStyle w:val="a3"/>
        <w:spacing w:before="1"/>
        <w:jc w:val="both"/>
      </w:pPr>
      <w:r>
        <w:t>简称议案</w:t>
      </w:r>
      <w:r>
        <w:rPr>
          <w:spacing w:val="-48"/>
        </w:rPr>
        <w:t>）</w:t>
      </w:r>
      <w:r>
        <w:rPr>
          <w:spacing w:val="-10"/>
        </w:rPr>
        <w:t>进行了表决。本次基金份额持有人大会的权益登记日为</w:t>
      </w:r>
      <w:r>
        <w:rPr>
          <w:spacing w:val="-10"/>
        </w:rPr>
        <w:t xml:space="preserve"> </w:t>
      </w:r>
      <w:r>
        <w:t>2025</w:t>
      </w:r>
      <w:r>
        <w:rPr>
          <w:spacing w:val="-40"/>
        </w:rPr>
        <w:t xml:space="preserve"> </w:t>
      </w:r>
      <w:r>
        <w:rPr>
          <w:spacing w:val="-40"/>
        </w:rPr>
        <w:t>年</w:t>
      </w:r>
      <w:r>
        <w:rPr>
          <w:spacing w:val="-40"/>
        </w:rPr>
        <w:t xml:space="preserve"> </w:t>
      </w:r>
      <w:r>
        <w:t>11</w:t>
      </w:r>
      <w:r>
        <w:rPr>
          <w:spacing w:val="-30"/>
        </w:rPr>
        <w:t xml:space="preserve"> </w:t>
      </w:r>
      <w:r>
        <w:rPr>
          <w:spacing w:val="-30"/>
        </w:rPr>
        <w:t>月</w:t>
      </w:r>
    </w:p>
    <w:p w:rsidR="002D78ED" w:rsidRDefault="004C4E72">
      <w:pPr>
        <w:pStyle w:val="a3"/>
        <w:spacing w:before="161"/>
        <w:jc w:val="both"/>
      </w:pPr>
      <w:r>
        <w:t>14</w:t>
      </w:r>
      <w:r>
        <w:rPr>
          <w:spacing w:val="-12"/>
        </w:rPr>
        <w:t xml:space="preserve"> </w:t>
      </w:r>
      <w:r>
        <w:rPr>
          <w:spacing w:val="-12"/>
        </w:rPr>
        <w:t>日，会议表决投票时间自</w:t>
      </w:r>
      <w:r>
        <w:rPr>
          <w:spacing w:val="-12"/>
        </w:rPr>
        <w:t xml:space="preserve"> </w:t>
      </w:r>
      <w:r>
        <w:t>2025</w:t>
      </w:r>
      <w:r>
        <w:rPr>
          <w:spacing w:val="-35"/>
        </w:rPr>
        <w:t xml:space="preserve"> </w:t>
      </w:r>
      <w:r>
        <w:rPr>
          <w:spacing w:val="-35"/>
        </w:rPr>
        <w:t>年</w:t>
      </w:r>
      <w:r>
        <w:rPr>
          <w:spacing w:val="-35"/>
        </w:rPr>
        <w:t xml:space="preserve"> </w:t>
      </w:r>
      <w:r>
        <w:t>11</w:t>
      </w:r>
      <w:r>
        <w:rPr>
          <w:spacing w:val="-33"/>
        </w:rPr>
        <w:t xml:space="preserve"> </w:t>
      </w:r>
      <w:r>
        <w:rPr>
          <w:spacing w:val="-33"/>
        </w:rPr>
        <w:t>月</w:t>
      </w:r>
      <w:r>
        <w:rPr>
          <w:spacing w:val="-33"/>
        </w:rPr>
        <w:t xml:space="preserve"> </w:t>
      </w:r>
      <w:r>
        <w:t>14</w:t>
      </w:r>
      <w:r>
        <w:rPr>
          <w:spacing w:val="-18"/>
        </w:rPr>
        <w:t xml:space="preserve"> </w:t>
      </w:r>
      <w:r>
        <w:rPr>
          <w:spacing w:val="-18"/>
        </w:rPr>
        <w:t>日起，至</w:t>
      </w:r>
      <w:r>
        <w:rPr>
          <w:spacing w:val="-18"/>
        </w:rPr>
        <w:t xml:space="preserve"> </w:t>
      </w:r>
      <w:r>
        <w:t>2026</w:t>
      </w:r>
      <w:r>
        <w:rPr>
          <w:spacing w:val="-34"/>
        </w:rPr>
        <w:t xml:space="preserve"> </w:t>
      </w:r>
      <w:r>
        <w:rPr>
          <w:spacing w:val="-34"/>
        </w:rPr>
        <w:t>年</w:t>
      </w:r>
      <w:r>
        <w:rPr>
          <w:spacing w:val="-34"/>
        </w:rPr>
        <w:t xml:space="preserve"> </w:t>
      </w:r>
      <w:r>
        <w:t>1</w:t>
      </w:r>
      <w:r>
        <w:rPr>
          <w:spacing w:val="-33"/>
        </w:rPr>
        <w:t xml:space="preserve"> </w:t>
      </w:r>
      <w:r>
        <w:rPr>
          <w:spacing w:val="-33"/>
        </w:rPr>
        <w:t>月</w:t>
      </w:r>
      <w:r>
        <w:rPr>
          <w:spacing w:val="-33"/>
        </w:rPr>
        <w:t xml:space="preserve"> </w:t>
      </w:r>
      <w:r>
        <w:t>6</w:t>
      </w:r>
      <w:r>
        <w:rPr>
          <w:spacing w:val="-34"/>
        </w:rPr>
        <w:t xml:space="preserve"> </w:t>
      </w:r>
      <w:r>
        <w:rPr>
          <w:spacing w:val="-34"/>
        </w:rPr>
        <w:t>日</w:t>
      </w:r>
      <w:r>
        <w:rPr>
          <w:spacing w:val="-34"/>
        </w:rPr>
        <w:t xml:space="preserve"> </w:t>
      </w:r>
      <w:r>
        <w:t>17:00</w:t>
      </w:r>
    </w:p>
    <w:p w:rsidR="002D78ED" w:rsidRDefault="004C4E72">
      <w:pPr>
        <w:pStyle w:val="a3"/>
        <w:spacing w:before="160" w:line="364" w:lineRule="auto"/>
        <w:ind w:right="236"/>
        <w:jc w:val="both"/>
      </w:pPr>
      <w:r>
        <w:t>时止。</w:t>
      </w:r>
      <w:r>
        <w:t>2026</w:t>
      </w:r>
      <w:r>
        <w:rPr>
          <w:spacing w:val="-30"/>
        </w:rPr>
        <w:t xml:space="preserve"> </w:t>
      </w:r>
      <w:r>
        <w:rPr>
          <w:spacing w:val="-30"/>
        </w:rPr>
        <w:t>年</w:t>
      </w:r>
      <w:r>
        <w:rPr>
          <w:spacing w:val="-30"/>
        </w:rPr>
        <w:t xml:space="preserve"> </w:t>
      </w:r>
      <w:r>
        <w:t>1</w:t>
      </w:r>
      <w:r>
        <w:rPr>
          <w:spacing w:val="-30"/>
        </w:rPr>
        <w:t xml:space="preserve"> </w:t>
      </w:r>
      <w:r>
        <w:rPr>
          <w:spacing w:val="-30"/>
        </w:rPr>
        <w:t>月</w:t>
      </w:r>
      <w:r>
        <w:rPr>
          <w:spacing w:val="-30"/>
        </w:rPr>
        <w:t xml:space="preserve"> </w:t>
      </w:r>
      <w:r>
        <w:t>7</w:t>
      </w:r>
      <w:r>
        <w:rPr>
          <w:spacing w:val="-8"/>
        </w:rPr>
        <w:t xml:space="preserve"> </w:t>
      </w:r>
      <w:r>
        <w:rPr>
          <w:spacing w:val="-8"/>
        </w:rPr>
        <w:t>日，在本基金的基金托管人江苏银行股份有限公司授权代</w:t>
      </w:r>
      <w:r>
        <w:rPr>
          <w:spacing w:val="-6"/>
        </w:rPr>
        <w:t>表的监督及上海市通力律师事务所的见证下，基金管理人对本次大会表决进行了</w:t>
      </w:r>
      <w:r>
        <w:rPr>
          <w:spacing w:val="-10"/>
        </w:rPr>
        <w:t>计票，并由上海市徐汇公证处对计票过程及结果进行了公证。本次基金份额持有</w:t>
      </w:r>
      <w:r>
        <w:t>人大会的表决结果如下：</w:t>
      </w:r>
      <w:r>
        <w:t xml:space="preserve"> </w:t>
      </w:r>
    </w:p>
    <w:p w:rsidR="002D78ED" w:rsidRDefault="004C4E72">
      <w:pPr>
        <w:pStyle w:val="a3"/>
        <w:spacing w:before="3" w:line="364" w:lineRule="auto"/>
        <w:ind w:right="200" w:firstLine="479"/>
        <w:jc w:val="both"/>
      </w:pPr>
      <w:r>
        <w:rPr>
          <w:spacing w:val="-4"/>
        </w:rPr>
        <w:t>参加本次大会表决的基金份额持有人及其代理人所持有效基金份额</w:t>
      </w:r>
      <w:r>
        <w:t>（以下简称有效基金份额</w:t>
      </w:r>
      <w:r>
        <w:rPr>
          <w:spacing w:val="-32"/>
        </w:rPr>
        <w:t>）</w:t>
      </w:r>
      <w:r>
        <w:rPr>
          <w:spacing w:val="-20"/>
        </w:rPr>
        <w:t>共计</w:t>
      </w:r>
      <w:r>
        <w:rPr>
          <w:spacing w:val="-20"/>
        </w:rPr>
        <w:t xml:space="preserve"> </w:t>
      </w:r>
      <w:r>
        <w:t>17595861.03</w:t>
      </w:r>
      <w:r>
        <w:rPr>
          <w:spacing w:val="-13"/>
        </w:rPr>
        <w:t xml:space="preserve"> </w:t>
      </w:r>
      <w:r>
        <w:rPr>
          <w:spacing w:val="-13"/>
        </w:rPr>
        <w:t>份，占权益登记日本基金总份额</w:t>
      </w:r>
      <w:r>
        <w:t>（权益登记</w:t>
      </w:r>
      <w:r>
        <w:rPr>
          <w:spacing w:val="3"/>
        </w:rPr>
        <w:t>日本基金总份额为</w:t>
      </w:r>
      <w:r>
        <w:rPr>
          <w:spacing w:val="3"/>
        </w:rPr>
        <w:t xml:space="preserve"> </w:t>
      </w:r>
      <w:r>
        <w:t>26278174.93</w:t>
      </w:r>
      <w:r>
        <w:rPr>
          <w:spacing w:val="6"/>
        </w:rPr>
        <w:t xml:space="preserve"> </w:t>
      </w:r>
      <w:r>
        <w:rPr>
          <w:spacing w:val="6"/>
        </w:rPr>
        <w:t>份</w:t>
      </w:r>
      <w:r>
        <w:rPr>
          <w:spacing w:val="7"/>
        </w:rPr>
        <w:t>）</w:t>
      </w:r>
      <w:r>
        <w:rPr>
          <w:spacing w:val="2"/>
        </w:rPr>
        <w:t>的</w:t>
      </w:r>
      <w:r>
        <w:rPr>
          <w:spacing w:val="2"/>
        </w:rPr>
        <w:t xml:space="preserve"> </w:t>
      </w:r>
      <w:r>
        <w:t>66.96</w:t>
      </w:r>
      <w:r>
        <w:rPr>
          <w:spacing w:val="1"/>
        </w:rPr>
        <w:t>%</w:t>
      </w:r>
      <w:r>
        <w:rPr>
          <w:spacing w:val="1"/>
        </w:rPr>
        <w:t>，满足法定开会条件。其中，</w:t>
      </w:r>
      <w:r>
        <w:rPr>
          <w:spacing w:val="1"/>
        </w:rPr>
        <w:t xml:space="preserve"> 12816156.61</w:t>
      </w:r>
      <w:r>
        <w:rPr>
          <w:spacing w:val="20"/>
        </w:rPr>
        <w:t xml:space="preserve"> </w:t>
      </w:r>
      <w:r>
        <w:rPr>
          <w:spacing w:val="20"/>
        </w:rPr>
        <w:t>份基金份额表决同意，</w:t>
      </w:r>
      <w:r>
        <w:rPr>
          <w:spacing w:val="20"/>
        </w:rPr>
        <w:t xml:space="preserve"> </w:t>
      </w:r>
      <w:r>
        <w:t>1255980.21</w:t>
      </w:r>
      <w:r>
        <w:rPr>
          <w:spacing w:val="30"/>
        </w:rPr>
        <w:t xml:space="preserve"> </w:t>
      </w:r>
      <w:r>
        <w:rPr>
          <w:spacing w:val="30"/>
        </w:rPr>
        <w:t>份基金份额表决反对，</w:t>
      </w:r>
      <w:r>
        <w:rPr>
          <w:spacing w:val="-84"/>
        </w:rPr>
        <w:t xml:space="preserve"> </w:t>
      </w:r>
    </w:p>
    <w:p w:rsidR="002D78ED" w:rsidRDefault="004C4E72">
      <w:pPr>
        <w:pStyle w:val="a3"/>
        <w:spacing w:before="2" w:line="364" w:lineRule="auto"/>
        <w:ind w:right="239"/>
        <w:jc w:val="both"/>
      </w:pPr>
      <w:r>
        <w:t>3523724</w:t>
      </w:r>
      <w:r>
        <w:t>.21</w:t>
      </w:r>
      <w:r>
        <w:rPr>
          <w:spacing w:val="-1"/>
        </w:rPr>
        <w:t xml:space="preserve"> </w:t>
      </w:r>
      <w:r>
        <w:rPr>
          <w:spacing w:val="-1"/>
        </w:rPr>
        <w:t>份基金份额表决弃权。同意本次会议议案的基金份额占参加本次大</w:t>
      </w:r>
      <w:r>
        <w:rPr>
          <w:spacing w:val="1"/>
        </w:rPr>
        <w:t>会表决的有效基金份额的</w:t>
      </w:r>
      <w:r>
        <w:rPr>
          <w:spacing w:val="1"/>
        </w:rPr>
        <w:t xml:space="preserve"> </w:t>
      </w:r>
      <w:r>
        <w:t>72.84%</w:t>
      </w:r>
      <w:r>
        <w:t>，</w:t>
      </w:r>
      <w:r>
        <w:rPr>
          <w:spacing w:val="-1"/>
        </w:rPr>
        <w:t>超过参加本次大会表决的有效基金份额的三</w:t>
      </w:r>
      <w:r>
        <w:rPr>
          <w:spacing w:val="-12"/>
        </w:rPr>
        <w:t>分之二，符合《基金法》《运作办法》和《基金合同》的有关规定，本次会议议</w:t>
      </w:r>
      <w:r>
        <w:t>案获得通过。</w:t>
      </w:r>
      <w:r>
        <w:t xml:space="preserve"> </w:t>
      </w:r>
    </w:p>
    <w:p w:rsidR="002D78ED" w:rsidRDefault="004C4E72">
      <w:pPr>
        <w:pStyle w:val="a3"/>
        <w:spacing w:before="3" w:line="364" w:lineRule="auto"/>
        <w:ind w:right="241" w:firstLine="479"/>
      </w:pPr>
      <w:r>
        <w:rPr>
          <w:spacing w:val="-6"/>
        </w:rPr>
        <w:t>本次基金份额持有人大会费用包括公证费、律师费，前述基金份额持有人大</w:t>
      </w:r>
      <w:r>
        <w:t>会费用由基金管理人承担，不列入基金费用。</w:t>
      </w:r>
      <w:r>
        <w:t xml:space="preserve"> </w:t>
      </w:r>
    </w:p>
    <w:p w:rsidR="002D78ED" w:rsidRDefault="002D78ED">
      <w:pPr>
        <w:spacing w:line="364" w:lineRule="auto"/>
        <w:sectPr w:rsidR="002D78ED">
          <w:footerReference w:type="default" r:id="rId6"/>
          <w:type w:val="continuous"/>
          <w:pgSz w:w="11910" w:h="16840"/>
          <w:pgMar w:top="1520" w:right="1560" w:bottom="1160" w:left="1680" w:header="720" w:footer="972" w:gutter="0"/>
          <w:pgNumType w:start="1"/>
          <w:cols w:space="720"/>
        </w:sectPr>
      </w:pPr>
    </w:p>
    <w:p w:rsidR="002D78ED" w:rsidRDefault="004C4E72">
      <w:pPr>
        <w:pStyle w:val="a3"/>
        <w:spacing w:before="40"/>
        <w:ind w:left="600"/>
      </w:pPr>
      <w:r>
        <w:lastRenderedPageBreak/>
        <w:t xml:space="preserve"> </w:t>
      </w:r>
    </w:p>
    <w:p w:rsidR="002D78ED" w:rsidRDefault="004C4E72">
      <w:pPr>
        <w:pStyle w:val="Heading2"/>
      </w:pPr>
      <w:bookmarkStart w:id="2" w:name="二、_基金份额持有人大会决议生效情况"/>
      <w:bookmarkEnd w:id="2"/>
      <w:r>
        <w:t>二、基金份额持有人大会决议生效情况</w:t>
      </w:r>
      <w:r>
        <w:rPr>
          <w:w w:val="200"/>
        </w:rPr>
        <w:t xml:space="preserve"> </w:t>
      </w:r>
    </w:p>
    <w:p w:rsidR="002D78ED" w:rsidRDefault="004C4E72">
      <w:pPr>
        <w:pStyle w:val="a3"/>
        <w:spacing w:before="106" w:line="364" w:lineRule="auto"/>
        <w:ind w:right="236" w:firstLine="479"/>
        <w:jc w:val="both"/>
      </w:pPr>
      <w:r>
        <w:rPr>
          <w:spacing w:val="-11"/>
        </w:rPr>
        <w:t>根据《运作办法》的规定及《基金合同》的约定，基金份额持有人大会决定</w:t>
      </w:r>
      <w:r>
        <w:rPr>
          <w:spacing w:val="-13"/>
        </w:rPr>
        <w:t>的事项自表决通过之日起生效。本次基金份额持有人大会于</w:t>
      </w:r>
      <w:r>
        <w:rPr>
          <w:spacing w:val="-13"/>
        </w:rPr>
        <w:t xml:space="preserve"> </w:t>
      </w:r>
      <w:r>
        <w:t>2026</w:t>
      </w:r>
      <w:r>
        <w:rPr>
          <w:spacing w:val="-38"/>
        </w:rPr>
        <w:t xml:space="preserve"> </w:t>
      </w:r>
      <w:r>
        <w:rPr>
          <w:spacing w:val="-38"/>
        </w:rPr>
        <w:t>年</w:t>
      </w:r>
      <w:r>
        <w:rPr>
          <w:spacing w:val="-38"/>
        </w:rPr>
        <w:t xml:space="preserve"> </w:t>
      </w:r>
      <w:r>
        <w:t>1</w:t>
      </w:r>
      <w:r>
        <w:rPr>
          <w:spacing w:val="-37"/>
        </w:rPr>
        <w:t xml:space="preserve"> </w:t>
      </w:r>
      <w:r>
        <w:rPr>
          <w:spacing w:val="-37"/>
        </w:rPr>
        <w:t>月</w:t>
      </w:r>
      <w:r>
        <w:rPr>
          <w:spacing w:val="-37"/>
        </w:rPr>
        <w:t xml:space="preserve"> </w:t>
      </w:r>
      <w:r>
        <w:t>7</w:t>
      </w:r>
      <w:r>
        <w:rPr>
          <w:spacing w:val="-24"/>
        </w:rPr>
        <w:t xml:space="preserve"> </w:t>
      </w:r>
      <w:r>
        <w:rPr>
          <w:spacing w:val="-24"/>
        </w:rPr>
        <w:t>日表</w:t>
      </w:r>
      <w:r>
        <w:rPr>
          <w:spacing w:val="-1"/>
        </w:rPr>
        <w:t>决通过了议案</w:t>
      </w:r>
      <w:r>
        <w:rPr>
          <w:spacing w:val="-1"/>
        </w:rPr>
        <w:t>,</w:t>
      </w:r>
      <w:r>
        <w:rPr>
          <w:spacing w:val="-1"/>
        </w:rPr>
        <w:t>本次大会决议自该日起生效。基金管理人自该日起五日内将表决</w:t>
      </w:r>
      <w:r>
        <w:t>通过的事项报中国证监会备案。</w:t>
      </w:r>
      <w:r>
        <w:t xml:space="preserve"> </w:t>
      </w:r>
    </w:p>
    <w:p w:rsidR="002D78ED" w:rsidRDefault="004C4E72">
      <w:pPr>
        <w:pStyle w:val="a3"/>
        <w:spacing w:before="2"/>
      </w:pPr>
      <w:r>
        <w:t xml:space="preserve"> </w:t>
      </w:r>
    </w:p>
    <w:p w:rsidR="002D78ED" w:rsidRDefault="004C4E72">
      <w:pPr>
        <w:pStyle w:val="Heading2"/>
      </w:pPr>
      <w:bookmarkStart w:id="3" w:name="三、_基金份额持有人大会决议生效的后续安排"/>
      <w:bookmarkEnd w:id="3"/>
      <w:r>
        <w:t>三、基金份额持有人大会决议生效的后续安排</w:t>
      </w:r>
      <w:r>
        <w:rPr>
          <w:w w:val="200"/>
        </w:rPr>
        <w:t xml:space="preserve"> </w:t>
      </w:r>
    </w:p>
    <w:p w:rsidR="002D78ED" w:rsidRDefault="004C4E72">
      <w:pPr>
        <w:pStyle w:val="a3"/>
        <w:spacing w:before="106" w:line="364" w:lineRule="auto"/>
        <w:ind w:right="236" w:firstLine="479"/>
        <w:jc w:val="both"/>
      </w:pPr>
      <w:r>
        <w:rPr>
          <w:spacing w:val="-7"/>
        </w:rPr>
        <w:t>本次基金份额持有人大会决议生效后，根据基金份额持有人大会通过的议案</w:t>
      </w:r>
      <w:r>
        <w:rPr>
          <w:spacing w:val="-4"/>
        </w:rPr>
        <w:t>及说明，本基金的最后运作日为</w:t>
      </w:r>
      <w:r>
        <w:rPr>
          <w:spacing w:val="-4"/>
        </w:rPr>
        <w:t xml:space="preserve"> </w:t>
      </w:r>
      <w:r>
        <w:t>2026</w:t>
      </w:r>
      <w:r>
        <w:rPr>
          <w:spacing w:val="-38"/>
        </w:rPr>
        <w:t xml:space="preserve"> </w:t>
      </w:r>
      <w:r>
        <w:rPr>
          <w:spacing w:val="-38"/>
        </w:rPr>
        <w:t>年</w:t>
      </w:r>
      <w:r>
        <w:rPr>
          <w:spacing w:val="-38"/>
        </w:rPr>
        <w:t xml:space="preserve"> </w:t>
      </w:r>
      <w:r>
        <w:t>1</w:t>
      </w:r>
      <w:r>
        <w:rPr>
          <w:spacing w:val="-38"/>
        </w:rPr>
        <w:t xml:space="preserve"> </w:t>
      </w:r>
      <w:r>
        <w:rPr>
          <w:spacing w:val="-38"/>
        </w:rPr>
        <w:t>月</w:t>
      </w:r>
      <w:r>
        <w:rPr>
          <w:spacing w:val="-38"/>
        </w:rPr>
        <w:t xml:space="preserve"> </w:t>
      </w:r>
      <w:r>
        <w:t>8</w:t>
      </w:r>
      <w:r>
        <w:rPr>
          <w:spacing w:val="-9"/>
        </w:rPr>
        <w:t xml:space="preserve"> </w:t>
      </w:r>
      <w:r>
        <w:rPr>
          <w:spacing w:val="-9"/>
        </w:rPr>
        <w:t>日，将于持有人大会决议生效并</w:t>
      </w:r>
    </w:p>
    <w:p w:rsidR="002D78ED" w:rsidRDefault="004C4E72">
      <w:pPr>
        <w:pStyle w:val="a3"/>
        <w:spacing w:before="1"/>
        <w:jc w:val="both"/>
      </w:pPr>
      <w:r>
        <w:t>公告后的下一个工作日（</w:t>
      </w:r>
      <w:r>
        <w:rPr>
          <w:spacing w:val="-28"/>
        </w:rPr>
        <w:t>即</w:t>
      </w:r>
      <w:r>
        <w:rPr>
          <w:spacing w:val="-28"/>
        </w:rPr>
        <w:t xml:space="preserve"> </w:t>
      </w:r>
      <w:r>
        <w:t>2026</w:t>
      </w:r>
      <w:r>
        <w:rPr>
          <w:spacing w:val="-38"/>
        </w:rPr>
        <w:t xml:space="preserve"> </w:t>
      </w:r>
      <w:r>
        <w:rPr>
          <w:spacing w:val="-38"/>
        </w:rPr>
        <w:t>年</w:t>
      </w:r>
      <w:r>
        <w:rPr>
          <w:spacing w:val="-38"/>
        </w:rPr>
        <w:t xml:space="preserve"> </w:t>
      </w:r>
      <w:r>
        <w:t>1</w:t>
      </w:r>
      <w:r>
        <w:rPr>
          <w:spacing w:val="-38"/>
        </w:rPr>
        <w:t xml:space="preserve"> </w:t>
      </w:r>
      <w:r>
        <w:rPr>
          <w:spacing w:val="-38"/>
        </w:rPr>
        <w:t>月</w:t>
      </w:r>
      <w:r>
        <w:rPr>
          <w:spacing w:val="-38"/>
        </w:rPr>
        <w:t xml:space="preserve"> </w:t>
      </w:r>
      <w:r>
        <w:t>9</w:t>
      </w:r>
      <w:r>
        <w:rPr>
          <w:spacing w:val="-30"/>
        </w:rPr>
        <w:t xml:space="preserve"> </w:t>
      </w:r>
      <w:r>
        <w:rPr>
          <w:spacing w:val="-30"/>
        </w:rPr>
        <w:t>日</w:t>
      </w:r>
      <w:r>
        <w:t>）起进入清算程序。进入清算程序</w:t>
      </w:r>
    </w:p>
    <w:p w:rsidR="002D78ED" w:rsidRDefault="004C4E72">
      <w:pPr>
        <w:pStyle w:val="a3"/>
        <w:spacing w:before="161" w:line="364" w:lineRule="auto"/>
        <w:ind w:right="238"/>
        <w:jc w:val="both"/>
      </w:pPr>
      <w:r>
        <w:t>后（</w:t>
      </w:r>
      <w:r>
        <w:rPr>
          <w:spacing w:val="-19"/>
        </w:rPr>
        <w:t>即自</w:t>
      </w:r>
      <w:r>
        <w:rPr>
          <w:spacing w:val="-19"/>
        </w:rPr>
        <w:t xml:space="preserve"> </w:t>
      </w:r>
      <w:r>
        <w:t>2026</w:t>
      </w:r>
      <w:r>
        <w:rPr>
          <w:spacing w:val="-38"/>
        </w:rPr>
        <w:t xml:space="preserve"> </w:t>
      </w:r>
      <w:r>
        <w:rPr>
          <w:spacing w:val="-38"/>
        </w:rPr>
        <w:t>年</w:t>
      </w:r>
      <w:r>
        <w:rPr>
          <w:spacing w:val="-38"/>
        </w:rPr>
        <w:t xml:space="preserve"> </w:t>
      </w:r>
      <w:r>
        <w:t>1</w:t>
      </w:r>
      <w:r>
        <w:rPr>
          <w:spacing w:val="-38"/>
        </w:rPr>
        <w:t xml:space="preserve"> </w:t>
      </w:r>
      <w:r>
        <w:rPr>
          <w:spacing w:val="-38"/>
        </w:rPr>
        <w:t>月</w:t>
      </w:r>
      <w:r>
        <w:rPr>
          <w:spacing w:val="-38"/>
        </w:rPr>
        <w:t xml:space="preserve"> </w:t>
      </w:r>
      <w:r>
        <w:t>9</w:t>
      </w:r>
      <w:r>
        <w:rPr>
          <w:spacing w:val="-19"/>
        </w:rPr>
        <w:t xml:space="preserve"> </w:t>
      </w:r>
      <w:r>
        <w:rPr>
          <w:spacing w:val="-19"/>
        </w:rPr>
        <w:t>日起</w:t>
      </w:r>
      <w:r>
        <w:t>），</w:t>
      </w:r>
      <w:r>
        <w:rPr>
          <w:spacing w:val="-1"/>
        </w:rPr>
        <w:t>基金管理人不再接受持有人提出的份额赎回和</w:t>
      </w:r>
      <w:r>
        <w:rPr>
          <w:spacing w:val="-8"/>
        </w:rPr>
        <w:t>转换转出等业务申请，本基金的申购、转换转入、定期定额投资亦不再恢复，并</w:t>
      </w:r>
      <w:r>
        <w:rPr>
          <w:spacing w:val="-9"/>
        </w:rPr>
        <w:t>停止收取基金管理费、基金托管费和</w:t>
      </w:r>
      <w:r>
        <w:rPr>
          <w:spacing w:val="-9"/>
        </w:rPr>
        <w:t xml:space="preserve"> </w:t>
      </w:r>
      <w:r>
        <w:t>C</w:t>
      </w:r>
      <w:r>
        <w:rPr>
          <w:spacing w:val="-13"/>
        </w:rPr>
        <w:t xml:space="preserve"> </w:t>
      </w:r>
      <w:r>
        <w:rPr>
          <w:spacing w:val="-13"/>
        </w:rPr>
        <w:t>类基金份额销售服务费。基金管理人将按</w:t>
      </w:r>
      <w:r>
        <w:rPr>
          <w:spacing w:val="-11"/>
        </w:rPr>
        <w:t>照《基金合同》约定，组织成立基金财产清算小组进行基金财产清算程序，并及</w:t>
      </w:r>
      <w:r>
        <w:t>时予以公告。</w:t>
      </w:r>
      <w:r>
        <w:t xml:space="preserve"> </w:t>
      </w:r>
    </w:p>
    <w:p w:rsidR="002D78ED" w:rsidRDefault="004C4E72">
      <w:pPr>
        <w:pStyle w:val="a3"/>
        <w:spacing w:before="3"/>
      </w:pPr>
      <w:r>
        <w:t xml:space="preserve"> </w:t>
      </w:r>
    </w:p>
    <w:p w:rsidR="002D78ED" w:rsidRDefault="004C4E72">
      <w:pPr>
        <w:pStyle w:val="Heading2"/>
      </w:pPr>
      <w:bookmarkStart w:id="4" w:name="四、_备查文件"/>
      <w:bookmarkEnd w:id="4"/>
      <w:r>
        <w:t>四、备查文件</w:t>
      </w:r>
      <w:r>
        <w:rPr>
          <w:w w:val="200"/>
        </w:rPr>
        <w:t xml:space="preserve"> </w:t>
      </w:r>
    </w:p>
    <w:p w:rsidR="002D78ED" w:rsidRDefault="004C4E72">
      <w:pPr>
        <w:pStyle w:val="a3"/>
        <w:spacing w:before="106"/>
        <w:ind w:left="600"/>
      </w:pPr>
      <w:r>
        <w:t>1</w:t>
      </w:r>
      <w:r>
        <w:t>、《上海东方证券资产管理有限公司关于以通讯方式召开东方红锦融甄选</w:t>
      </w:r>
    </w:p>
    <w:p w:rsidR="002D78ED" w:rsidRDefault="004C4E72">
      <w:pPr>
        <w:pStyle w:val="a3"/>
        <w:spacing w:before="160"/>
      </w:pPr>
      <w:r>
        <w:t xml:space="preserve">18 </w:t>
      </w:r>
      <w:r>
        <w:t>个月持有期混合型证券投资基金基金份额持有人大会的公告》</w:t>
      </w:r>
      <w:r>
        <w:t xml:space="preserve"> </w:t>
      </w:r>
    </w:p>
    <w:p w:rsidR="002D78ED" w:rsidRDefault="004C4E72">
      <w:pPr>
        <w:pStyle w:val="a3"/>
        <w:spacing w:before="161"/>
        <w:ind w:left="600"/>
      </w:pPr>
      <w:r>
        <w:t>2</w:t>
      </w:r>
      <w:r>
        <w:t>、《上海东方证券资产管理有限公司关于以通讯方式召开东方红锦融甄选</w:t>
      </w:r>
    </w:p>
    <w:p w:rsidR="002D78ED" w:rsidRDefault="004C4E72">
      <w:pPr>
        <w:pStyle w:val="a3"/>
        <w:spacing w:before="160"/>
        <w:rPr>
          <w:sz w:val="21"/>
        </w:rPr>
      </w:pPr>
      <w:r>
        <w:t>18</w:t>
      </w:r>
      <w:r>
        <w:rPr>
          <w:spacing w:val="-8"/>
        </w:rPr>
        <w:t xml:space="preserve"> </w:t>
      </w:r>
      <w:r>
        <w:rPr>
          <w:spacing w:val="-8"/>
        </w:rPr>
        <w:t>个月持有期混合型证券投资基金基金份额持有人大会的第一次提示性公告》</w:t>
      </w:r>
      <w:r>
        <w:rPr>
          <w:spacing w:val="-8"/>
          <w:sz w:val="21"/>
        </w:rPr>
        <w:t xml:space="preserve"> </w:t>
      </w:r>
    </w:p>
    <w:p w:rsidR="002D78ED" w:rsidRDefault="004C4E72">
      <w:pPr>
        <w:pStyle w:val="a3"/>
        <w:spacing w:before="161"/>
        <w:ind w:left="600"/>
      </w:pPr>
      <w:r>
        <w:t>3</w:t>
      </w:r>
      <w:r>
        <w:t>、《上海东方证券资产管理有限公司关于以通讯方式召开东方红锦融甄选</w:t>
      </w:r>
    </w:p>
    <w:p w:rsidR="002D78ED" w:rsidRDefault="004C4E72">
      <w:pPr>
        <w:pStyle w:val="a3"/>
        <w:spacing w:before="160"/>
      </w:pPr>
      <w:r>
        <w:t xml:space="preserve">18 </w:t>
      </w:r>
      <w:r>
        <w:t>个月持有期混合型证券投资基金基金份额持有人大会的第二次提示性公告》</w:t>
      </w:r>
      <w:r>
        <w:t xml:space="preserve"> </w:t>
      </w:r>
    </w:p>
    <w:p w:rsidR="002D78ED" w:rsidRDefault="004C4E72">
      <w:pPr>
        <w:pStyle w:val="a3"/>
        <w:spacing w:before="161"/>
        <w:ind w:left="600"/>
      </w:pPr>
      <w:r>
        <w:t>4</w:t>
      </w:r>
      <w:r>
        <w:t>、上海市徐汇公证处出具的公证书</w:t>
      </w:r>
      <w:r>
        <w:t xml:space="preserve"> </w:t>
      </w:r>
    </w:p>
    <w:p w:rsidR="002D78ED" w:rsidRDefault="004C4E72">
      <w:pPr>
        <w:pStyle w:val="a3"/>
        <w:spacing w:before="161"/>
        <w:ind w:left="600"/>
      </w:pPr>
      <w:r>
        <w:t>5</w:t>
      </w:r>
      <w:r>
        <w:t>、上海市通力律师事务所出具的法律意见书</w:t>
      </w:r>
      <w:r>
        <w:t xml:space="preserve"> </w:t>
      </w:r>
    </w:p>
    <w:p w:rsidR="002D78ED" w:rsidRDefault="002D78ED">
      <w:pPr>
        <w:pStyle w:val="a3"/>
        <w:ind w:left="0"/>
        <w:rPr>
          <w:sz w:val="20"/>
        </w:rPr>
      </w:pPr>
    </w:p>
    <w:p w:rsidR="002D78ED" w:rsidRDefault="002D78ED">
      <w:pPr>
        <w:pStyle w:val="a3"/>
        <w:spacing w:before="11"/>
        <w:ind w:left="0"/>
        <w:rPr>
          <w:sz w:val="23"/>
        </w:rPr>
      </w:pPr>
    </w:p>
    <w:p w:rsidR="002D78ED" w:rsidRDefault="004C4E72">
      <w:pPr>
        <w:pStyle w:val="a3"/>
        <w:spacing w:before="66"/>
        <w:ind w:left="600"/>
      </w:pPr>
      <w:r>
        <w:t>特此公告</w:t>
      </w:r>
      <w:r>
        <w:t>。</w:t>
      </w:r>
      <w:r>
        <w:t xml:space="preserve"> </w:t>
      </w:r>
    </w:p>
    <w:p w:rsidR="002D78ED" w:rsidRDefault="004C4E72">
      <w:pPr>
        <w:pStyle w:val="a3"/>
        <w:spacing w:before="161"/>
        <w:ind w:left="600"/>
      </w:pPr>
      <w:r>
        <w:t xml:space="preserve"> </w:t>
      </w:r>
    </w:p>
    <w:p w:rsidR="002D78ED" w:rsidRDefault="002D78ED">
      <w:pPr>
        <w:sectPr w:rsidR="002D78ED">
          <w:pgSz w:w="11910" w:h="16840"/>
          <w:pgMar w:top="1460" w:right="1560" w:bottom="1160" w:left="1680" w:header="0" w:footer="972" w:gutter="0"/>
          <w:cols w:space="720"/>
        </w:sectPr>
      </w:pPr>
    </w:p>
    <w:p w:rsidR="002D78ED" w:rsidRDefault="002D78ED">
      <w:pPr>
        <w:pStyle w:val="a3"/>
        <w:ind w:left="0"/>
        <w:rPr>
          <w:sz w:val="20"/>
        </w:rPr>
      </w:pPr>
    </w:p>
    <w:p w:rsidR="002D78ED" w:rsidRDefault="002D78ED">
      <w:pPr>
        <w:pStyle w:val="a3"/>
        <w:spacing w:before="7"/>
        <w:ind w:left="0"/>
        <w:rPr>
          <w:sz w:val="14"/>
        </w:rPr>
      </w:pPr>
    </w:p>
    <w:p w:rsidR="002D78ED" w:rsidRDefault="004C4E72">
      <w:pPr>
        <w:pStyle w:val="a3"/>
        <w:spacing w:before="66"/>
        <w:ind w:left="0" w:right="116"/>
        <w:jc w:val="right"/>
      </w:pPr>
      <w:r>
        <w:t>上海东方证券资产管理有限公司</w:t>
      </w:r>
      <w:r>
        <w:t xml:space="preserve"> </w:t>
      </w:r>
    </w:p>
    <w:p w:rsidR="002D78ED" w:rsidRDefault="004C4E72">
      <w:pPr>
        <w:pStyle w:val="a3"/>
        <w:spacing w:before="161"/>
        <w:ind w:left="0" w:right="116"/>
        <w:jc w:val="right"/>
      </w:pPr>
      <w:r>
        <w:t>2026</w:t>
      </w:r>
      <w:r>
        <w:rPr>
          <w:spacing w:val="-40"/>
        </w:rPr>
        <w:t xml:space="preserve"> </w:t>
      </w:r>
      <w:r>
        <w:rPr>
          <w:spacing w:val="-40"/>
        </w:rPr>
        <w:t>年</w:t>
      </w:r>
      <w:r>
        <w:rPr>
          <w:spacing w:val="-40"/>
        </w:rPr>
        <w:t xml:space="preserve"> </w:t>
      </w:r>
      <w:r>
        <w:t>1</w:t>
      </w:r>
      <w:r>
        <w:rPr>
          <w:spacing w:val="-40"/>
        </w:rPr>
        <w:t xml:space="preserve"> </w:t>
      </w:r>
      <w:r>
        <w:rPr>
          <w:spacing w:val="-40"/>
        </w:rPr>
        <w:t>月</w:t>
      </w:r>
      <w:r>
        <w:rPr>
          <w:spacing w:val="-40"/>
        </w:rPr>
        <w:t xml:space="preserve"> </w:t>
      </w:r>
      <w:r>
        <w:t>8</w:t>
      </w:r>
      <w:r>
        <w:rPr>
          <w:spacing w:val="-30"/>
        </w:rPr>
        <w:t xml:space="preserve"> </w:t>
      </w:r>
      <w:r>
        <w:rPr>
          <w:spacing w:val="-30"/>
        </w:rPr>
        <w:t>日</w:t>
      </w:r>
      <w:r>
        <w:rPr>
          <w:spacing w:val="-30"/>
        </w:rPr>
        <w:t xml:space="preserve"> </w:t>
      </w:r>
    </w:p>
    <w:p w:rsidR="002D78ED" w:rsidRDefault="002D78ED">
      <w:pPr>
        <w:pStyle w:val="a3"/>
        <w:spacing w:before="6"/>
        <w:ind w:left="0"/>
        <w:rPr>
          <w:sz w:val="25"/>
        </w:rPr>
      </w:pPr>
    </w:p>
    <w:p w:rsidR="002D78ED" w:rsidRDefault="004C4E72">
      <w:pPr>
        <w:pStyle w:val="a3"/>
        <w:tabs>
          <w:tab w:val="left" w:pos="3000"/>
        </w:tabs>
        <w:spacing w:before="67"/>
      </w:pPr>
      <w:r>
        <w:t xml:space="preserve"> </w:t>
      </w:r>
      <w:r>
        <w:tab/>
        <w:t xml:space="preserve"> </w:t>
      </w:r>
    </w:p>
    <w:p w:rsidR="002D78ED" w:rsidRDefault="002D78ED">
      <w:pPr>
        <w:sectPr w:rsidR="002D78ED">
          <w:pgSz w:w="11910" w:h="16840"/>
          <w:pgMar w:top="1460" w:right="1560" w:bottom="1160" w:left="1680" w:header="0" w:footer="972" w:gutter="0"/>
          <w:cols w:space="720"/>
        </w:sectPr>
      </w:pPr>
    </w:p>
    <w:p w:rsidR="002D78ED" w:rsidRDefault="004C4E72">
      <w:pPr>
        <w:pStyle w:val="a3"/>
        <w:ind w:left="448"/>
        <w:rPr>
          <w:sz w:val="20"/>
        </w:rPr>
      </w:pPr>
      <w:bookmarkStart w:id="5" w:name="公证书-2026内经68号_东方红锦融_-_已标记密文"/>
      <w:bookmarkEnd w:id="5"/>
      <w:r>
        <w:rPr>
          <w:noProof/>
          <w:sz w:val="20"/>
          <w:lang w:val="en-US" w:bidi="ar-SA"/>
        </w:rPr>
        <w:drawing>
          <wp:inline distT="0" distB="0" distL="0" distR="0">
            <wp:extent cx="6908292" cy="100949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908292" cy="10094976"/>
                    </a:xfrm>
                    <a:prstGeom prst="rect">
                      <a:avLst/>
                    </a:prstGeom>
                  </pic:spPr>
                </pic:pic>
              </a:graphicData>
            </a:graphic>
          </wp:inline>
        </w:drawing>
      </w:r>
    </w:p>
    <w:p w:rsidR="002D78ED" w:rsidRDefault="002D78ED">
      <w:pPr>
        <w:rPr>
          <w:sz w:val="20"/>
        </w:rPr>
        <w:sectPr w:rsidR="002D78ED">
          <w:footerReference w:type="default" r:id="rId8"/>
          <w:pgSz w:w="11910" w:h="16850"/>
          <w:pgMar w:top="220" w:right="160" w:bottom="280" w:left="300" w:header="0" w:footer="0" w:gutter="0"/>
          <w:cols w:space="720"/>
        </w:sectPr>
      </w:pPr>
    </w:p>
    <w:p w:rsidR="002D78ED" w:rsidRDefault="004C4E72">
      <w:pPr>
        <w:pStyle w:val="a3"/>
        <w:ind w:left="1428"/>
        <w:rPr>
          <w:sz w:val="20"/>
        </w:rPr>
      </w:pPr>
      <w:r>
        <w:rPr>
          <w:noProof/>
          <w:sz w:val="20"/>
          <w:lang w:val="en-US" w:bidi="ar-SA"/>
        </w:rPr>
        <w:drawing>
          <wp:inline distT="0" distB="0" distL="0" distR="0">
            <wp:extent cx="5596128" cy="91440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96128" cy="9144000"/>
                    </a:xfrm>
                    <a:prstGeom prst="rect">
                      <a:avLst/>
                    </a:prstGeom>
                  </pic:spPr>
                </pic:pic>
              </a:graphicData>
            </a:graphic>
          </wp:inline>
        </w:drawing>
      </w:r>
    </w:p>
    <w:p w:rsidR="002D78ED" w:rsidRDefault="002D78ED">
      <w:pPr>
        <w:rPr>
          <w:sz w:val="20"/>
        </w:rPr>
        <w:sectPr w:rsidR="002D78ED">
          <w:footerReference w:type="default" r:id="rId10"/>
          <w:pgSz w:w="11910" w:h="16850"/>
          <w:pgMar w:top="1480" w:right="160" w:bottom="280" w:left="300" w:header="0" w:footer="0" w:gutter="0"/>
          <w:cols w:space="720"/>
        </w:sectPr>
      </w:pPr>
    </w:p>
    <w:p w:rsidR="002D78ED" w:rsidRDefault="004C4E72">
      <w:pPr>
        <w:pStyle w:val="a3"/>
        <w:ind w:left="103"/>
        <w:rPr>
          <w:sz w:val="20"/>
        </w:rPr>
      </w:pPr>
      <w:r>
        <w:rPr>
          <w:noProof/>
          <w:sz w:val="20"/>
          <w:lang w:val="en-US" w:bidi="ar-SA"/>
        </w:rPr>
        <w:drawing>
          <wp:inline distT="0" distB="0" distL="0" distR="0">
            <wp:extent cx="7132320" cy="957834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7132320" cy="9578340"/>
                    </a:xfrm>
                    <a:prstGeom prst="rect">
                      <a:avLst/>
                    </a:prstGeom>
                  </pic:spPr>
                </pic:pic>
              </a:graphicData>
            </a:graphic>
          </wp:inline>
        </w:drawing>
      </w:r>
    </w:p>
    <w:sectPr w:rsidR="002D78ED" w:rsidSect="002D78ED">
      <w:footerReference w:type="default" r:id="rId12"/>
      <w:pgSz w:w="11910" w:h="16850"/>
      <w:pgMar w:top="1500" w:right="160" w:bottom="0" w:left="3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8ED" w:rsidRDefault="002D78ED" w:rsidP="002D78ED">
      <w:r>
        <w:separator/>
      </w:r>
    </w:p>
  </w:endnote>
  <w:endnote w:type="continuationSeparator" w:id="0">
    <w:p w:rsidR="002D78ED" w:rsidRDefault="002D78ED" w:rsidP="002D78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Microsoft JhengHei">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ED" w:rsidRDefault="002D78ED">
    <w:pPr>
      <w:pStyle w:val="a3"/>
      <w:spacing w:line="14" w:lineRule="auto"/>
      <w:ind w:left="0"/>
      <w:rPr>
        <w:sz w:val="20"/>
      </w:rPr>
    </w:pPr>
    <w:r w:rsidRPr="002D78ED">
      <w:pict>
        <v:shapetype id="_x0000_t202" coordsize="21600,21600" o:spt="202" path="m,l,21600r21600,l21600,xe">
          <v:stroke joinstyle="miter"/>
          <v:path gradientshapeok="t" o:connecttype="rect"/>
        </v:shapetype>
        <v:shape id="_x0000_s1025" type="#_x0000_t202" style="position:absolute;margin-left:292.35pt;margin-top:782.3pt;width:10.6pt;height:11pt;z-index:-251658752;mso-position-horizontal-relative:page;mso-position-vertical-relative:page" filled="f" stroked="f">
          <v:textbox inset="0,0,0,0">
            <w:txbxContent>
              <w:p w:rsidR="002D78ED" w:rsidRDefault="002D78ED">
                <w:pPr>
                  <w:spacing w:line="203" w:lineRule="exact"/>
                  <w:ind w:left="60"/>
                  <w:rPr>
                    <w:rFonts w:ascii="Calibri"/>
                    <w:sz w:val="18"/>
                  </w:rPr>
                </w:pPr>
                <w:r>
                  <w:fldChar w:fldCharType="begin"/>
                </w:r>
                <w:r w:rsidR="004C4E72">
                  <w:rPr>
                    <w:rFonts w:ascii="Calibri"/>
                    <w:sz w:val="18"/>
                  </w:rPr>
                  <w:instrText xml:space="preserve"> PAGE </w:instrText>
                </w:r>
                <w:r>
                  <w:fldChar w:fldCharType="separate"/>
                </w:r>
                <w:r w:rsidR="004C4E72">
                  <w:rPr>
                    <w:rFonts w:ascii="Calibri"/>
                    <w:noProof/>
                    <w:sz w:val="18"/>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ED" w:rsidRDefault="002D78ED">
    <w:pPr>
      <w:pStyle w:val="a3"/>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ED" w:rsidRDefault="002D78ED">
    <w:pPr>
      <w:pStyle w:val="a3"/>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ED" w:rsidRDefault="002D78ED">
    <w:pPr>
      <w:pStyle w:val="a3"/>
      <w:spacing w:line="14" w:lineRule="auto"/>
      <w:ind w:left="0"/>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8ED" w:rsidRDefault="002D78ED" w:rsidP="002D78ED">
      <w:r>
        <w:separator/>
      </w:r>
    </w:p>
  </w:footnote>
  <w:footnote w:type="continuationSeparator" w:id="0">
    <w:p w:rsidR="002D78ED" w:rsidRDefault="002D78ED" w:rsidP="002D78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
  <w:rsids>
    <w:rsidRoot w:val="002D78ED"/>
    <w:rsid w:val="002D78ED"/>
    <w:rsid w:val="004C4E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D78ED"/>
    <w:rPr>
      <w:rFonts w:ascii="宋体" w:eastAsia="宋体" w:hAnsi="宋体" w:cs="宋体"/>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D78ED"/>
    <w:tblPr>
      <w:tblInd w:w="0" w:type="dxa"/>
      <w:tblCellMar>
        <w:top w:w="0" w:type="dxa"/>
        <w:left w:w="0" w:type="dxa"/>
        <w:bottom w:w="0" w:type="dxa"/>
        <w:right w:w="0" w:type="dxa"/>
      </w:tblCellMar>
    </w:tblPr>
  </w:style>
  <w:style w:type="paragraph" w:styleId="a3">
    <w:name w:val="Body Text"/>
    <w:basedOn w:val="a"/>
    <w:uiPriority w:val="1"/>
    <w:qFormat/>
    <w:rsid w:val="002D78ED"/>
    <w:pPr>
      <w:ind w:left="120"/>
    </w:pPr>
    <w:rPr>
      <w:sz w:val="24"/>
      <w:szCs w:val="24"/>
    </w:rPr>
  </w:style>
  <w:style w:type="paragraph" w:customStyle="1" w:styleId="Heading1">
    <w:name w:val="Heading 1"/>
    <w:basedOn w:val="a"/>
    <w:uiPriority w:val="1"/>
    <w:qFormat/>
    <w:rsid w:val="002D78ED"/>
    <w:pPr>
      <w:ind w:left="1056" w:right="1039"/>
      <w:jc w:val="center"/>
      <w:outlineLvl w:val="1"/>
    </w:pPr>
    <w:rPr>
      <w:rFonts w:ascii="Microsoft JhengHei" w:eastAsia="Microsoft JhengHei" w:hAnsi="Microsoft JhengHei" w:cs="Microsoft JhengHei"/>
      <w:b/>
      <w:bCs/>
      <w:sz w:val="27"/>
      <w:szCs w:val="27"/>
    </w:rPr>
  </w:style>
  <w:style w:type="paragraph" w:customStyle="1" w:styleId="Heading2">
    <w:name w:val="Heading 2"/>
    <w:basedOn w:val="a"/>
    <w:uiPriority w:val="1"/>
    <w:qFormat/>
    <w:rsid w:val="002D78ED"/>
    <w:pPr>
      <w:spacing w:before="82"/>
      <w:ind w:left="602"/>
      <w:outlineLvl w:val="2"/>
    </w:pPr>
    <w:rPr>
      <w:rFonts w:ascii="Microsoft JhengHei" w:eastAsia="Microsoft JhengHei" w:hAnsi="Microsoft JhengHei" w:cs="Microsoft JhengHei"/>
      <w:b/>
      <w:bCs/>
      <w:sz w:val="24"/>
      <w:szCs w:val="24"/>
    </w:rPr>
  </w:style>
  <w:style w:type="paragraph" w:styleId="a4">
    <w:name w:val="List Paragraph"/>
    <w:basedOn w:val="a"/>
    <w:uiPriority w:val="1"/>
    <w:qFormat/>
    <w:rsid w:val="002D78ED"/>
  </w:style>
  <w:style w:type="paragraph" w:customStyle="1" w:styleId="TableParagraph">
    <w:name w:val="Table Paragraph"/>
    <w:basedOn w:val="a"/>
    <w:uiPriority w:val="1"/>
    <w:qFormat/>
    <w:rsid w:val="002D78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250</Words>
  <Characters>1430</Characters>
  <Application>Microsoft Office Word</Application>
  <DocSecurity>4</DocSecurity>
  <Lines>11</Lines>
  <Paragraphs>3</Paragraphs>
  <ScaleCrop>false</ScaleCrop>
  <Company>CNSTOCK</Company>
  <LinksUpToDate>false</LinksUpToDate>
  <CharactersWithSpaces>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ZHONGM</cp:lastModifiedBy>
  <cp:revision>2</cp:revision>
  <dcterms:created xsi:type="dcterms:W3CDTF">2026-01-07T16:00:00Z</dcterms:created>
  <dcterms:modified xsi:type="dcterms:W3CDTF">2026-01-07T16:00:00Z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2026-01-07T00:00:00Z</vt:filetime>
  </property>
</Properties>
</file>