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FAF" w:rsidRPr="005C29BA" w:rsidRDefault="00DC6FAF" w:rsidP="00AA5E07">
      <w:pPr>
        <w:widowControl/>
        <w:shd w:val="clear" w:color="auto" w:fill="FFFFFF"/>
        <w:snapToGrid w:val="0"/>
        <w:spacing w:line="360" w:lineRule="auto"/>
        <w:ind w:firstLine="482"/>
        <w:jc w:val="center"/>
        <w:rPr>
          <w:rFonts w:asciiTheme="minorEastAsia" w:hAnsiTheme="minorEastAsia" w:cs="宋体"/>
          <w:b/>
          <w:bCs/>
          <w:kern w:val="0"/>
          <w:sz w:val="36"/>
          <w:szCs w:val="36"/>
        </w:rPr>
      </w:pPr>
      <w:r w:rsidRPr="005C29BA">
        <w:rPr>
          <w:rFonts w:asciiTheme="minorEastAsia" w:hAnsiTheme="minorEastAsia" w:cs="宋体" w:hint="eastAsia"/>
          <w:b/>
          <w:bCs/>
          <w:kern w:val="0"/>
          <w:sz w:val="36"/>
          <w:szCs w:val="36"/>
        </w:rPr>
        <w:t>中庚基金管理有限公司</w:t>
      </w:r>
    </w:p>
    <w:p w:rsidR="00DC6FAF" w:rsidRPr="005C29BA" w:rsidRDefault="00DC6FAF" w:rsidP="00AA5E07">
      <w:pPr>
        <w:widowControl/>
        <w:shd w:val="clear" w:color="auto" w:fill="FFFFFF"/>
        <w:snapToGrid w:val="0"/>
        <w:spacing w:line="360" w:lineRule="auto"/>
        <w:ind w:firstLine="482"/>
        <w:jc w:val="center"/>
        <w:rPr>
          <w:rFonts w:asciiTheme="minorEastAsia" w:hAnsiTheme="minorEastAsia" w:cs="宋体"/>
          <w:b/>
          <w:bCs/>
          <w:kern w:val="0"/>
          <w:sz w:val="36"/>
          <w:szCs w:val="36"/>
        </w:rPr>
      </w:pPr>
      <w:r w:rsidRPr="005C29BA">
        <w:rPr>
          <w:rFonts w:asciiTheme="minorEastAsia" w:hAnsiTheme="minorEastAsia" w:cs="宋体" w:hint="eastAsia"/>
          <w:b/>
          <w:bCs/>
          <w:kern w:val="0"/>
          <w:sz w:val="36"/>
          <w:szCs w:val="36"/>
        </w:rPr>
        <w:t>关于调整旗下</w:t>
      </w:r>
      <w:r w:rsidR="007D21AD" w:rsidRPr="005C29BA">
        <w:rPr>
          <w:rFonts w:asciiTheme="minorEastAsia" w:hAnsiTheme="minorEastAsia" w:cs="宋体" w:hint="eastAsia"/>
          <w:b/>
          <w:bCs/>
          <w:kern w:val="0"/>
          <w:sz w:val="36"/>
          <w:szCs w:val="36"/>
        </w:rPr>
        <w:t>开放式</w:t>
      </w:r>
      <w:r w:rsidRPr="005C29BA">
        <w:rPr>
          <w:rFonts w:asciiTheme="minorEastAsia" w:hAnsiTheme="minorEastAsia" w:cs="宋体" w:hint="eastAsia"/>
          <w:b/>
          <w:bCs/>
          <w:kern w:val="0"/>
          <w:sz w:val="36"/>
          <w:szCs w:val="36"/>
        </w:rPr>
        <w:t>基金</w:t>
      </w:r>
      <w:r w:rsidR="00931CEF" w:rsidRPr="005C29BA">
        <w:rPr>
          <w:rFonts w:asciiTheme="minorEastAsia" w:hAnsiTheme="minorEastAsia" w:cs="宋体" w:hint="eastAsia"/>
          <w:b/>
          <w:bCs/>
          <w:kern w:val="0"/>
          <w:sz w:val="36"/>
          <w:szCs w:val="36"/>
        </w:rPr>
        <w:t>首次</w:t>
      </w:r>
      <w:r w:rsidRPr="005C29BA">
        <w:rPr>
          <w:rFonts w:asciiTheme="minorEastAsia" w:hAnsiTheme="minorEastAsia" w:cs="宋体" w:hint="eastAsia"/>
          <w:b/>
          <w:bCs/>
          <w:kern w:val="0"/>
          <w:sz w:val="36"/>
          <w:szCs w:val="36"/>
        </w:rPr>
        <w:t>最低申购金额、最低赎回份额和最低持有份额的公告</w:t>
      </w:r>
    </w:p>
    <w:p w:rsidR="00DC6FAF" w:rsidRPr="005C29BA" w:rsidRDefault="00DC6FAF" w:rsidP="00DC6FAF">
      <w:pPr>
        <w:widowControl/>
        <w:spacing w:line="360" w:lineRule="auto"/>
      </w:pPr>
    </w:p>
    <w:p w:rsidR="00DC6FAF" w:rsidRPr="005C29BA" w:rsidRDefault="00DC6FAF" w:rsidP="00DC6FAF">
      <w:pPr>
        <w:widowControl/>
        <w:spacing w:line="360" w:lineRule="auto"/>
        <w:ind w:firstLineChars="200" w:firstLine="480"/>
        <w:rPr>
          <w:rFonts w:asciiTheme="minorEastAsia" w:hAnsiTheme="minorEastAsia" w:cs="宋体"/>
          <w:kern w:val="0"/>
          <w:sz w:val="28"/>
          <w:szCs w:val="28"/>
        </w:rPr>
      </w:pPr>
      <w:r w:rsidRPr="005C29BA">
        <w:rPr>
          <w:rFonts w:asciiTheme="minorEastAsia" w:hAnsiTheme="minorEastAsia" w:cs="宋体" w:hint="eastAsia"/>
          <w:kern w:val="0"/>
          <w:sz w:val="24"/>
          <w:szCs w:val="24"/>
        </w:rPr>
        <w:t>为更好地满足广大投资者的理财需求，进一步提升客户体验，中庚基金管理有限公司（以下简称“本</w:t>
      </w:r>
      <w:r w:rsidR="00860567" w:rsidRPr="005C29BA">
        <w:rPr>
          <w:rFonts w:asciiTheme="minorEastAsia" w:hAnsiTheme="minorEastAsia" w:cs="宋体" w:hint="eastAsia"/>
          <w:kern w:val="0"/>
          <w:sz w:val="24"/>
          <w:szCs w:val="24"/>
        </w:rPr>
        <w:t>基金管理人</w:t>
      </w:r>
      <w:r w:rsidRPr="005C29BA">
        <w:rPr>
          <w:rFonts w:asciiTheme="minorEastAsia" w:hAnsiTheme="minorEastAsia" w:cs="宋体" w:hint="eastAsia"/>
          <w:kern w:val="0"/>
          <w:sz w:val="24"/>
          <w:szCs w:val="24"/>
        </w:rPr>
        <w:t>”）决定自</w:t>
      </w:r>
      <w:r w:rsidRPr="005C29BA">
        <w:rPr>
          <w:rFonts w:asciiTheme="minorEastAsia" w:hAnsiTheme="minorEastAsia" w:cs="宋体"/>
          <w:kern w:val="0"/>
          <w:sz w:val="24"/>
          <w:szCs w:val="24"/>
        </w:rPr>
        <w:t>202</w:t>
      </w:r>
      <w:r w:rsidR="00F50230" w:rsidRPr="005C29BA">
        <w:rPr>
          <w:rFonts w:asciiTheme="minorEastAsia" w:hAnsiTheme="minorEastAsia" w:cs="宋体"/>
          <w:kern w:val="0"/>
          <w:sz w:val="24"/>
          <w:szCs w:val="24"/>
        </w:rPr>
        <w:t>6</w:t>
      </w:r>
      <w:r w:rsidRPr="005C29BA">
        <w:rPr>
          <w:rFonts w:asciiTheme="minorEastAsia" w:hAnsiTheme="minorEastAsia" w:cs="宋体"/>
          <w:kern w:val="0"/>
          <w:sz w:val="24"/>
          <w:szCs w:val="24"/>
        </w:rPr>
        <w:t>年</w:t>
      </w:r>
      <w:r w:rsidR="000300DD" w:rsidRPr="005C29BA">
        <w:rPr>
          <w:rFonts w:asciiTheme="minorEastAsia" w:hAnsiTheme="minorEastAsia" w:cs="宋体"/>
          <w:kern w:val="0"/>
          <w:sz w:val="24"/>
          <w:szCs w:val="24"/>
        </w:rPr>
        <w:t>1</w:t>
      </w:r>
      <w:r w:rsidRPr="005C29BA">
        <w:rPr>
          <w:rFonts w:asciiTheme="minorEastAsia" w:hAnsiTheme="minorEastAsia" w:cs="宋体" w:hint="eastAsia"/>
          <w:kern w:val="0"/>
          <w:sz w:val="24"/>
          <w:szCs w:val="24"/>
        </w:rPr>
        <w:t>月</w:t>
      </w:r>
      <w:r w:rsidR="000300DD" w:rsidRPr="005C29BA">
        <w:rPr>
          <w:rFonts w:asciiTheme="minorEastAsia" w:hAnsiTheme="minorEastAsia" w:cs="宋体"/>
          <w:kern w:val="0"/>
          <w:sz w:val="24"/>
          <w:szCs w:val="24"/>
        </w:rPr>
        <w:t>7</w:t>
      </w:r>
      <w:r w:rsidRPr="005C29BA">
        <w:rPr>
          <w:rFonts w:asciiTheme="minorEastAsia" w:hAnsiTheme="minorEastAsia" w:cs="宋体" w:hint="eastAsia"/>
          <w:kern w:val="0"/>
          <w:sz w:val="24"/>
          <w:szCs w:val="24"/>
        </w:rPr>
        <w:t>日起，调整</w:t>
      </w:r>
      <w:r w:rsidR="007D21AD" w:rsidRPr="005C29BA">
        <w:rPr>
          <w:rFonts w:asciiTheme="minorEastAsia" w:hAnsiTheme="minorEastAsia" w:cs="宋体" w:hint="eastAsia"/>
          <w:kern w:val="0"/>
          <w:sz w:val="24"/>
          <w:szCs w:val="24"/>
        </w:rPr>
        <w:t>本</w:t>
      </w:r>
      <w:r w:rsidR="00D74593" w:rsidRPr="005C29BA">
        <w:rPr>
          <w:rFonts w:asciiTheme="minorEastAsia" w:hAnsiTheme="minorEastAsia" w:cs="宋体" w:hint="eastAsia"/>
          <w:kern w:val="0"/>
          <w:sz w:val="24"/>
          <w:szCs w:val="24"/>
        </w:rPr>
        <w:t>基金管理人</w:t>
      </w:r>
      <w:r w:rsidRPr="005C29BA">
        <w:rPr>
          <w:rFonts w:asciiTheme="minorEastAsia" w:hAnsiTheme="minorEastAsia" w:cs="宋体" w:hint="eastAsia"/>
          <w:kern w:val="0"/>
          <w:sz w:val="24"/>
          <w:szCs w:val="24"/>
        </w:rPr>
        <w:t>旗下</w:t>
      </w:r>
      <w:r w:rsidR="007D21AD" w:rsidRPr="005C29BA">
        <w:rPr>
          <w:rFonts w:asciiTheme="minorEastAsia" w:hAnsiTheme="minorEastAsia" w:cs="宋体" w:hint="eastAsia"/>
          <w:kern w:val="0"/>
          <w:sz w:val="24"/>
          <w:szCs w:val="24"/>
        </w:rPr>
        <w:t>开放式</w:t>
      </w:r>
      <w:r w:rsidRPr="005C29BA">
        <w:rPr>
          <w:rFonts w:asciiTheme="minorEastAsia" w:hAnsiTheme="minorEastAsia" w:cs="宋体" w:hint="eastAsia"/>
          <w:kern w:val="0"/>
          <w:sz w:val="24"/>
          <w:szCs w:val="24"/>
        </w:rPr>
        <w:t>基金</w:t>
      </w:r>
      <w:r w:rsidR="00931CEF" w:rsidRPr="005C29BA">
        <w:rPr>
          <w:rFonts w:asciiTheme="minorEastAsia" w:hAnsiTheme="minorEastAsia" w:cs="宋体" w:hint="eastAsia"/>
          <w:kern w:val="0"/>
          <w:sz w:val="24"/>
          <w:szCs w:val="24"/>
        </w:rPr>
        <w:t>首次</w:t>
      </w:r>
      <w:r w:rsidRPr="005C29BA">
        <w:rPr>
          <w:rFonts w:asciiTheme="minorEastAsia" w:hAnsiTheme="minorEastAsia" w:cs="宋体" w:hint="eastAsia"/>
          <w:kern w:val="0"/>
          <w:sz w:val="24"/>
          <w:szCs w:val="24"/>
        </w:rPr>
        <w:t>最低申购金额、最低赎回份额以及最低持有份额。现公告如下：</w:t>
      </w:r>
    </w:p>
    <w:p w:rsidR="00DC6FAF" w:rsidRPr="005C29BA" w:rsidRDefault="00DC6FAF" w:rsidP="00DC6FAF">
      <w:pPr>
        <w:widowControl/>
        <w:shd w:val="clear" w:color="auto" w:fill="FFFFFF"/>
        <w:spacing w:before="150" w:after="150" w:line="360" w:lineRule="auto"/>
        <w:jc w:val="left"/>
        <w:outlineLvl w:val="4"/>
        <w:rPr>
          <w:rFonts w:asciiTheme="minorEastAsia" w:hAnsiTheme="minorEastAsia" w:cs="宋体"/>
          <w:b/>
          <w:bCs/>
          <w:kern w:val="0"/>
          <w:sz w:val="24"/>
          <w:szCs w:val="24"/>
        </w:rPr>
      </w:pPr>
      <w:r w:rsidRPr="005C29BA">
        <w:rPr>
          <w:rFonts w:asciiTheme="minorEastAsia" w:hAnsiTheme="minorEastAsia" w:cs="宋体" w:hint="eastAsia"/>
          <w:b/>
          <w:bCs/>
          <w:kern w:val="0"/>
          <w:sz w:val="24"/>
          <w:szCs w:val="24"/>
        </w:rPr>
        <w:t>一、适用基金范围</w:t>
      </w:r>
      <w:bookmarkStart w:id="0" w:name="_GoBack"/>
      <w:bookmarkEnd w:id="0"/>
    </w:p>
    <w:p w:rsidR="00DC6FAF" w:rsidRPr="005C29BA" w:rsidRDefault="00DC6FAF" w:rsidP="00DC6FAF">
      <w:pPr>
        <w:widowControl/>
        <w:shd w:val="clear" w:color="auto" w:fill="FFFFFF"/>
        <w:spacing w:before="150" w:line="360" w:lineRule="auto"/>
        <w:ind w:firstLine="480"/>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本</w:t>
      </w:r>
      <w:r w:rsidR="00D74593" w:rsidRPr="005C29BA">
        <w:rPr>
          <w:rFonts w:asciiTheme="minorEastAsia" w:hAnsiTheme="minorEastAsia" w:cs="宋体" w:hint="eastAsia"/>
          <w:kern w:val="0"/>
          <w:sz w:val="24"/>
          <w:szCs w:val="24"/>
        </w:rPr>
        <w:t>基金管理人</w:t>
      </w:r>
      <w:r w:rsidRPr="005C29BA">
        <w:rPr>
          <w:rFonts w:asciiTheme="minorEastAsia" w:hAnsiTheme="minorEastAsia" w:cs="宋体" w:hint="eastAsia"/>
          <w:kern w:val="0"/>
          <w:sz w:val="24"/>
          <w:szCs w:val="24"/>
        </w:rPr>
        <w:t>旗下的开放式基金</w:t>
      </w:r>
      <w:r w:rsidR="00E820A1" w:rsidRPr="005C29BA">
        <w:rPr>
          <w:rFonts w:asciiTheme="minorEastAsia" w:hAnsiTheme="minorEastAsia" w:cs="宋体" w:hint="eastAsia"/>
          <w:kern w:val="0"/>
          <w:sz w:val="24"/>
          <w:szCs w:val="24"/>
        </w:rPr>
        <w:t>：</w:t>
      </w:r>
    </w:p>
    <w:tbl>
      <w:tblPr>
        <w:tblStyle w:val="a8"/>
        <w:tblW w:w="0" w:type="auto"/>
        <w:tblLook w:val="04A0"/>
      </w:tblPr>
      <w:tblGrid>
        <w:gridCol w:w="1384"/>
        <w:gridCol w:w="1559"/>
        <w:gridCol w:w="5579"/>
      </w:tblGrid>
      <w:tr w:rsidR="005C29BA" w:rsidRPr="005C29BA" w:rsidTr="00E820A1">
        <w:tc>
          <w:tcPr>
            <w:tcW w:w="1384" w:type="dxa"/>
          </w:tcPr>
          <w:p w:rsidR="009630CA" w:rsidRPr="005C29BA" w:rsidRDefault="00E820A1">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序号</w:t>
            </w:r>
          </w:p>
        </w:tc>
        <w:tc>
          <w:tcPr>
            <w:tcW w:w="1559" w:type="dxa"/>
          </w:tcPr>
          <w:p w:rsidR="009630CA" w:rsidRPr="005C29BA" w:rsidRDefault="00E820A1">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基金代码</w:t>
            </w:r>
          </w:p>
        </w:tc>
        <w:tc>
          <w:tcPr>
            <w:tcW w:w="5579" w:type="dxa"/>
          </w:tcPr>
          <w:p w:rsidR="009630CA" w:rsidRPr="005C29BA" w:rsidRDefault="00E820A1">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基金名称</w:t>
            </w:r>
          </w:p>
        </w:tc>
      </w:tr>
      <w:tr w:rsidR="005C29BA" w:rsidRPr="005C29BA" w:rsidTr="00E820A1">
        <w:tc>
          <w:tcPr>
            <w:tcW w:w="1384" w:type="dxa"/>
          </w:tcPr>
          <w:p w:rsidR="009630CA" w:rsidRPr="005C29BA" w:rsidRDefault="00E820A1">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1</w:t>
            </w:r>
          </w:p>
        </w:tc>
        <w:tc>
          <w:tcPr>
            <w:tcW w:w="1559" w:type="dxa"/>
          </w:tcPr>
          <w:p w:rsidR="009630CA" w:rsidRPr="005C29BA" w:rsidRDefault="00E820A1">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006551</w:t>
            </w:r>
          </w:p>
        </w:tc>
        <w:tc>
          <w:tcPr>
            <w:tcW w:w="5579" w:type="dxa"/>
          </w:tcPr>
          <w:p w:rsidR="00E820A1" w:rsidRPr="005C29BA" w:rsidRDefault="00DC6FAF">
            <w:pPr>
              <w:widowControl/>
              <w:spacing w:before="150" w:line="360" w:lineRule="auto"/>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中庚价值领航混合型证券投资基金</w:t>
            </w:r>
          </w:p>
        </w:tc>
      </w:tr>
      <w:tr w:rsidR="005C29BA" w:rsidRPr="005C29BA" w:rsidTr="00E820A1">
        <w:tc>
          <w:tcPr>
            <w:tcW w:w="1384" w:type="dxa"/>
          </w:tcPr>
          <w:p w:rsidR="009630CA" w:rsidRPr="005C29BA" w:rsidRDefault="00E820A1">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2</w:t>
            </w:r>
          </w:p>
        </w:tc>
        <w:tc>
          <w:tcPr>
            <w:tcW w:w="1559" w:type="dxa"/>
          </w:tcPr>
          <w:p w:rsidR="009630CA" w:rsidRPr="005C29BA" w:rsidRDefault="00E820A1">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007130</w:t>
            </w:r>
          </w:p>
        </w:tc>
        <w:tc>
          <w:tcPr>
            <w:tcW w:w="5579" w:type="dxa"/>
          </w:tcPr>
          <w:p w:rsidR="00E820A1" w:rsidRPr="005C29BA" w:rsidRDefault="00DC6FAF">
            <w:pPr>
              <w:widowControl/>
              <w:spacing w:before="150" w:line="360" w:lineRule="auto"/>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中庚小盘价值股票型证券投资基金</w:t>
            </w:r>
          </w:p>
        </w:tc>
      </w:tr>
      <w:tr w:rsidR="005C29BA" w:rsidRPr="005C29BA" w:rsidTr="00E820A1">
        <w:tc>
          <w:tcPr>
            <w:tcW w:w="1384" w:type="dxa"/>
          </w:tcPr>
          <w:p w:rsidR="009630CA" w:rsidRPr="005C29BA" w:rsidRDefault="00E820A1">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3</w:t>
            </w:r>
          </w:p>
        </w:tc>
        <w:tc>
          <w:tcPr>
            <w:tcW w:w="1559" w:type="dxa"/>
          </w:tcPr>
          <w:p w:rsidR="000300DD" w:rsidRPr="005C29BA" w:rsidRDefault="00E820A1" w:rsidP="00881303">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007497</w:t>
            </w:r>
          </w:p>
        </w:tc>
        <w:tc>
          <w:tcPr>
            <w:tcW w:w="5579" w:type="dxa"/>
          </w:tcPr>
          <w:p w:rsidR="000300DD" w:rsidRPr="005C29BA" w:rsidRDefault="00DC6FAF">
            <w:pPr>
              <w:widowControl/>
              <w:spacing w:before="150" w:line="360" w:lineRule="auto"/>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中庚价值灵动灵活配置混合型证券投资基金（</w:t>
            </w:r>
            <w:r w:rsidRPr="005C29BA">
              <w:rPr>
                <w:rFonts w:asciiTheme="minorEastAsia" w:hAnsiTheme="minorEastAsia" w:cs="宋体"/>
                <w:kern w:val="0"/>
                <w:sz w:val="24"/>
                <w:szCs w:val="24"/>
              </w:rPr>
              <w:t>A</w:t>
            </w:r>
            <w:r w:rsidRPr="005C29BA">
              <w:rPr>
                <w:rFonts w:asciiTheme="minorEastAsia" w:hAnsiTheme="minorEastAsia" w:cs="宋体" w:hint="eastAsia"/>
                <w:kern w:val="0"/>
                <w:sz w:val="24"/>
                <w:szCs w:val="24"/>
              </w:rPr>
              <w:t>类</w:t>
            </w:r>
            <w:r w:rsidR="00881303" w:rsidRPr="005C29BA">
              <w:rPr>
                <w:rFonts w:asciiTheme="minorEastAsia" w:hAnsiTheme="minorEastAsia" w:cs="宋体" w:hint="eastAsia"/>
                <w:kern w:val="0"/>
                <w:sz w:val="24"/>
                <w:szCs w:val="24"/>
              </w:rPr>
              <w:t>）</w:t>
            </w:r>
          </w:p>
        </w:tc>
      </w:tr>
      <w:tr w:rsidR="005C29BA" w:rsidRPr="005C29BA" w:rsidTr="00E820A1">
        <w:tc>
          <w:tcPr>
            <w:tcW w:w="1384" w:type="dxa"/>
          </w:tcPr>
          <w:p w:rsidR="00881303" w:rsidRPr="005C29BA" w:rsidRDefault="00881303">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4</w:t>
            </w:r>
          </w:p>
        </w:tc>
        <w:tc>
          <w:tcPr>
            <w:tcW w:w="1559" w:type="dxa"/>
          </w:tcPr>
          <w:p w:rsidR="00881303" w:rsidRPr="005C29BA" w:rsidRDefault="00881303">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007498</w:t>
            </w:r>
          </w:p>
        </w:tc>
        <w:tc>
          <w:tcPr>
            <w:tcW w:w="5579" w:type="dxa"/>
          </w:tcPr>
          <w:p w:rsidR="00881303" w:rsidRPr="005C29BA" w:rsidRDefault="00881303">
            <w:pPr>
              <w:widowControl/>
              <w:spacing w:before="150" w:line="360" w:lineRule="auto"/>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中庚价值灵动灵活配置混合型证券投资基金（</w:t>
            </w:r>
            <w:r w:rsidRPr="005C29BA">
              <w:rPr>
                <w:rFonts w:asciiTheme="minorEastAsia" w:hAnsiTheme="minorEastAsia" w:cs="宋体"/>
                <w:kern w:val="0"/>
                <w:sz w:val="24"/>
                <w:szCs w:val="24"/>
              </w:rPr>
              <w:t>B</w:t>
            </w:r>
            <w:r w:rsidRPr="005C29BA">
              <w:rPr>
                <w:rFonts w:asciiTheme="minorEastAsia" w:hAnsiTheme="minorEastAsia" w:cs="宋体" w:hint="eastAsia"/>
                <w:kern w:val="0"/>
                <w:sz w:val="24"/>
                <w:szCs w:val="24"/>
              </w:rPr>
              <w:t>类）</w:t>
            </w:r>
          </w:p>
        </w:tc>
      </w:tr>
      <w:tr w:rsidR="005C29BA" w:rsidRPr="005C29BA" w:rsidTr="00E820A1">
        <w:tc>
          <w:tcPr>
            <w:tcW w:w="1384" w:type="dxa"/>
          </w:tcPr>
          <w:p w:rsidR="00E820A1" w:rsidRPr="005C29BA" w:rsidRDefault="00881303" w:rsidP="00E820A1">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5</w:t>
            </w:r>
          </w:p>
        </w:tc>
        <w:tc>
          <w:tcPr>
            <w:tcW w:w="1559" w:type="dxa"/>
          </w:tcPr>
          <w:p w:rsidR="009630CA" w:rsidRPr="005C29BA" w:rsidRDefault="000300DD">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hint="eastAsia"/>
                <w:sz w:val="24"/>
                <w:szCs w:val="24"/>
              </w:rPr>
              <w:t>011174</w:t>
            </w:r>
          </w:p>
        </w:tc>
        <w:tc>
          <w:tcPr>
            <w:tcW w:w="5579" w:type="dxa"/>
          </w:tcPr>
          <w:p w:rsidR="00E820A1" w:rsidRPr="005C29BA" w:rsidRDefault="000300DD">
            <w:pPr>
              <w:widowControl/>
              <w:spacing w:before="150" w:line="360" w:lineRule="auto"/>
              <w:jc w:val="left"/>
              <w:rPr>
                <w:rFonts w:asciiTheme="minorEastAsia" w:hAnsiTheme="minorEastAsia" w:cs="宋体"/>
                <w:kern w:val="0"/>
                <w:sz w:val="24"/>
                <w:szCs w:val="24"/>
              </w:rPr>
            </w:pPr>
            <w:r w:rsidRPr="005C29BA">
              <w:rPr>
                <w:rFonts w:asciiTheme="minorEastAsia" w:hAnsiTheme="minorEastAsia" w:cs="Arial" w:hint="eastAsia"/>
                <w:sz w:val="24"/>
                <w:szCs w:val="24"/>
              </w:rPr>
              <w:t>中庚价值品质一年持有期混合型证券投资基金</w:t>
            </w:r>
          </w:p>
        </w:tc>
      </w:tr>
      <w:tr w:rsidR="005C29BA" w:rsidRPr="005C29BA" w:rsidTr="00E820A1">
        <w:tc>
          <w:tcPr>
            <w:tcW w:w="1384" w:type="dxa"/>
          </w:tcPr>
          <w:p w:rsidR="000300DD" w:rsidRPr="005C29BA" w:rsidRDefault="00881303" w:rsidP="00E820A1">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6</w:t>
            </w:r>
          </w:p>
        </w:tc>
        <w:tc>
          <w:tcPr>
            <w:tcW w:w="1559" w:type="dxa"/>
          </w:tcPr>
          <w:p w:rsidR="000300DD" w:rsidRPr="005C29BA" w:rsidRDefault="000300DD">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kern w:val="0"/>
                <w:sz w:val="24"/>
                <w:szCs w:val="24"/>
              </w:rPr>
              <w:t>012930</w:t>
            </w:r>
          </w:p>
        </w:tc>
        <w:tc>
          <w:tcPr>
            <w:tcW w:w="5579" w:type="dxa"/>
          </w:tcPr>
          <w:p w:rsidR="000300DD" w:rsidRPr="005C29BA" w:rsidRDefault="000300DD">
            <w:pPr>
              <w:widowControl/>
              <w:spacing w:before="150" w:line="360" w:lineRule="auto"/>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中庚价值先锋股票型证券投资基金</w:t>
            </w:r>
          </w:p>
        </w:tc>
      </w:tr>
      <w:tr w:rsidR="005C29BA" w:rsidRPr="005C29BA" w:rsidTr="00E820A1">
        <w:tc>
          <w:tcPr>
            <w:tcW w:w="1384" w:type="dxa"/>
          </w:tcPr>
          <w:p w:rsidR="000300DD" w:rsidRPr="005C29BA" w:rsidRDefault="00881303" w:rsidP="00E820A1">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cs="宋体" w:hint="eastAsia"/>
                <w:kern w:val="0"/>
                <w:sz w:val="24"/>
                <w:szCs w:val="24"/>
              </w:rPr>
              <w:t>7</w:t>
            </w:r>
          </w:p>
        </w:tc>
        <w:tc>
          <w:tcPr>
            <w:tcW w:w="1559" w:type="dxa"/>
          </w:tcPr>
          <w:p w:rsidR="000300DD" w:rsidRPr="005C29BA" w:rsidRDefault="000300DD">
            <w:pPr>
              <w:widowControl/>
              <w:spacing w:before="150" w:line="360" w:lineRule="auto"/>
              <w:jc w:val="center"/>
              <w:rPr>
                <w:rFonts w:asciiTheme="minorEastAsia" w:hAnsiTheme="minorEastAsia" w:cs="宋体"/>
                <w:kern w:val="0"/>
                <w:sz w:val="24"/>
                <w:szCs w:val="24"/>
              </w:rPr>
            </w:pPr>
            <w:r w:rsidRPr="005C29BA">
              <w:rPr>
                <w:rFonts w:asciiTheme="minorEastAsia" w:hAnsiTheme="minorEastAsia" w:hint="eastAsia"/>
                <w:sz w:val="24"/>
                <w:szCs w:val="24"/>
              </w:rPr>
              <w:t>017650</w:t>
            </w:r>
          </w:p>
        </w:tc>
        <w:tc>
          <w:tcPr>
            <w:tcW w:w="5579" w:type="dxa"/>
          </w:tcPr>
          <w:p w:rsidR="000300DD" w:rsidRPr="005C29BA" w:rsidRDefault="000300DD">
            <w:pPr>
              <w:widowControl/>
              <w:spacing w:before="150" w:line="360" w:lineRule="auto"/>
              <w:jc w:val="left"/>
              <w:rPr>
                <w:rFonts w:asciiTheme="minorEastAsia" w:hAnsiTheme="minorEastAsia" w:cs="宋体"/>
                <w:kern w:val="0"/>
                <w:sz w:val="24"/>
                <w:szCs w:val="24"/>
              </w:rPr>
            </w:pPr>
            <w:r w:rsidRPr="005C29BA">
              <w:rPr>
                <w:rFonts w:asciiTheme="minorEastAsia" w:hAnsiTheme="minorEastAsia" w:cs="Arial" w:hint="eastAsia"/>
                <w:sz w:val="24"/>
                <w:szCs w:val="24"/>
              </w:rPr>
              <w:t>中庚港股通价值股票型证券投资基金</w:t>
            </w:r>
          </w:p>
        </w:tc>
      </w:tr>
    </w:tbl>
    <w:p w:rsidR="00DC6FAF" w:rsidRPr="005C29BA" w:rsidRDefault="00DC6FAF" w:rsidP="00DC6FAF">
      <w:pPr>
        <w:widowControl/>
        <w:shd w:val="clear" w:color="auto" w:fill="FFFFFF"/>
        <w:spacing w:before="150" w:after="150" w:line="360" w:lineRule="auto"/>
        <w:jc w:val="left"/>
        <w:outlineLvl w:val="4"/>
        <w:rPr>
          <w:rFonts w:asciiTheme="minorEastAsia" w:hAnsiTheme="minorEastAsia" w:cs="宋体"/>
          <w:b/>
          <w:bCs/>
          <w:kern w:val="0"/>
          <w:sz w:val="24"/>
          <w:szCs w:val="24"/>
        </w:rPr>
      </w:pPr>
      <w:r w:rsidRPr="005C29BA">
        <w:rPr>
          <w:rFonts w:asciiTheme="minorEastAsia" w:hAnsiTheme="minorEastAsia" w:cs="宋体" w:hint="eastAsia"/>
          <w:b/>
          <w:bCs/>
          <w:kern w:val="0"/>
          <w:sz w:val="24"/>
          <w:szCs w:val="24"/>
        </w:rPr>
        <w:t>二、调整内容</w:t>
      </w:r>
    </w:p>
    <w:p w:rsidR="009630CA" w:rsidRPr="005C29BA" w:rsidRDefault="00DC6FAF">
      <w:pPr>
        <w:widowControl/>
        <w:shd w:val="clear" w:color="auto" w:fill="FFFFFF"/>
        <w:spacing w:before="150" w:line="360" w:lineRule="auto"/>
        <w:ind w:firstLine="480"/>
        <w:jc w:val="left"/>
        <w:rPr>
          <w:rFonts w:asciiTheme="minorEastAsia" w:hAnsiTheme="minorEastAsia" w:cs="宋体"/>
          <w:kern w:val="0"/>
          <w:sz w:val="24"/>
          <w:szCs w:val="24"/>
        </w:rPr>
      </w:pPr>
      <w:r w:rsidRPr="005C29BA">
        <w:rPr>
          <w:rFonts w:asciiTheme="minorEastAsia" w:hAnsiTheme="minorEastAsia" w:cs="宋体"/>
          <w:kern w:val="0"/>
          <w:sz w:val="24"/>
          <w:szCs w:val="24"/>
        </w:rPr>
        <w:t>1、自202</w:t>
      </w:r>
      <w:r w:rsidR="00F50230" w:rsidRPr="005C29BA">
        <w:rPr>
          <w:rFonts w:asciiTheme="minorEastAsia" w:hAnsiTheme="minorEastAsia" w:cs="宋体"/>
          <w:kern w:val="0"/>
          <w:sz w:val="24"/>
          <w:szCs w:val="24"/>
        </w:rPr>
        <w:t>6</w:t>
      </w:r>
      <w:r w:rsidRPr="005C29BA">
        <w:rPr>
          <w:rFonts w:asciiTheme="minorEastAsia" w:hAnsiTheme="minorEastAsia" w:cs="宋体"/>
          <w:kern w:val="0"/>
          <w:sz w:val="24"/>
          <w:szCs w:val="24"/>
        </w:rPr>
        <w:t>年</w:t>
      </w:r>
      <w:r w:rsidR="000300DD" w:rsidRPr="005C29BA">
        <w:rPr>
          <w:rFonts w:asciiTheme="minorEastAsia" w:hAnsiTheme="minorEastAsia" w:cs="宋体"/>
          <w:kern w:val="0"/>
          <w:sz w:val="24"/>
          <w:szCs w:val="24"/>
        </w:rPr>
        <w:t>1</w:t>
      </w:r>
      <w:r w:rsidRPr="005C29BA">
        <w:rPr>
          <w:rFonts w:asciiTheme="minorEastAsia" w:hAnsiTheme="minorEastAsia" w:cs="宋体" w:hint="eastAsia"/>
          <w:kern w:val="0"/>
          <w:sz w:val="24"/>
          <w:szCs w:val="24"/>
        </w:rPr>
        <w:t>月</w:t>
      </w:r>
      <w:r w:rsidR="000300DD" w:rsidRPr="005C29BA">
        <w:rPr>
          <w:rFonts w:asciiTheme="minorEastAsia" w:hAnsiTheme="minorEastAsia" w:cs="宋体"/>
          <w:kern w:val="0"/>
          <w:sz w:val="24"/>
          <w:szCs w:val="24"/>
        </w:rPr>
        <w:t>7</w:t>
      </w:r>
      <w:r w:rsidRPr="005C29BA">
        <w:rPr>
          <w:rFonts w:asciiTheme="minorEastAsia" w:hAnsiTheme="minorEastAsia" w:cs="宋体" w:hint="eastAsia"/>
          <w:kern w:val="0"/>
          <w:sz w:val="24"/>
          <w:szCs w:val="24"/>
        </w:rPr>
        <w:t>日起，上述基金的首次最低申购金额由原来的人民币</w:t>
      </w:r>
      <w:r w:rsidRPr="005C29BA">
        <w:rPr>
          <w:rFonts w:asciiTheme="minorEastAsia" w:hAnsiTheme="minorEastAsia" w:cs="宋体"/>
          <w:kern w:val="0"/>
          <w:sz w:val="24"/>
          <w:szCs w:val="24"/>
        </w:rPr>
        <w:t>1</w:t>
      </w:r>
      <w:r w:rsidR="000300DD" w:rsidRPr="005C29BA">
        <w:rPr>
          <w:rFonts w:asciiTheme="minorEastAsia" w:hAnsiTheme="minorEastAsia" w:cs="宋体"/>
          <w:kern w:val="0"/>
          <w:sz w:val="24"/>
          <w:szCs w:val="24"/>
        </w:rPr>
        <w:t>0</w:t>
      </w:r>
      <w:r w:rsidRPr="005C29BA">
        <w:rPr>
          <w:rFonts w:asciiTheme="minorEastAsia" w:hAnsiTheme="minorEastAsia" w:cs="宋体"/>
          <w:kern w:val="0"/>
          <w:sz w:val="24"/>
          <w:szCs w:val="24"/>
        </w:rPr>
        <w:t>元下调至人民币1元</w:t>
      </w:r>
      <w:r w:rsidR="00361BA2" w:rsidRPr="005C29BA">
        <w:rPr>
          <w:rFonts w:asciiTheme="minorEastAsia" w:hAnsiTheme="minorEastAsia" w:cs="宋体" w:hint="eastAsia"/>
          <w:kern w:val="0"/>
          <w:sz w:val="24"/>
          <w:szCs w:val="24"/>
        </w:rPr>
        <w:t>（含申购费）</w:t>
      </w:r>
      <w:r w:rsidR="009C40A2" w:rsidRPr="005C29BA">
        <w:rPr>
          <w:rFonts w:asciiTheme="minorEastAsia" w:hAnsiTheme="minorEastAsia" w:cs="宋体" w:hint="eastAsia"/>
          <w:kern w:val="0"/>
          <w:sz w:val="24"/>
          <w:szCs w:val="24"/>
        </w:rPr>
        <w:t>，</w:t>
      </w:r>
      <w:r w:rsidR="009C40A2" w:rsidRPr="005C29BA">
        <w:rPr>
          <w:rFonts w:asciiTheme="minorEastAsia" w:hAnsiTheme="minorEastAsia" w:cs="宋体"/>
          <w:kern w:val="0"/>
          <w:sz w:val="24"/>
          <w:szCs w:val="24"/>
        </w:rPr>
        <w:t>投资者通过本</w:t>
      </w:r>
      <w:r w:rsidR="009C40A2" w:rsidRPr="005C29BA">
        <w:rPr>
          <w:rFonts w:asciiTheme="minorEastAsia" w:hAnsiTheme="minorEastAsia" w:cs="宋体" w:hint="eastAsia"/>
          <w:kern w:val="0"/>
          <w:sz w:val="24"/>
          <w:szCs w:val="24"/>
        </w:rPr>
        <w:t>基金管理人</w:t>
      </w:r>
      <w:r w:rsidR="009C40A2" w:rsidRPr="005C29BA">
        <w:rPr>
          <w:rFonts w:asciiTheme="minorEastAsia" w:hAnsiTheme="minorEastAsia" w:cs="宋体"/>
          <w:kern w:val="0"/>
          <w:sz w:val="24"/>
          <w:szCs w:val="24"/>
        </w:rPr>
        <w:t>直销中心办理</w:t>
      </w:r>
      <w:r w:rsidR="009C40A2" w:rsidRPr="005C29BA">
        <w:rPr>
          <w:rFonts w:asciiTheme="minorEastAsia" w:hAnsiTheme="minorEastAsia" w:cs="宋体" w:hint="eastAsia"/>
          <w:kern w:val="0"/>
          <w:sz w:val="24"/>
          <w:szCs w:val="24"/>
        </w:rPr>
        <w:t>上述</w:t>
      </w:r>
      <w:r w:rsidR="009C40A2" w:rsidRPr="005C29BA">
        <w:rPr>
          <w:rFonts w:asciiTheme="minorEastAsia" w:hAnsiTheme="minorEastAsia" w:cs="宋体"/>
          <w:kern w:val="0"/>
          <w:sz w:val="24"/>
          <w:szCs w:val="24"/>
        </w:rPr>
        <w:t>基金申购业务，其</w:t>
      </w:r>
      <w:r w:rsidR="009C40A2" w:rsidRPr="005C29BA">
        <w:rPr>
          <w:rFonts w:asciiTheme="minorEastAsia" w:hAnsiTheme="minorEastAsia" w:cs="宋体" w:hint="eastAsia"/>
          <w:kern w:val="0"/>
          <w:sz w:val="24"/>
          <w:szCs w:val="24"/>
        </w:rPr>
        <w:t>首次最低</w:t>
      </w:r>
      <w:r w:rsidR="009C40A2" w:rsidRPr="005C29BA">
        <w:rPr>
          <w:rFonts w:asciiTheme="minorEastAsia" w:hAnsiTheme="minorEastAsia" w:cs="宋体"/>
          <w:kern w:val="0"/>
          <w:sz w:val="24"/>
          <w:szCs w:val="24"/>
        </w:rPr>
        <w:t>申购</w:t>
      </w:r>
      <w:r w:rsidR="009C40A2" w:rsidRPr="005C29BA">
        <w:rPr>
          <w:rFonts w:asciiTheme="minorEastAsia" w:hAnsiTheme="minorEastAsia" w:cs="宋体" w:hint="eastAsia"/>
          <w:kern w:val="0"/>
          <w:sz w:val="24"/>
          <w:szCs w:val="24"/>
        </w:rPr>
        <w:t>金额</w:t>
      </w:r>
      <w:r w:rsidR="009C40A2" w:rsidRPr="005C29BA">
        <w:rPr>
          <w:rFonts w:asciiTheme="minorEastAsia" w:hAnsiTheme="minorEastAsia" w:cs="宋体"/>
          <w:kern w:val="0"/>
          <w:sz w:val="24"/>
          <w:szCs w:val="24"/>
        </w:rPr>
        <w:t>暂不调整</w:t>
      </w:r>
      <w:r w:rsidR="007A63E4" w:rsidRPr="005C29BA">
        <w:rPr>
          <w:rFonts w:asciiTheme="minorEastAsia" w:hAnsiTheme="minorEastAsia" w:cs="宋体" w:hint="eastAsia"/>
          <w:kern w:val="0"/>
          <w:sz w:val="24"/>
          <w:szCs w:val="24"/>
        </w:rPr>
        <w:t>。</w:t>
      </w:r>
    </w:p>
    <w:p w:rsidR="00F278FC" w:rsidRPr="005C29BA" w:rsidRDefault="00823CD1" w:rsidP="00DC6FAF">
      <w:pPr>
        <w:widowControl/>
        <w:shd w:val="clear" w:color="auto" w:fill="FFFFFF"/>
        <w:spacing w:before="150" w:line="360" w:lineRule="auto"/>
        <w:ind w:firstLine="480"/>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2、</w:t>
      </w:r>
      <w:r w:rsidRPr="005C29BA">
        <w:rPr>
          <w:rFonts w:asciiTheme="minorEastAsia" w:hAnsiTheme="minorEastAsia" w:cs="宋体"/>
          <w:kern w:val="0"/>
          <w:sz w:val="24"/>
          <w:szCs w:val="24"/>
        </w:rPr>
        <w:t>自202</w:t>
      </w:r>
      <w:r w:rsidR="00F50230" w:rsidRPr="005C29BA">
        <w:rPr>
          <w:rFonts w:asciiTheme="minorEastAsia" w:hAnsiTheme="minorEastAsia" w:cs="宋体"/>
          <w:kern w:val="0"/>
          <w:sz w:val="24"/>
          <w:szCs w:val="24"/>
        </w:rPr>
        <w:t>6</w:t>
      </w:r>
      <w:r w:rsidRPr="005C29BA">
        <w:rPr>
          <w:rFonts w:asciiTheme="minorEastAsia" w:hAnsiTheme="minorEastAsia" w:cs="宋体"/>
          <w:kern w:val="0"/>
          <w:sz w:val="24"/>
          <w:szCs w:val="24"/>
        </w:rPr>
        <w:t>年</w:t>
      </w:r>
      <w:r w:rsidR="000300DD" w:rsidRPr="005C29BA">
        <w:rPr>
          <w:rFonts w:asciiTheme="minorEastAsia" w:hAnsiTheme="minorEastAsia" w:cs="宋体"/>
          <w:kern w:val="0"/>
          <w:sz w:val="24"/>
          <w:szCs w:val="24"/>
        </w:rPr>
        <w:t>1</w:t>
      </w:r>
      <w:r w:rsidRPr="005C29BA">
        <w:rPr>
          <w:rFonts w:asciiTheme="minorEastAsia" w:hAnsiTheme="minorEastAsia" w:cs="宋体" w:hint="eastAsia"/>
          <w:kern w:val="0"/>
          <w:sz w:val="24"/>
          <w:szCs w:val="24"/>
        </w:rPr>
        <w:t>月</w:t>
      </w:r>
      <w:r w:rsidR="000300DD" w:rsidRPr="005C29BA">
        <w:rPr>
          <w:rFonts w:asciiTheme="minorEastAsia" w:hAnsiTheme="minorEastAsia" w:cs="宋体"/>
          <w:kern w:val="0"/>
          <w:sz w:val="24"/>
          <w:szCs w:val="24"/>
        </w:rPr>
        <w:t>7</w:t>
      </w:r>
      <w:r w:rsidRPr="005C29BA">
        <w:rPr>
          <w:rFonts w:asciiTheme="minorEastAsia" w:hAnsiTheme="minorEastAsia" w:cs="宋体" w:hint="eastAsia"/>
          <w:kern w:val="0"/>
          <w:sz w:val="24"/>
          <w:szCs w:val="24"/>
        </w:rPr>
        <w:t>日起</w:t>
      </w:r>
      <w:r w:rsidR="007A63E4" w:rsidRPr="005C29BA">
        <w:rPr>
          <w:rFonts w:asciiTheme="minorEastAsia" w:hAnsiTheme="minorEastAsia" w:cs="宋体" w:hint="eastAsia"/>
          <w:kern w:val="0"/>
          <w:sz w:val="24"/>
          <w:szCs w:val="24"/>
        </w:rPr>
        <w:t>，</w:t>
      </w:r>
      <w:r w:rsidRPr="005C29BA">
        <w:rPr>
          <w:rFonts w:asciiTheme="minorEastAsia" w:hAnsiTheme="minorEastAsia" w:cs="宋体" w:hint="eastAsia"/>
          <w:kern w:val="0"/>
          <w:sz w:val="24"/>
          <w:szCs w:val="24"/>
        </w:rPr>
        <w:t>上述基金的</w:t>
      </w:r>
      <w:r w:rsidR="00DC6FAF" w:rsidRPr="005C29BA">
        <w:rPr>
          <w:rFonts w:asciiTheme="minorEastAsia" w:hAnsiTheme="minorEastAsia" w:cs="宋体" w:hint="eastAsia"/>
          <w:kern w:val="0"/>
          <w:sz w:val="24"/>
          <w:szCs w:val="24"/>
        </w:rPr>
        <w:t>最低赎回份额和最低</w:t>
      </w:r>
      <w:r w:rsidR="007A63E4" w:rsidRPr="005C29BA">
        <w:rPr>
          <w:rFonts w:asciiTheme="minorEastAsia" w:hAnsiTheme="minorEastAsia" w:cs="宋体" w:hint="eastAsia"/>
          <w:kern w:val="0"/>
          <w:sz w:val="24"/>
          <w:szCs w:val="24"/>
        </w:rPr>
        <w:t>持有</w:t>
      </w:r>
      <w:r w:rsidR="00DC6FAF" w:rsidRPr="005C29BA">
        <w:rPr>
          <w:rFonts w:asciiTheme="minorEastAsia" w:hAnsiTheme="minorEastAsia" w:cs="宋体" w:hint="eastAsia"/>
          <w:kern w:val="0"/>
          <w:sz w:val="24"/>
          <w:szCs w:val="24"/>
        </w:rPr>
        <w:t>份额调整为</w:t>
      </w:r>
      <w:r w:rsidR="000300DD" w:rsidRPr="005C29BA">
        <w:rPr>
          <w:rFonts w:asciiTheme="minorEastAsia" w:hAnsiTheme="minorEastAsia" w:cs="宋体" w:hint="eastAsia"/>
          <w:kern w:val="0"/>
          <w:sz w:val="24"/>
          <w:szCs w:val="24"/>
        </w:rPr>
        <w:t>0</w:t>
      </w:r>
      <w:r w:rsidR="000300DD" w:rsidRPr="005C29BA">
        <w:rPr>
          <w:rFonts w:asciiTheme="minorEastAsia" w:hAnsiTheme="minorEastAsia" w:cs="宋体"/>
          <w:kern w:val="0"/>
          <w:sz w:val="24"/>
          <w:szCs w:val="24"/>
        </w:rPr>
        <w:t>.</w:t>
      </w:r>
      <w:r w:rsidR="00DC6FAF" w:rsidRPr="005C29BA">
        <w:rPr>
          <w:rFonts w:asciiTheme="minorEastAsia" w:hAnsiTheme="minorEastAsia" w:cs="宋体"/>
          <w:kern w:val="0"/>
          <w:sz w:val="24"/>
          <w:szCs w:val="24"/>
        </w:rPr>
        <w:t>1</w:t>
      </w:r>
      <w:r w:rsidR="00DC6FAF" w:rsidRPr="005C29BA">
        <w:rPr>
          <w:rFonts w:asciiTheme="minorEastAsia" w:hAnsiTheme="minorEastAsia" w:cs="宋体" w:hint="eastAsia"/>
          <w:kern w:val="0"/>
          <w:sz w:val="24"/>
          <w:szCs w:val="24"/>
        </w:rPr>
        <w:t>份</w:t>
      </w:r>
      <w:r w:rsidR="004828FE" w:rsidRPr="005C29BA">
        <w:rPr>
          <w:rFonts w:asciiTheme="minorEastAsia" w:hAnsiTheme="minorEastAsia" w:cs="宋体" w:hint="eastAsia"/>
          <w:kern w:val="0"/>
          <w:sz w:val="24"/>
          <w:szCs w:val="24"/>
        </w:rPr>
        <w:t>，即基金份额持有人</w:t>
      </w:r>
      <w:r w:rsidR="00DC6FAF" w:rsidRPr="005C29BA">
        <w:rPr>
          <w:rFonts w:asciiTheme="minorEastAsia" w:hAnsiTheme="minorEastAsia" w:cs="宋体" w:hint="eastAsia"/>
          <w:kern w:val="0"/>
          <w:sz w:val="24"/>
          <w:szCs w:val="24"/>
        </w:rPr>
        <w:t>每次的赎回申请不得低于</w:t>
      </w:r>
      <w:r w:rsidR="000300DD" w:rsidRPr="005C29BA">
        <w:rPr>
          <w:rFonts w:asciiTheme="minorEastAsia" w:hAnsiTheme="minorEastAsia" w:cs="宋体" w:hint="eastAsia"/>
          <w:kern w:val="0"/>
          <w:sz w:val="24"/>
          <w:szCs w:val="24"/>
        </w:rPr>
        <w:t>0</w:t>
      </w:r>
      <w:r w:rsidR="000300DD" w:rsidRPr="005C29BA">
        <w:rPr>
          <w:rFonts w:asciiTheme="minorEastAsia" w:hAnsiTheme="minorEastAsia" w:cs="宋体"/>
          <w:kern w:val="0"/>
          <w:sz w:val="24"/>
          <w:szCs w:val="24"/>
        </w:rPr>
        <w:t>.</w:t>
      </w:r>
      <w:r w:rsidR="00DC6FAF" w:rsidRPr="005C29BA">
        <w:rPr>
          <w:rFonts w:asciiTheme="minorEastAsia" w:hAnsiTheme="minorEastAsia" w:cs="宋体" w:hint="eastAsia"/>
          <w:kern w:val="0"/>
          <w:sz w:val="24"/>
          <w:szCs w:val="24"/>
        </w:rPr>
        <w:t>1份基金份额</w:t>
      </w:r>
      <w:r w:rsidR="004828FE" w:rsidRPr="005C29BA">
        <w:rPr>
          <w:rFonts w:asciiTheme="minorEastAsia" w:hAnsiTheme="minorEastAsia" w:cs="宋体" w:hint="eastAsia"/>
          <w:kern w:val="0"/>
          <w:sz w:val="24"/>
          <w:szCs w:val="24"/>
        </w:rPr>
        <w:t>，</w:t>
      </w:r>
      <w:r w:rsidR="002C419C" w:rsidRPr="005C29BA">
        <w:rPr>
          <w:rFonts w:asciiTheme="minorEastAsia" w:hAnsiTheme="minorEastAsia" w:cs="宋体" w:hint="eastAsia"/>
          <w:kern w:val="0"/>
          <w:sz w:val="24"/>
          <w:szCs w:val="24"/>
        </w:rPr>
        <w:t>若因当日</w:t>
      </w:r>
      <w:r w:rsidR="002C419C" w:rsidRPr="005C29BA">
        <w:rPr>
          <w:rFonts w:asciiTheme="minorEastAsia" w:hAnsiTheme="minorEastAsia" w:cs="宋体" w:hint="eastAsia"/>
          <w:kern w:val="0"/>
          <w:sz w:val="24"/>
          <w:szCs w:val="24"/>
        </w:rPr>
        <w:lastRenderedPageBreak/>
        <w:t>该账户有基金份额减少类业务（如赎回、转换转出、转托管出等）被确认，导致基金份额持有人在销售机构（网点）保留的基金份额余额不足</w:t>
      </w:r>
      <w:r w:rsidR="000300DD" w:rsidRPr="005C29BA">
        <w:rPr>
          <w:rFonts w:asciiTheme="minorEastAsia" w:hAnsiTheme="minorEastAsia" w:cs="宋体" w:hint="eastAsia"/>
          <w:kern w:val="0"/>
          <w:sz w:val="24"/>
          <w:szCs w:val="24"/>
        </w:rPr>
        <w:t>0</w:t>
      </w:r>
      <w:r w:rsidR="000300DD" w:rsidRPr="005C29BA">
        <w:rPr>
          <w:rFonts w:asciiTheme="minorEastAsia" w:hAnsiTheme="minorEastAsia" w:cs="宋体"/>
          <w:kern w:val="0"/>
          <w:sz w:val="24"/>
          <w:szCs w:val="24"/>
        </w:rPr>
        <w:t>.</w:t>
      </w:r>
      <w:r w:rsidR="002C419C" w:rsidRPr="005C29BA">
        <w:rPr>
          <w:rFonts w:asciiTheme="minorEastAsia" w:hAnsiTheme="minorEastAsia" w:cs="宋体" w:hint="eastAsia"/>
          <w:kern w:val="0"/>
          <w:sz w:val="24"/>
          <w:szCs w:val="24"/>
        </w:rPr>
        <w:t>1份的，则本基金管理人有权将投资者在该账户保留的基金份额一次性全部强制赎回。</w:t>
      </w:r>
    </w:p>
    <w:p w:rsidR="00DC6FAF" w:rsidRPr="005C29BA" w:rsidRDefault="00F23316" w:rsidP="00DC6FAF">
      <w:pPr>
        <w:widowControl/>
        <w:shd w:val="clear" w:color="auto" w:fill="FFFFFF"/>
        <w:spacing w:before="150" w:line="360" w:lineRule="auto"/>
        <w:ind w:firstLine="480"/>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3</w:t>
      </w:r>
      <w:r w:rsidR="00DC6FAF" w:rsidRPr="005C29BA">
        <w:rPr>
          <w:rFonts w:asciiTheme="minorEastAsia" w:hAnsiTheme="minorEastAsia" w:cs="宋体" w:hint="eastAsia"/>
          <w:kern w:val="0"/>
          <w:sz w:val="24"/>
          <w:szCs w:val="24"/>
        </w:rPr>
        <w:t>、</w:t>
      </w:r>
      <w:r w:rsidR="00E9564E" w:rsidRPr="005C29BA">
        <w:rPr>
          <w:rFonts w:asciiTheme="minorEastAsia" w:hAnsiTheme="minorEastAsia" w:cs="宋体" w:hint="eastAsia"/>
          <w:kern w:val="0"/>
          <w:sz w:val="24"/>
          <w:szCs w:val="24"/>
        </w:rPr>
        <w:t>前述最低赎回份额限制适用于基金转换转出，</w:t>
      </w:r>
      <w:r w:rsidR="00837F60" w:rsidRPr="005C29BA">
        <w:rPr>
          <w:rFonts w:asciiTheme="minorEastAsia" w:hAnsiTheme="minorEastAsia" w:cs="宋体" w:hint="eastAsia"/>
          <w:kern w:val="0"/>
          <w:sz w:val="24"/>
          <w:szCs w:val="24"/>
        </w:rPr>
        <w:t>即</w:t>
      </w:r>
      <w:r w:rsidR="00DC6FAF" w:rsidRPr="005C29BA">
        <w:rPr>
          <w:rFonts w:asciiTheme="minorEastAsia" w:hAnsiTheme="minorEastAsia" w:cs="宋体" w:hint="eastAsia"/>
          <w:kern w:val="0"/>
          <w:sz w:val="24"/>
          <w:szCs w:val="24"/>
        </w:rPr>
        <w:t>单笔转出的基金份额不得低于</w:t>
      </w:r>
      <w:r w:rsidR="000300DD" w:rsidRPr="005C29BA">
        <w:rPr>
          <w:rFonts w:asciiTheme="minorEastAsia" w:hAnsiTheme="minorEastAsia" w:cs="宋体" w:hint="eastAsia"/>
          <w:kern w:val="0"/>
          <w:sz w:val="24"/>
          <w:szCs w:val="24"/>
        </w:rPr>
        <w:t>0</w:t>
      </w:r>
      <w:r w:rsidR="000300DD" w:rsidRPr="005C29BA">
        <w:rPr>
          <w:rFonts w:asciiTheme="minorEastAsia" w:hAnsiTheme="minorEastAsia" w:cs="宋体"/>
          <w:kern w:val="0"/>
          <w:sz w:val="24"/>
          <w:szCs w:val="24"/>
        </w:rPr>
        <w:t>.</w:t>
      </w:r>
      <w:r w:rsidR="00837F60" w:rsidRPr="005C29BA">
        <w:rPr>
          <w:rFonts w:asciiTheme="minorEastAsia" w:hAnsiTheme="minorEastAsia" w:cs="宋体" w:hint="eastAsia"/>
          <w:kern w:val="0"/>
          <w:sz w:val="24"/>
          <w:szCs w:val="24"/>
        </w:rPr>
        <w:t>1</w:t>
      </w:r>
      <w:r w:rsidR="00DC6FAF" w:rsidRPr="005C29BA">
        <w:rPr>
          <w:rFonts w:asciiTheme="minorEastAsia" w:hAnsiTheme="minorEastAsia" w:cs="宋体" w:hint="eastAsia"/>
          <w:kern w:val="0"/>
          <w:sz w:val="24"/>
          <w:szCs w:val="24"/>
        </w:rPr>
        <w:t>份</w:t>
      </w:r>
      <w:r w:rsidR="00837F60" w:rsidRPr="005C29BA">
        <w:rPr>
          <w:rFonts w:asciiTheme="minorEastAsia" w:hAnsiTheme="minorEastAsia" w:cs="宋体" w:hint="eastAsia"/>
          <w:kern w:val="0"/>
          <w:sz w:val="24"/>
          <w:szCs w:val="24"/>
        </w:rPr>
        <w:t>，</w:t>
      </w:r>
      <w:r w:rsidR="00E9564E" w:rsidRPr="005C29BA">
        <w:rPr>
          <w:rFonts w:asciiTheme="minorEastAsia" w:hAnsiTheme="minorEastAsia" w:cs="宋体" w:hint="eastAsia"/>
          <w:kern w:val="0"/>
          <w:sz w:val="24"/>
          <w:szCs w:val="24"/>
        </w:rPr>
        <w:t>但</w:t>
      </w:r>
      <w:r w:rsidRPr="005C29BA">
        <w:rPr>
          <w:rFonts w:asciiTheme="minorEastAsia" w:hAnsiTheme="minorEastAsia" w:cs="宋体" w:hint="eastAsia"/>
          <w:kern w:val="0"/>
          <w:sz w:val="24"/>
          <w:szCs w:val="24"/>
        </w:rPr>
        <w:t>基金</w:t>
      </w:r>
      <w:r w:rsidR="00DC6FAF" w:rsidRPr="005C29BA">
        <w:rPr>
          <w:rFonts w:asciiTheme="minorEastAsia" w:hAnsiTheme="minorEastAsia" w:cs="宋体"/>
          <w:kern w:val="0"/>
          <w:sz w:val="24"/>
          <w:szCs w:val="24"/>
        </w:rPr>
        <w:t>转换</w:t>
      </w:r>
      <w:r w:rsidR="00E9564E" w:rsidRPr="005C29BA">
        <w:rPr>
          <w:rFonts w:asciiTheme="minorEastAsia" w:hAnsiTheme="minorEastAsia" w:cs="宋体" w:hint="eastAsia"/>
          <w:kern w:val="0"/>
          <w:sz w:val="24"/>
          <w:szCs w:val="24"/>
        </w:rPr>
        <w:t>转入</w:t>
      </w:r>
      <w:r w:rsidR="00DC6FAF" w:rsidRPr="005C29BA">
        <w:rPr>
          <w:rFonts w:asciiTheme="minorEastAsia" w:hAnsiTheme="minorEastAsia" w:cs="宋体"/>
          <w:kern w:val="0"/>
          <w:sz w:val="24"/>
          <w:szCs w:val="24"/>
        </w:rPr>
        <w:t>不受最低申购</w:t>
      </w:r>
      <w:r w:rsidR="007A63E4" w:rsidRPr="005C29BA">
        <w:rPr>
          <w:rFonts w:asciiTheme="minorEastAsia" w:hAnsiTheme="minorEastAsia" w:cs="宋体" w:hint="eastAsia"/>
          <w:kern w:val="0"/>
          <w:sz w:val="24"/>
          <w:szCs w:val="24"/>
        </w:rPr>
        <w:t>金额</w:t>
      </w:r>
      <w:r w:rsidR="00DC6FAF" w:rsidRPr="005C29BA">
        <w:rPr>
          <w:rFonts w:asciiTheme="minorEastAsia" w:hAnsiTheme="minorEastAsia" w:cs="宋体"/>
          <w:kern w:val="0"/>
          <w:sz w:val="24"/>
          <w:szCs w:val="24"/>
        </w:rPr>
        <w:t>限制。</w:t>
      </w:r>
    </w:p>
    <w:p w:rsidR="00DC6FAF" w:rsidRPr="005C29BA" w:rsidRDefault="00A74598" w:rsidP="00DC6FAF">
      <w:pPr>
        <w:widowControl/>
        <w:shd w:val="clear" w:color="auto" w:fill="FFFFFF"/>
        <w:spacing w:before="150" w:line="360" w:lineRule="auto"/>
        <w:ind w:firstLine="480"/>
        <w:jc w:val="left"/>
        <w:rPr>
          <w:rFonts w:asciiTheme="minorEastAsia" w:hAnsiTheme="minorEastAsia" w:cs="宋体"/>
          <w:kern w:val="0"/>
          <w:sz w:val="24"/>
          <w:szCs w:val="24"/>
        </w:rPr>
      </w:pPr>
      <w:r w:rsidRPr="005C29BA">
        <w:rPr>
          <w:rFonts w:asciiTheme="minorEastAsia" w:hAnsiTheme="minorEastAsia" w:cs="宋体"/>
          <w:kern w:val="0"/>
          <w:sz w:val="24"/>
          <w:szCs w:val="24"/>
        </w:rPr>
        <w:t>4</w:t>
      </w:r>
      <w:r w:rsidR="001F2223" w:rsidRPr="005C29BA">
        <w:rPr>
          <w:rFonts w:asciiTheme="minorEastAsia" w:hAnsiTheme="minorEastAsia" w:cs="宋体" w:hint="eastAsia"/>
          <w:kern w:val="0"/>
          <w:sz w:val="24"/>
          <w:szCs w:val="24"/>
        </w:rPr>
        <w:t>、</w:t>
      </w:r>
      <w:r w:rsidR="007A63E4" w:rsidRPr="005C29BA">
        <w:rPr>
          <w:rFonts w:asciiTheme="minorEastAsia" w:hAnsiTheme="minorEastAsia" w:cs="宋体" w:hint="eastAsia"/>
          <w:kern w:val="0"/>
          <w:sz w:val="24"/>
          <w:szCs w:val="24"/>
        </w:rPr>
        <w:t xml:space="preserve"> </w:t>
      </w:r>
      <w:r w:rsidR="001F2223" w:rsidRPr="005C29BA">
        <w:rPr>
          <w:rFonts w:asciiTheme="minorEastAsia" w:hAnsiTheme="minorEastAsia" w:cs="宋体" w:hint="eastAsia"/>
          <w:kern w:val="0"/>
          <w:sz w:val="24"/>
          <w:szCs w:val="24"/>
        </w:rPr>
        <w:t>各销售机构在符合上述规定的前提下，可根据情况调高金额和份额限制，具体以</w:t>
      </w:r>
      <w:r w:rsidR="007A63E4" w:rsidRPr="005C29BA">
        <w:rPr>
          <w:rFonts w:asciiTheme="minorEastAsia" w:hAnsiTheme="minorEastAsia" w:cs="宋体" w:hint="eastAsia"/>
          <w:kern w:val="0"/>
          <w:sz w:val="24"/>
          <w:szCs w:val="24"/>
        </w:rPr>
        <w:t>各</w:t>
      </w:r>
      <w:r w:rsidR="001F2223" w:rsidRPr="005C29BA">
        <w:rPr>
          <w:rFonts w:asciiTheme="minorEastAsia" w:hAnsiTheme="minorEastAsia" w:cs="宋体" w:hint="eastAsia"/>
          <w:kern w:val="0"/>
          <w:sz w:val="24"/>
          <w:szCs w:val="24"/>
        </w:rPr>
        <w:t>销售机构公布的</w:t>
      </w:r>
      <w:r w:rsidR="007A63E4" w:rsidRPr="005C29BA">
        <w:rPr>
          <w:rFonts w:asciiTheme="minorEastAsia" w:hAnsiTheme="minorEastAsia" w:cs="宋体" w:hint="eastAsia"/>
          <w:kern w:val="0"/>
          <w:sz w:val="24"/>
          <w:szCs w:val="24"/>
        </w:rPr>
        <w:t>业务规则</w:t>
      </w:r>
      <w:r w:rsidR="001F2223" w:rsidRPr="005C29BA">
        <w:rPr>
          <w:rFonts w:asciiTheme="minorEastAsia" w:hAnsiTheme="minorEastAsia" w:cs="宋体" w:hint="eastAsia"/>
          <w:kern w:val="0"/>
          <w:sz w:val="24"/>
          <w:szCs w:val="24"/>
        </w:rPr>
        <w:t>为准，投资者需遵循销售机构的相关规定。</w:t>
      </w:r>
    </w:p>
    <w:p w:rsidR="00DC6FAF" w:rsidRPr="005C29BA" w:rsidRDefault="00A74598" w:rsidP="00F23316">
      <w:pPr>
        <w:widowControl/>
        <w:shd w:val="clear" w:color="auto" w:fill="FFFFFF"/>
        <w:spacing w:before="150" w:line="420" w:lineRule="atLeast"/>
        <w:ind w:firstLine="480"/>
        <w:jc w:val="left"/>
        <w:rPr>
          <w:rFonts w:asciiTheme="minorEastAsia" w:hAnsiTheme="minorEastAsia" w:cs="宋体"/>
          <w:kern w:val="0"/>
          <w:sz w:val="24"/>
          <w:szCs w:val="24"/>
        </w:rPr>
      </w:pPr>
      <w:r w:rsidRPr="005C29BA">
        <w:rPr>
          <w:rFonts w:asciiTheme="minorEastAsia" w:hAnsiTheme="minorEastAsia" w:cs="宋体"/>
          <w:kern w:val="0"/>
          <w:sz w:val="24"/>
          <w:szCs w:val="24"/>
        </w:rPr>
        <w:t>5</w:t>
      </w:r>
      <w:r w:rsidR="00DC6FAF" w:rsidRPr="005C29BA">
        <w:rPr>
          <w:rFonts w:asciiTheme="minorEastAsia" w:hAnsiTheme="minorEastAsia" w:cs="宋体" w:hint="eastAsia"/>
          <w:kern w:val="0"/>
          <w:sz w:val="24"/>
          <w:szCs w:val="24"/>
        </w:rPr>
        <w:t>、如</w:t>
      </w:r>
      <w:r w:rsidR="007A63E4" w:rsidRPr="005C29BA">
        <w:rPr>
          <w:rFonts w:asciiTheme="minorEastAsia" w:hAnsiTheme="minorEastAsia" w:cs="宋体" w:hint="eastAsia"/>
          <w:kern w:val="0"/>
          <w:sz w:val="24"/>
          <w:szCs w:val="24"/>
        </w:rPr>
        <w:t>本基金管理人</w:t>
      </w:r>
      <w:r w:rsidR="00DC6FAF" w:rsidRPr="005C29BA">
        <w:rPr>
          <w:rFonts w:asciiTheme="minorEastAsia" w:hAnsiTheme="minorEastAsia" w:cs="宋体" w:hint="eastAsia"/>
          <w:kern w:val="0"/>
          <w:sz w:val="24"/>
          <w:szCs w:val="24"/>
        </w:rPr>
        <w:t>新增通过代销机构销售的基金产品，将同时遵循上述调整。</w:t>
      </w:r>
    </w:p>
    <w:p w:rsidR="00DC6FAF" w:rsidRPr="005C29BA" w:rsidRDefault="00A74598" w:rsidP="00F23316">
      <w:pPr>
        <w:widowControl/>
        <w:shd w:val="clear" w:color="auto" w:fill="FFFFFF"/>
        <w:spacing w:before="150" w:line="420" w:lineRule="atLeast"/>
        <w:ind w:firstLine="480"/>
        <w:jc w:val="left"/>
        <w:rPr>
          <w:rFonts w:asciiTheme="minorEastAsia" w:hAnsiTheme="minorEastAsia" w:cs="宋体"/>
          <w:kern w:val="0"/>
          <w:sz w:val="24"/>
          <w:szCs w:val="24"/>
        </w:rPr>
      </w:pPr>
      <w:r w:rsidRPr="005C29BA">
        <w:rPr>
          <w:rFonts w:asciiTheme="minorEastAsia" w:hAnsiTheme="minorEastAsia" w:cs="宋体"/>
          <w:kern w:val="0"/>
          <w:sz w:val="24"/>
          <w:szCs w:val="24"/>
        </w:rPr>
        <w:t>6</w:t>
      </w:r>
      <w:r w:rsidR="00DC6FAF" w:rsidRPr="005C29BA">
        <w:rPr>
          <w:rFonts w:asciiTheme="minorEastAsia" w:hAnsiTheme="minorEastAsia" w:cs="宋体" w:hint="eastAsia"/>
          <w:kern w:val="0"/>
          <w:sz w:val="24"/>
          <w:szCs w:val="24"/>
        </w:rPr>
        <w:t>、</w:t>
      </w:r>
      <w:r w:rsidR="003A54B8" w:rsidRPr="005C29BA">
        <w:rPr>
          <w:rFonts w:asciiTheme="minorEastAsia" w:hAnsiTheme="minorEastAsia" w:cs="宋体" w:hint="eastAsia"/>
          <w:kern w:val="0"/>
          <w:sz w:val="24"/>
          <w:szCs w:val="24"/>
        </w:rPr>
        <w:t>本次调整所涉及的招募说明书相关内容，将在</w:t>
      </w:r>
      <w:r w:rsidR="007A63E4" w:rsidRPr="005C29BA">
        <w:rPr>
          <w:rFonts w:asciiTheme="minorEastAsia" w:hAnsiTheme="minorEastAsia" w:cs="宋体" w:hint="eastAsia"/>
          <w:kern w:val="0"/>
          <w:sz w:val="24"/>
          <w:szCs w:val="24"/>
        </w:rPr>
        <w:t>最近一次</w:t>
      </w:r>
      <w:r w:rsidR="003A54B8" w:rsidRPr="005C29BA">
        <w:rPr>
          <w:rFonts w:asciiTheme="minorEastAsia" w:hAnsiTheme="minorEastAsia" w:cs="宋体" w:hint="eastAsia"/>
          <w:kern w:val="0"/>
          <w:sz w:val="24"/>
          <w:szCs w:val="24"/>
        </w:rPr>
        <w:t>更新招募说明书时一并予以调整。</w:t>
      </w:r>
    </w:p>
    <w:p w:rsidR="00DC6FAF" w:rsidRPr="005C29BA" w:rsidRDefault="00A74598" w:rsidP="00F23316">
      <w:pPr>
        <w:widowControl/>
        <w:shd w:val="clear" w:color="auto" w:fill="FFFFFF"/>
        <w:spacing w:before="150" w:line="420" w:lineRule="atLeast"/>
        <w:ind w:firstLine="480"/>
        <w:jc w:val="left"/>
        <w:rPr>
          <w:rFonts w:asciiTheme="minorEastAsia" w:hAnsiTheme="minorEastAsia" w:cs="宋体"/>
          <w:kern w:val="0"/>
          <w:sz w:val="24"/>
          <w:szCs w:val="24"/>
        </w:rPr>
      </w:pPr>
      <w:r w:rsidRPr="005C29BA">
        <w:rPr>
          <w:rFonts w:asciiTheme="minorEastAsia" w:hAnsiTheme="minorEastAsia" w:cs="宋体"/>
          <w:kern w:val="0"/>
          <w:sz w:val="24"/>
          <w:szCs w:val="24"/>
        </w:rPr>
        <w:t>7</w:t>
      </w:r>
      <w:r w:rsidR="00DC6FAF" w:rsidRPr="005C29BA">
        <w:rPr>
          <w:rFonts w:asciiTheme="minorEastAsia" w:hAnsiTheme="minorEastAsia" w:cs="宋体" w:hint="eastAsia"/>
          <w:kern w:val="0"/>
          <w:sz w:val="24"/>
          <w:szCs w:val="24"/>
        </w:rPr>
        <w:t>、本公告</w:t>
      </w:r>
      <w:r w:rsidR="00F23316" w:rsidRPr="005C29BA">
        <w:rPr>
          <w:rFonts w:asciiTheme="minorEastAsia" w:hAnsiTheme="minorEastAsia" w:cs="宋体" w:hint="eastAsia"/>
          <w:kern w:val="0"/>
          <w:sz w:val="24"/>
          <w:szCs w:val="24"/>
        </w:rPr>
        <w:t>的</w:t>
      </w:r>
      <w:r w:rsidR="00DC6FAF" w:rsidRPr="005C29BA">
        <w:rPr>
          <w:rFonts w:asciiTheme="minorEastAsia" w:hAnsiTheme="minorEastAsia" w:cs="宋体" w:hint="eastAsia"/>
          <w:kern w:val="0"/>
          <w:sz w:val="24"/>
          <w:szCs w:val="24"/>
        </w:rPr>
        <w:t>解释权归中庚基金管理有限公司所有。</w:t>
      </w:r>
    </w:p>
    <w:p w:rsidR="00DC6FAF" w:rsidRPr="005C29BA" w:rsidRDefault="00DC6FAF" w:rsidP="00DC6FAF">
      <w:pPr>
        <w:widowControl/>
        <w:shd w:val="clear" w:color="auto" w:fill="FFFFFF"/>
        <w:spacing w:before="150" w:after="150" w:line="360" w:lineRule="auto"/>
        <w:jc w:val="left"/>
        <w:outlineLvl w:val="4"/>
        <w:rPr>
          <w:rFonts w:asciiTheme="minorEastAsia" w:hAnsiTheme="minorEastAsia" w:cs="宋体"/>
          <w:b/>
          <w:bCs/>
          <w:kern w:val="0"/>
          <w:sz w:val="24"/>
          <w:szCs w:val="24"/>
        </w:rPr>
      </w:pPr>
      <w:r w:rsidRPr="005C29BA">
        <w:rPr>
          <w:rFonts w:asciiTheme="minorEastAsia" w:hAnsiTheme="minorEastAsia" w:cs="宋体" w:hint="eastAsia"/>
          <w:b/>
          <w:bCs/>
          <w:kern w:val="0"/>
          <w:sz w:val="24"/>
          <w:szCs w:val="24"/>
        </w:rPr>
        <w:t>三、业务咨询</w:t>
      </w:r>
    </w:p>
    <w:p w:rsidR="00DC6FAF" w:rsidRPr="005C29BA" w:rsidRDefault="00DC6FAF" w:rsidP="00DC6FAF">
      <w:pPr>
        <w:widowControl/>
        <w:shd w:val="clear" w:color="auto" w:fill="FFFFFF"/>
        <w:spacing w:before="150" w:line="360" w:lineRule="auto"/>
        <w:ind w:firstLine="480"/>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中庚基金管理有限公司</w:t>
      </w:r>
    </w:p>
    <w:p w:rsidR="00DC6FAF" w:rsidRPr="005C29BA" w:rsidRDefault="00DC6FAF" w:rsidP="00DC6FAF">
      <w:pPr>
        <w:widowControl/>
        <w:shd w:val="clear" w:color="auto" w:fill="FFFFFF"/>
        <w:spacing w:before="150" w:line="360" w:lineRule="auto"/>
        <w:ind w:firstLine="480"/>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客服电话：</w:t>
      </w:r>
      <w:r w:rsidRPr="005C29BA">
        <w:rPr>
          <w:rFonts w:asciiTheme="minorEastAsia" w:hAnsiTheme="minorEastAsia" w:cs="宋体"/>
          <w:kern w:val="0"/>
          <w:sz w:val="24"/>
          <w:szCs w:val="24"/>
        </w:rPr>
        <w:t>021-53549999</w:t>
      </w:r>
    </w:p>
    <w:p w:rsidR="00DC6FAF" w:rsidRPr="005C29BA" w:rsidRDefault="00DC6FAF" w:rsidP="00DC6FAF">
      <w:pPr>
        <w:widowControl/>
        <w:shd w:val="clear" w:color="auto" w:fill="FFFFFF"/>
        <w:spacing w:before="150" w:line="360" w:lineRule="auto"/>
        <w:ind w:firstLine="480"/>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客服邮箱：</w:t>
      </w:r>
      <w:hyperlink r:id="rId6" w:history="1">
        <w:r w:rsidRPr="005C29BA">
          <w:rPr>
            <w:rFonts w:asciiTheme="minorEastAsia" w:hAnsiTheme="minorEastAsia" w:cs="宋体"/>
            <w:kern w:val="0"/>
            <w:sz w:val="24"/>
            <w:szCs w:val="24"/>
          </w:rPr>
          <w:t>service@zgfunds.com.cn</w:t>
        </w:r>
      </w:hyperlink>
    </w:p>
    <w:p w:rsidR="00DC6FAF" w:rsidRPr="005C29BA" w:rsidRDefault="00DC6FAF" w:rsidP="00DC6FAF">
      <w:pPr>
        <w:widowControl/>
        <w:shd w:val="clear" w:color="auto" w:fill="FFFFFF"/>
        <w:spacing w:before="150" w:line="360" w:lineRule="auto"/>
        <w:ind w:firstLine="480"/>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公司网址：</w:t>
      </w:r>
      <w:hyperlink r:id="rId7" w:history="1">
        <w:r w:rsidRPr="005C29BA">
          <w:rPr>
            <w:rFonts w:asciiTheme="minorEastAsia" w:hAnsiTheme="minorEastAsia" w:cs="宋体"/>
            <w:kern w:val="0"/>
            <w:sz w:val="24"/>
            <w:szCs w:val="24"/>
          </w:rPr>
          <w:t>www.zgfunds.com.cn</w:t>
        </w:r>
      </w:hyperlink>
    </w:p>
    <w:p w:rsidR="00DC6FAF" w:rsidRPr="005C29BA" w:rsidRDefault="00DC6FAF" w:rsidP="00DC6FAF">
      <w:pPr>
        <w:widowControl/>
        <w:shd w:val="clear" w:color="auto" w:fill="FFFFFF"/>
        <w:spacing w:before="150" w:line="360" w:lineRule="auto"/>
        <w:ind w:firstLine="480"/>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风险提示：本基金管理人承诺以诚实信用、勤勉尽责的原则管理和运用基金资产，但不保证基金一定盈利，也不保证最低收益。投资者投资于本基金管理人管理的基金时应认真阅读基金合同、招募说明书等法律文件，并注意投资风险。</w:t>
      </w:r>
    </w:p>
    <w:p w:rsidR="00DC6FAF" w:rsidRPr="005C29BA" w:rsidRDefault="00DC6FAF" w:rsidP="00DC6FAF">
      <w:pPr>
        <w:widowControl/>
        <w:shd w:val="clear" w:color="auto" w:fill="FFFFFF"/>
        <w:spacing w:before="150" w:line="360" w:lineRule="auto"/>
        <w:ind w:firstLine="480"/>
        <w:jc w:val="left"/>
        <w:rPr>
          <w:rFonts w:asciiTheme="minorEastAsia" w:hAnsiTheme="minorEastAsia" w:cs="宋体"/>
          <w:kern w:val="0"/>
          <w:sz w:val="24"/>
          <w:szCs w:val="24"/>
        </w:rPr>
      </w:pPr>
      <w:r w:rsidRPr="005C29BA">
        <w:rPr>
          <w:rFonts w:asciiTheme="minorEastAsia" w:hAnsiTheme="minorEastAsia" w:cs="宋体" w:hint="eastAsia"/>
          <w:kern w:val="0"/>
          <w:sz w:val="24"/>
          <w:szCs w:val="24"/>
        </w:rPr>
        <w:t>特此公告。</w:t>
      </w:r>
    </w:p>
    <w:p w:rsidR="00DC6FAF" w:rsidRPr="005C29BA" w:rsidRDefault="00DC6FAF" w:rsidP="00DC6FAF">
      <w:pPr>
        <w:widowControl/>
        <w:shd w:val="clear" w:color="auto" w:fill="FFFFFF"/>
        <w:spacing w:before="150" w:line="360" w:lineRule="auto"/>
        <w:ind w:firstLine="480"/>
        <w:jc w:val="left"/>
        <w:rPr>
          <w:rFonts w:asciiTheme="minorEastAsia" w:hAnsiTheme="minorEastAsia" w:cs="宋体"/>
          <w:kern w:val="0"/>
          <w:sz w:val="24"/>
          <w:szCs w:val="24"/>
        </w:rPr>
      </w:pPr>
    </w:p>
    <w:p w:rsidR="00DC6FAF" w:rsidRPr="005C29BA" w:rsidRDefault="00DC6FAF" w:rsidP="00DC6FAF">
      <w:pPr>
        <w:widowControl/>
        <w:shd w:val="clear" w:color="auto" w:fill="FFFFFF"/>
        <w:spacing w:before="150" w:line="360" w:lineRule="auto"/>
        <w:ind w:firstLine="480"/>
        <w:jc w:val="right"/>
        <w:rPr>
          <w:rFonts w:asciiTheme="minorEastAsia" w:hAnsiTheme="minorEastAsia" w:cs="宋体"/>
          <w:kern w:val="0"/>
          <w:sz w:val="24"/>
          <w:szCs w:val="24"/>
        </w:rPr>
      </w:pPr>
      <w:r w:rsidRPr="005C29BA">
        <w:rPr>
          <w:rFonts w:asciiTheme="minorEastAsia" w:hAnsiTheme="minorEastAsia" w:cs="宋体" w:hint="eastAsia"/>
          <w:kern w:val="0"/>
          <w:sz w:val="24"/>
          <w:szCs w:val="24"/>
        </w:rPr>
        <w:t>中庚基金管理有限公司</w:t>
      </w:r>
    </w:p>
    <w:p w:rsidR="00DC6FAF" w:rsidRPr="005C29BA" w:rsidRDefault="00DC6FAF" w:rsidP="00DC6FAF">
      <w:pPr>
        <w:widowControl/>
        <w:shd w:val="clear" w:color="auto" w:fill="FFFFFF"/>
        <w:spacing w:before="150" w:line="360" w:lineRule="auto"/>
        <w:ind w:firstLine="480"/>
        <w:jc w:val="right"/>
        <w:rPr>
          <w:rFonts w:asciiTheme="minorEastAsia" w:hAnsiTheme="minorEastAsia" w:cs="宋体"/>
          <w:kern w:val="0"/>
          <w:sz w:val="24"/>
          <w:szCs w:val="24"/>
        </w:rPr>
      </w:pPr>
      <w:r w:rsidRPr="005C29BA">
        <w:rPr>
          <w:rFonts w:asciiTheme="minorEastAsia" w:hAnsiTheme="minorEastAsia" w:cs="宋体"/>
          <w:kern w:val="0"/>
          <w:sz w:val="24"/>
          <w:szCs w:val="24"/>
        </w:rPr>
        <w:t>202</w:t>
      </w:r>
      <w:r w:rsidR="00F50230" w:rsidRPr="005C29BA">
        <w:rPr>
          <w:rFonts w:asciiTheme="minorEastAsia" w:hAnsiTheme="minorEastAsia" w:cs="宋体"/>
          <w:kern w:val="0"/>
          <w:sz w:val="24"/>
          <w:szCs w:val="24"/>
        </w:rPr>
        <w:t>6</w:t>
      </w:r>
      <w:r w:rsidRPr="005C29BA">
        <w:rPr>
          <w:rFonts w:asciiTheme="minorEastAsia" w:hAnsiTheme="minorEastAsia" w:cs="宋体"/>
          <w:kern w:val="0"/>
          <w:sz w:val="24"/>
          <w:szCs w:val="24"/>
        </w:rPr>
        <w:t>年0</w:t>
      </w:r>
      <w:r w:rsidR="000300DD" w:rsidRPr="005C29BA">
        <w:rPr>
          <w:rFonts w:asciiTheme="minorEastAsia" w:hAnsiTheme="minorEastAsia" w:cs="宋体"/>
          <w:kern w:val="0"/>
          <w:sz w:val="24"/>
          <w:szCs w:val="24"/>
        </w:rPr>
        <w:t>1</w:t>
      </w:r>
      <w:r w:rsidRPr="005C29BA">
        <w:rPr>
          <w:rFonts w:asciiTheme="minorEastAsia" w:hAnsiTheme="minorEastAsia" w:cs="宋体" w:hint="eastAsia"/>
          <w:kern w:val="0"/>
          <w:sz w:val="24"/>
          <w:szCs w:val="24"/>
        </w:rPr>
        <w:t>月</w:t>
      </w:r>
      <w:r w:rsidRPr="005C29BA">
        <w:rPr>
          <w:rFonts w:asciiTheme="minorEastAsia" w:hAnsiTheme="minorEastAsia" w:cs="宋体"/>
          <w:kern w:val="0"/>
          <w:sz w:val="24"/>
          <w:szCs w:val="24"/>
        </w:rPr>
        <w:t>0</w:t>
      </w:r>
      <w:r w:rsidR="000300DD" w:rsidRPr="005C29BA">
        <w:rPr>
          <w:rFonts w:asciiTheme="minorEastAsia" w:hAnsiTheme="minorEastAsia" w:cs="宋体"/>
          <w:kern w:val="0"/>
          <w:sz w:val="24"/>
          <w:szCs w:val="24"/>
        </w:rPr>
        <w:t>7</w:t>
      </w:r>
      <w:r w:rsidRPr="005C29BA">
        <w:rPr>
          <w:rFonts w:asciiTheme="minorEastAsia" w:hAnsiTheme="minorEastAsia" w:cs="宋体" w:hint="eastAsia"/>
          <w:kern w:val="0"/>
          <w:sz w:val="24"/>
          <w:szCs w:val="24"/>
        </w:rPr>
        <w:t>日</w:t>
      </w:r>
    </w:p>
    <w:sectPr w:rsidR="00DC6FAF" w:rsidRPr="005C29BA" w:rsidSect="001A0F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0D7" w:rsidRDefault="001340D7" w:rsidP="005A203E">
      <w:r>
        <w:separator/>
      </w:r>
    </w:p>
  </w:endnote>
  <w:endnote w:type="continuationSeparator" w:id="0">
    <w:p w:rsidR="001340D7" w:rsidRDefault="001340D7" w:rsidP="005A20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0D7" w:rsidRDefault="001340D7" w:rsidP="005A203E">
      <w:r>
        <w:separator/>
      </w:r>
    </w:p>
  </w:footnote>
  <w:footnote w:type="continuationSeparator" w:id="0">
    <w:p w:rsidR="001340D7" w:rsidRDefault="001340D7" w:rsidP="005A20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20B6"/>
    <w:rsid w:val="00026D2C"/>
    <w:rsid w:val="000300DD"/>
    <w:rsid w:val="00036289"/>
    <w:rsid w:val="00095BEB"/>
    <w:rsid w:val="000C3264"/>
    <w:rsid w:val="00115FC3"/>
    <w:rsid w:val="001340D7"/>
    <w:rsid w:val="001A0F0A"/>
    <w:rsid w:val="001A2B77"/>
    <w:rsid w:val="001F2223"/>
    <w:rsid w:val="002320B6"/>
    <w:rsid w:val="002C419C"/>
    <w:rsid w:val="002E6E7D"/>
    <w:rsid w:val="002F16C8"/>
    <w:rsid w:val="00317039"/>
    <w:rsid w:val="00361BA2"/>
    <w:rsid w:val="003A54B8"/>
    <w:rsid w:val="004244C2"/>
    <w:rsid w:val="00430698"/>
    <w:rsid w:val="004514CC"/>
    <w:rsid w:val="00476590"/>
    <w:rsid w:val="004828FE"/>
    <w:rsid w:val="00544D90"/>
    <w:rsid w:val="005A203E"/>
    <w:rsid w:val="005C29BA"/>
    <w:rsid w:val="005D61D3"/>
    <w:rsid w:val="00615150"/>
    <w:rsid w:val="006223A5"/>
    <w:rsid w:val="006322B3"/>
    <w:rsid w:val="00664877"/>
    <w:rsid w:val="0066627E"/>
    <w:rsid w:val="006C3808"/>
    <w:rsid w:val="006F207D"/>
    <w:rsid w:val="00707AF5"/>
    <w:rsid w:val="00776E71"/>
    <w:rsid w:val="007A63E4"/>
    <w:rsid w:val="007D21AD"/>
    <w:rsid w:val="00823CD1"/>
    <w:rsid w:val="00837F60"/>
    <w:rsid w:val="00860567"/>
    <w:rsid w:val="00881303"/>
    <w:rsid w:val="008C6A9E"/>
    <w:rsid w:val="008E6A96"/>
    <w:rsid w:val="00922721"/>
    <w:rsid w:val="0093067F"/>
    <w:rsid w:val="00931CEF"/>
    <w:rsid w:val="009630CA"/>
    <w:rsid w:val="009C40A2"/>
    <w:rsid w:val="009C5252"/>
    <w:rsid w:val="009F2468"/>
    <w:rsid w:val="00A15518"/>
    <w:rsid w:val="00A17757"/>
    <w:rsid w:val="00A35FB8"/>
    <w:rsid w:val="00A74598"/>
    <w:rsid w:val="00AA5E07"/>
    <w:rsid w:val="00B13902"/>
    <w:rsid w:val="00B2772B"/>
    <w:rsid w:val="00B50F59"/>
    <w:rsid w:val="00BA654D"/>
    <w:rsid w:val="00BD5475"/>
    <w:rsid w:val="00C2318B"/>
    <w:rsid w:val="00C626B4"/>
    <w:rsid w:val="00D74593"/>
    <w:rsid w:val="00DB6403"/>
    <w:rsid w:val="00DC6FAF"/>
    <w:rsid w:val="00E820A1"/>
    <w:rsid w:val="00E9564E"/>
    <w:rsid w:val="00F23316"/>
    <w:rsid w:val="00F278FC"/>
    <w:rsid w:val="00F50230"/>
    <w:rsid w:val="00FB4537"/>
    <w:rsid w:val="00FE7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F0A"/>
    <w:pPr>
      <w:widowControl w:val="0"/>
      <w:jc w:val="both"/>
    </w:pPr>
  </w:style>
  <w:style w:type="paragraph" w:styleId="5">
    <w:name w:val="heading 5"/>
    <w:basedOn w:val="a"/>
    <w:link w:val="5Char"/>
    <w:uiPriority w:val="9"/>
    <w:qFormat/>
    <w:rsid w:val="005A203E"/>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20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203E"/>
    <w:rPr>
      <w:sz w:val="18"/>
      <w:szCs w:val="18"/>
    </w:rPr>
  </w:style>
  <w:style w:type="paragraph" w:styleId="a4">
    <w:name w:val="footer"/>
    <w:basedOn w:val="a"/>
    <w:link w:val="Char0"/>
    <w:uiPriority w:val="99"/>
    <w:unhideWhenUsed/>
    <w:rsid w:val="005A203E"/>
    <w:pPr>
      <w:tabs>
        <w:tab w:val="center" w:pos="4153"/>
        <w:tab w:val="right" w:pos="8306"/>
      </w:tabs>
      <w:snapToGrid w:val="0"/>
      <w:jc w:val="left"/>
    </w:pPr>
    <w:rPr>
      <w:sz w:val="18"/>
      <w:szCs w:val="18"/>
    </w:rPr>
  </w:style>
  <w:style w:type="character" w:customStyle="1" w:styleId="Char0">
    <w:name w:val="页脚 Char"/>
    <w:basedOn w:val="a0"/>
    <w:link w:val="a4"/>
    <w:uiPriority w:val="99"/>
    <w:rsid w:val="005A203E"/>
    <w:rPr>
      <w:sz w:val="18"/>
      <w:szCs w:val="18"/>
    </w:rPr>
  </w:style>
  <w:style w:type="character" w:customStyle="1" w:styleId="5Char">
    <w:name w:val="标题 5 Char"/>
    <w:basedOn w:val="a0"/>
    <w:link w:val="5"/>
    <w:uiPriority w:val="9"/>
    <w:rsid w:val="005A203E"/>
    <w:rPr>
      <w:rFonts w:ascii="宋体" w:eastAsia="宋体" w:hAnsi="宋体" w:cs="宋体"/>
      <w:b/>
      <w:bCs/>
      <w:kern w:val="0"/>
      <w:sz w:val="20"/>
      <w:szCs w:val="20"/>
    </w:rPr>
  </w:style>
  <w:style w:type="paragraph" w:styleId="a5">
    <w:name w:val="Normal (Web)"/>
    <w:basedOn w:val="a"/>
    <w:uiPriority w:val="99"/>
    <w:semiHidden/>
    <w:unhideWhenUsed/>
    <w:rsid w:val="005A203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615150"/>
    <w:rPr>
      <w:color w:val="0000FF" w:themeColor="hyperlink"/>
      <w:u w:val="single"/>
    </w:rPr>
  </w:style>
  <w:style w:type="paragraph" w:styleId="a7">
    <w:name w:val="Balloon Text"/>
    <w:basedOn w:val="a"/>
    <w:link w:val="Char1"/>
    <w:uiPriority w:val="99"/>
    <w:semiHidden/>
    <w:unhideWhenUsed/>
    <w:rsid w:val="00BA654D"/>
    <w:rPr>
      <w:sz w:val="18"/>
      <w:szCs w:val="18"/>
    </w:rPr>
  </w:style>
  <w:style w:type="character" w:customStyle="1" w:styleId="Char1">
    <w:name w:val="批注框文本 Char"/>
    <w:basedOn w:val="a0"/>
    <w:link w:val="a7"/>
    <w:uiPriority w:val="99"/>
    <w:semiHidden/>
    <w:rsid w:val="00BA654D"/>
    <w:rPr>
      <w:sz w:val="18"/>
      <w:szCs w:val="18"/>
    </w:rPr>
  </w:style>
  <w:style w:type="table" w:styleId="a8">
    <w:name w:val="Table Grid"/>
    <w:basedOn w:val="a1"/>
    <w:uiPriority w:val="59"/>
    <w:rsid w:val="00E820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747753">
      <w:bodyDiv w:val="1"/>
      <w:marLeft w:val="0"/>
      <w:marRight w:val="0"/>
      <w:marTop w:val="0"/>
      <w:marBottom w:val="0"/>
      <w:divBdr>
        <w:top w:val="none" w:sz="0" w:space="0" w:color="auto"/>
        <w:left w:val="none" w:sz="0" w:space="0" w:color="auto"/>
        <w:bottom w:val="none" w:sz="0" w:space="0" w:color="auto"/>
        <w:right w:val="none" w:sz="0" w:space="0" w:color="auto"/>
      </w:divBdr>
    </w:div>
    <w:div w:id="932206264">
      <w:bodyDiv w:val="1"/>
      <w:marLeft w:val="0"/>
      <w:marRight w:val="0"/>
      <w:marTop w:val="0"/>
      <w:marBottom w:val="0"/>
      <w:divBdr>
        <w:top w:val="none" w:sz="0" w:space="0" w:color="auto"/>
        <w:left w:val="none" w:sz="0" w:space="0" w:color="auto"/>
        <w:bottom w:val="none" w:sz="0" w:space="0" w:color="auto"/>
        <w:right w:val="none" w:sz="0" w:space="0" w:color="auto"/>
      </w:divBdr>
    </w:div>
    <w:div w:id="1468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funds.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vice@zgfunds.com.cn"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1035</Characters>
  <Application>Microsoft Office Word</Application>
  <DocSecurity>4</DocSecurity>
  <Lines>8</Lines>
  <Paragraphs>2</Paragraphs>
  <ScaleCrop>false</ScaleCrop>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ZHONGM</cp:lastModifiedBy>
  <cp:revision>2</cp:revision>
  <dcterms:created xsi:type="dcterms:W3CDTF">2026-01-06T16:00:00Z</dcterms:created>
  <dcterms:modified xsi:type="dcterms:W3CDTF">2026-01-06T16:00:00Z</dcterms:modified>
</cp:coreProperties>
</file>