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9C1" w:rsidRPr="005E29C1" w:rsidRDefault="005E29C1" w:rsidP="005E29C1">
      <w:pPr>
        <w:jc w:val="center"/>
        <w:rPr>
          <w:rFonts w:ascii="黑体" w:eastAsia="黑体" w:hAnsi="黑体" w:cs="Times New Roman"/>
          <w:b/>
          <w:bCs/>
          <w:sz w:val="30"/>
          <w:szCs w:val="30"/>
        </w:rPr>
      </w:pPr>
      <w:bookmarkStart w:id="0" w:name="_GoBack"/>
      <w:bookmarkEnd w:id="0"/>
      <w:r w:rsidRPr="005E29C1">
        <w:rPr>
          <w:rFonts w:ascii="黑体" w:eastAsia="黑体" w:hAnsi="黑体" w:cs="Times New Roman" w:hint="eastAsia"/>
          <w:b/>
          <w:bCs/>
          <w:sz w:val="30"/>
          <w:szCs w:val="30"/>
        </w:rPr>
        <w:t>天弘基金管理有限公司关于旗下基金所持“</w:t>
      </w:r>
      <w:r w:rsidR="00FF2C1F">
        <w:rPr>
          <w:rFonts w:ascii="黑体" w:eastAsia="黑体" w:hAnsi="黑体" w:cs="Times New Roman" w:hint="eastAsia"/>
          <w:b/>
          <w:bCs/>
          <w:sz w:val="30"/>
          <w:szCs w:val="30"/>
        </w:rPr>
        <w:t>紫光国微</w:t>
      </w:r>
      <w:r w:rsidRPr="005E29C1">
        <w:rPr>
          <w:rFonts w:ascii="黑体" w:eastAsia="黑体" w:hAnsi="黑体" w:cs="Times New Roman" w:hint="eastAsia"/>
          <w:b/>
          <w:bCs/>
          <w:sz w:val="30"/>
          <w:szCs w:val="30"/>
        </w:rPr>
        <w:t>”估值方法调整的提示性公告</w:t>
      </w:r>
    </w:p>
    <w:p w:rsidR="005E29C1" w:rsidRPr="005E29C1" w:rsidRDefault="005E29C1" w:rsidP="005E29C1">
      <w:pPr>
        <w:jc w:val="center"/>
        <w:rPr>
          <w:rFonts w:ascii="黑体" w:eastAsia="黑体" w:hAnsi="黑体" w:cs="Times New Roman"/>
          <w:b/>
          <w:bCs/>
          <w:sz w:val="30"/>
          <w:szCs w:val="30"/>
        </w:rPr>
      </w:pPr>
    </w:p>
    <w:p w:rsidR="005E29C1" w:rsidRPr="00587C08" w:rsidRDefault="005E29C1" w:rsidP="005E29C1">
      <w:pPr>
        <w:adjustRightInd w:val="0"/>
        <w:snapToGrid w:val="0"/>
        <w:spacing w:line="500" w:lineRule="exact"/>
        <w:ind w:firstLineChars="200" w:firstLine="480"/>
        <w:rPr>
          <w:rFonts w:ascii="Calibri" w:eastAsia="宋体" w:hAnsi="Calibri" w:cs="Times New Roman"/>
        </w:rPr>
      </w:pPr>
      <w:r w:rsidRPr="005E29C1">
        <w:rPr>
          <w:rFonts w:ascii="仿宋_GB2312" w:eastAsia="仿宋_GB2312" w:hAnsi="宋体" w:cs="Times New Roman" w:hint="eastAsia"/>
          <w:kern w:val="0"/>
          <w:sz w:val="24"/>
          <w:szCs w:val="24"/>
        </w:rPr>
        <w:t>根据</w:t>
      </w:r>
      <w:r w:rsidRPr="00587C08">
        <w:rPr>
          <w:rFonts w:ascii="仿宋_GB2312" w:eastAsia="仿宋_GB2312" w:hAnsi="宋体" w:cs="Times New Roman" w:hint="eastAsia"/>
          <w:kern w:val="0"/>
          <w:sz w:val="24"/>
          <w:szCs w:val="24"/>
        </w:rPr>
        <w:t>《中国</w:t>
      </w:r>
      <w:r w:rsidRPr="00587C08">
        <w:rPr>
          <w:rFonts w:ascii="仿宋_GB2312" w:eastAsia="仿宋_GB2312" w:hAnsi="宋体" w:cs="Times New Roman"/>
          <w:kern w:val="0"/>
          <w:sz w:val="24"/>
          <w:szCs w:val="24"/>
        </w:rPr>
        <w:t>证监会</w:t>
      </w:r>
      <w:r w:rsidRPr="00587C08">
        <w:rPr>
          <w:rFonts w:ascii="仿宋_GB2312" w:eastAsia="仿宋_GB2312" w:hAnsi="宋体" w:cs="Times New Roman" w:hint="eastAsia"/>
          <w:kern w:val="0"/>
          <w:sz w:val="24"/>
          <w:szCs w:val="24"/>
        </w:rPr>
        <w:t>关于</w:t>
      </w:r>
      <w:r w:rsidRPr="00587C08">
        <w:rPr>
          <w:rFonts w:ascii="仿宋_GB2312" w:eastAsia="仿宋_GB2312" w:hAnsi="宋体" w:cs="Times New Roman"/>
          <w:kern w:val="0"/>
          <w:sz w:val="24"/>
          <w:szCs w:val="24"/>
        </w:rPr>
        <w:t>证券</w:t>
      </w:r>
      <w:r w:rsidRPr="00587C08">
        <w:rPr>
          <w:rFonts w:ascii="仿宋_GB2312" w:eastAsia="仿宋_GB2312" w:hAnsi="宋体" w:cs="Times New Roman" w:hint="eastAsia"/>
          <w:kern w:val="0"/>
          <w:sz w:val="24"/>
          <w:szCs w:val="24"/>
        </w:rPr>
        <w:t>投资</w:t>
      </w:r>
      <w:r w:rsidRPr="00587C08">
        <w:rPr>
          <w:rFonts w:ascii="仿宋_GB2312" w:eastAsia="仿宋_GB2312" w:hAnsi="宋体" w:cs="Times New Roman"/>
          <w:kern w:val="0"/>
          <w:sz w:val="24"/>
          <w:szCs w:val="24"/>
        </w:rPr>
        <w:t>基金</w:t>
      </w:r>
      <w:r w:rsidRPr="00587C08">
        <w:rPr>
          <w:rFonts w:ascii="仿宋_GB2312" w:eastAsia="仿宋_GB2312" w:hAnsi="宋体" w:cs="Times New Roman" w:hint="eastAsia"/>
          <w:kern w:val="0"/>
          <w:sz w:val="24"/>
          <w:szCs w:val="24"/>
        </w:rPr>
        <w:t>估值</w:t>
      </w:r>
      <w:r w:rsidRPr="00587C08">
        <w:rPr>
          <w:rFonts w:ascii="仿宋_GB2312" w:eastAsia="仿宋_GB2312" w:hAnsi="宋体" w:cs="Times New Roman"/>
          <w:kern w:val="0"/>
          <w:sz w:val="24"/>
          <w:szCs w:val="24"/>
        </w:rPr>
        <w:t>业务</w:t>
      </w:r>
      <w:r w:rsidRPr="00587C08">
        <w:rPr>
          <w:rFonts w:ascii="仿宋_GB2312" w:eastAsia="仿宋_GB2312" w:hAnsi="宋体" w:cs="Times New Roman" w:hint="eastAsia"/>
          <w:kern w:val="0"/>
          <w:sz w:val="24"/>
          <w:szCs w:val="24"/>
        </w:rPr>
        <w:t>的</w:t>
      </w:r>
      <w:r w:rsidRPr="00587C08">
        <w:rPr>
          <w:rFonts w:ascii="仿宋_GB2312" w:eastAsia="仿宋_GB2312" w:hAnsi="宋体" w:cs="Times New Roman"/>
          <w:kern w:val="0"/>
          <w:sz w:val="24"/>
          <w:szCs w:val="24"/>
        </w:rPr>
        <w:t>指导意见</w:t>
      </w:r>
      <w:r w:rsidRPr="00587C08">
        <w:rPr>
          <w:rFonts w:ascii="仿宋_GB2312" w:eastAsia="仿宋_GB2312" w:hAnsi="宋体" w:cs="Times New Roman" w:hint="eastAsia"/>
          <w:kern w:val="0"/>
          <w:sz w:val="24"/>
          <w:szCs w:val="24"/>
        </w:rPr>
        <w:t>》（中国</w:t>
      </w:r>
      <w:r w:rsidRPr="00587C08">
        <w:rPr>
          <w:rFonts w:ascii="仿宋_GB2312" w:eastAsia="仿宋_GB2312" w:hAnsi="宋体" w:cs="Times New Roman"/>
          <w:kern w:val="0"/>
          <w:sz w:val="24"/>
          <w:szCs w:val="24"/>
        </w:rPr>
        <w:t>证券监督管理委员会</w:t>
      </w:r>
      <w:r w:rsidRPr="00587C08">
        <w:rPr>
          <w:rFonts w:ascii="仿宋_GB2312" w:eastAsia="仿宋_GB2312" w:hAnsi="宋体" w:cs="Times New Roman" w:hint="eastAsia"/>
          <w:kern w:val="0"/>
          <w:sz w:val="24"/>
          <w:szCs w:val="24"/>
        </w:rPr>
        <w:t>公告[2017]13号）等有关规定，天弘基金管理有限公司（以下简称“本公司”）经与基金托管人协商一致，自</w:t>
      </w:r>
      <w:r w:rsidR="00FF2C1F">
        <w:rPr>
          <w:rFonts w:ascii="仿宋_GB2312" w:eastAsia="仿宋_GB2312" w:hAnsi="宋体" w:cs="Times New Roman" w:hint="eastAsia"/>
          <w:kern w:val="0"/>
          <w:sz w:val="24"/>
          <w:szCs w:val="24"/>
        </w:rPr>
        <w:t>2026年01月06日</w:t>
      </w:r>
      <w:r w:rsidRPr="00587C08">
        <w:rPr>
          <w:rFonts w:ascii="仿宋_GB2312" w:eastAsia="仿宋_GB2312" w:hAnsi="宋体" w:cs="Times New Roman" w:hint="eastAsia"/>
          <w:kern w:val="0"/>
          <w:sz w:val="24"/>
          <w:szCs w:val="24"/>
        </w:rPr>
        <w:t>起，本公司旗下基金</w:t>
      </w:r>
      <w:r w:rsidR="000F4E60">
        <w:rPr>
          <w:rFonts w:ascii="仿宋_GB2312" w:eastAsia="仿宋_GB2312" w:hAnsi="宋体" w:cs="Times New Roman" w:hint="eastAsia"/>
          <w:kern w:val="0"/>
          <w:sz w:val="24"/>
          <w:szCs w:val="24"/>
        </w:rPr>
        <w:t>（ETF基金除外）</w:t>
      </w:r>
      <w:r w:rsidRPr="00587C08">
        <w:rPr>
          <w:rFonts w:ascii="仿宋_GB2312" w:eastAsia="仿宋_GB2312" w:hAnsi="宋体" w:cs="Times New Roman" w:hint="eastAsia"/>
          <w:kern w:val="0"/>
          <w:sz w:val="24"/>
          <w:szCs w:val="24"/>
        </w:rPr>
        <w:t>采用“指数收益法”对停牌股票</w:t>
      </w:r>
      <w:r w:rsidR="00FF2C1F">
        <w:rPr>
          <w:rFonts w:ascii="仿宋_GB2312" w:eastAsia="仿宋_GB2312" w:hAnsi="宋体" w:cs="Times New Roman" w:hint="eastAsia"/>
          <w:kern w:val="0"/>
          <w:sz w:val="24"/>
          <w:szCs w:val="24"/>
        </w:rPr>
        <w:t>紫光国微</w:t>
      </w:r>
      <w:r w:rsidRPr="00587C08">
        <w:rPr>
          <w:rFonts w:ascii="仿宋_GB2312" w:eastAsia="宋体" w:hAnsi="宋体" w:cs="Times New Roman"/>
          <w:sz w:val="24"/>
        </w:rPr>
        <w:t>（</w:t>
      </w:r>
      <w:r w:rsidRPr="00587C08">
        <w:rPr>
          <w:rFonts w:ascii="仿宋_GB2312" w:eastAsia="仿宋_GB2312" w:hAnsi="宋体" w:cs="Times New Roman" w:hint="eastAsia"/>
          <w:kern w:val="0"/>
          <w:sz w:val="24"/>
          <w:szCs w:val="24"/>
        </w:rPr>
        <w:t>证券代码:</w:t>
      </w:r>
      <w:r w:rsidR="00FF2C1F">
        <w:rPr>
          <w:rFonts w:ascii="仿宋_GB2312" w:eastAsia="仿宋_GB2312" w:hAnsi="宋体" w:cs="Times New Roman"/>
          <w:kern w:val="0"/>
          <w:sz w:val="24"/>
          <w:szCs w:val="24"/>
        </w:rPr>
        <w:t>002049</w:t>
      </w:r>
      <w:r w:rsidRPr="00587C08">
        <w:rPr>
          <w:rFonts w:ascii="仿宋_GB2312" w:eastAsia="仿宋_GB2312" w:hAnsi="宋体" w:cs="Times New Roman" w:hint="eastAsia"/>
          <w:kern w:val="0"/>
          <w:sz w:val="24"/>
          <w:szCs w:val="24"/>
        </w:rPr>
        <w:t>）进行估值。</w:t>
      </w:r>
    </w:p>
    <w:p w:rsidR="005E29C1" w:rsidRPr="00587C08" w:rsidRDefault="005E29C1" w:rsidP="005E29C1">
      <w:pPr>
        <w:adjustRightInd w:val="0"/>
        <w:snapToGrid w:val="0"/>
        <w:spacing w:line="500" w:lineRule="exact"/>
        <w:ind w:firstLineChars="200" w:firstLine="480"/>
        <w:rPr>
          <w:rFonts w:ascii="Calibri" w:eastAsia="宋体" w:hAnsi="Calibri" w:cs="Times New Roman"/>
          <w:i/>
          <w:color w:val="FF0000"/>
        </w:rPr>
      </w:pPr>
      <w:r w:rsidRPr="00587C08">
        <w:rPr>
          <w:rFonts w:ascii="仿宋_GB2312" w:eastAsia="仿宋_GB2312" w:hAnsi="宋体" w:cs="Times New Roman" w:hint="eastAsia"/>
          <w:kern w:val="0"/>
          <w:sz w:val="24"/>
          <w:szCs w:val="24"/>
        </w:rPr>
        <w:t>本公司将综合参考各项相关影响因素并与基金托管人协商，自上述股票复牌且其交易体现活跃市场交易特征后，将恢复为采用当日收盘价格进行估值，届时将不再另行公告。</w:t>
      </w:r>
    </w:p>
    <w:p w:rsidR="005E29C1" w:rsidRPr="00587C08" w:rsidRDefault="005E29C1" w:rsidP="005E29C1">
      <w:pPr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宋体" w:cs="Times New Roman"/>
          <w:kern w:val="0"/>
          <w:sz w:val="24"/>
          <w:szCs w:val="24"/>
        </w:rPr>
      </w:pPr>
      <w:r w:rsidRPr="00587C08">
        <w:rPr>
          <w:rFonts w:ascii="仿宋_GB2312" w:eastAsia="仿宋_GB2312" w:hAnsi="宋体" w:cs="Times New Roman" w:hint="eastAsia"/>
          <w:kern w:val="0"/>
          <w:sz w:val="24"/>
          <w:szCs w:val="24"/>
        </w:rPr>
        <w:t>投资者如有疑问可登录我公司官方网站（www.thfund.com.cn）或拨打我公司客户服务热线（</w:t>
      </w:r>
      <w:r w:rsidR="0032393B">
        <w:rPr>
          <w:rFonts w:ascii="仿宋_GB2312" w:eastAsia="仿宋_GB2312" w:hAnsi="宋体" w:cs="Times New Roman" w:hint="eastAsia"/>
          <w:kern w:val="0"/>
          <w:sz w:val="24"/>
          <w:szCs w:val="24"/>
        </w:rPr>
        <w:t>400-986-8888</w:t>
      </w:r>
      <w:r w:rsidRPr="00587C08">
        <w:rPr>
          <w:rFonts w:ascii="仿宋_GB2312" w:eastAsia="仿宋_GB2312" w:hAnsi="宋体" w:cs="Times New Roman" w:hint="eastAsia"/>
          <w:kern w:val="0"/>
          <w:sz w:val="24"/>
          <w:szCs w:val="24"/>
        </w:rPr>
        <w:t>）进行详细咨询。</w:t>
      </w:r>
    </w:p>
    <w:p w:rsidR="005E29C1" w:rsidRPr="005E29C1" w:rsidRDefault="005E29C1" w:rsidP="005E29C1">
      <w:pPr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宋体" w:cs="Times New Roman"/>
          <w:kern w:val="0"/>
          <w:sz w:val="24"/>
          <w:szCs w:val="24"/>
        </w:rPr>
      </w:pPr>
      <w:r w:rsidRPr="005E29C1">
        <w:rPr>
          <w:rFonts w:ascii="仿宋_GB2312" w:eastAsia="仿宋_GB2312" w:hAnsi="宋体" w:cs="Times New Roman" w:hint="eastAsia"/>
          <w:kern w:val="0"/>
          <w:sz w:val="24"/>
          <w:szCs w:val="24"/>
        </w:rPr>
        <w:t>特此公告。</w:t>
      </w:r>
    </w:p>
    <w:p w:rsidR="005E29C1" w:rsidRPr="005E29C1" w:rsidRDefault="005E29C1" w:rsidP="005E29C1">
      <w:pPr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宋体" w:cs="Times New Roman"/>
          <w:kern w:val="0"/>
          <w:sz w:val="24"/>
          <w:szCs w:val="24"/>
        </w:rPr>
      </w:pPr>
    </w:p>
    <w:p w:rsidR="005E29C1" w:rsidRPr="005E29C1" w:rsidRDefault="005E29C1" w:rsidP="00055D3D">
      <w:pPr>
        <w:adjustRightInd w:val="0"/>
        <w:snapToGrid w:val="0"/>
        <w:spacing w:line="360" w:lineRule="auto"/>
        <w:ind w:firstLineChars="200" w:firstLine="480"/>
        <w:jc w:val="right"/>
        <w:rPr>
          <w:rFonts w:ascii="仿宋_GB2312" w:eastAsia="仿宋_GB2312" w:hAnsi="宋体" w:cs="Times New Roman"/>
          <w:kern w:val="0"/>
          <w:sz w:val="24"/>
          <w:szCs w:val="24"/>
        </w:rPr>
      </w:pPr>
      <w:r w:rsidRPr="005E29C1">
        <w:rPr>
          <w:rFonts w:ascii="仿宋_GB2312" w:eastAsia="仿宋_GB2312" w:hAnsi="宋体" w:cs="Times New Roman" w:hint="eastAsia"/>
          <w:kern w:val="0"/>
          <w:sz w:val="24"/>
          <w:szCs w:val="24"/>
        </w:rPr>
        <w:t>天弘基金管理有限公司</w:t>
      </w:r>
    </w:p>
    <w:p w:rsidR="00736F3E" w:rsidRDefault="005E29C1" w:rsidP="00055D3D">
      <w:pPr>
        <w:spacing w:line="360" w:lineRule="auto"/>
        <w:jc w:val="right"/>
      </w:pPr>
      <w:r w:rsidRPr="005E29C1">
        <w:rPr>
          <w:rFonts w:ascii="仿宋_GB2312" w:eastAsia="仿宋_GB2312" w:hAnsi="宋体" w:cs="Times New Roman" w:hint="eastAsia"/>
          <w:kern w:val="0"/>
          <w:sz w:val="24"/>
          <w:szCs w:val="24"/>
        </w:rPr>
        <w:t xml:space="preserve"> 二〇</w:t>
      </w:r>
      <w:r w:rsidR="0062092B">
        <w:rPr>
          <w:rFonts w:ascii="仿宋_GB2312" w:eastAsia="仿宋_GB2312" w:hAnsi="宋体" w:cs="Times New Roman" w:hint="eastAsia"/>
          <w:sz w:val="24"/>
          <w:szCs w:val="24"/>
        </w:rPr>
        <w:t>二</w:t>
      </w:r>
      <w:r w:rsidR="00FF2C1F">
        <w:rPr>
          <w:rFonts w:ascii="仿宋_GB2312" w:eastAsia="仿宋_GB2312" w:hAnsi="宋体" w:cs="Times New Roman"/>
          <w:sz w:val="24"/>
          <w:szCs w:val="24"/>
        </w:rPr>
        <w:t>六</w:t>
      </w:r>
      <w:r w:rsidRPr="005E29C1">
        <w:rPr>
          <w:rFonts w:ascii="仿宋_GB2312" w:eastAsia="仿宋_GB2312" w:hAnsi="宋体" w:cs="Times New Roman" w:hint="eastAsia"/>
          <w:kern w:val="0"/>
          <w:sz w:val="24"/>
          <w:szCs w:val="24"/>
        </w:rPr>
        <w:t>年</w:t>
      </w:r>
      <w:r w:rsidR="00FF2C1F">
        <w:rPr>
          <w:rFonts w:ascii="仿宋_GB2312" w:eastAsia="仿宋_GB2312" w:hAnsi="宋体" w:cs="Times New Roman"/>
          <w:sz w:val="24"/>
          <w:szCs w:val="24"/>
        </w:rPr>
        <w:t>一</w:t>
      </w:r>
      <w:r w:rsidRPr="005E29C1">
        <w:rPr>
          <w:rFonts w:ascii="仿宋_GB2312" w:eastAsia="仿宋_GB2312" w:hAnsi="宋体" w:cs="Times New Roman" w:hint="eastAsia"/>
          <w:kern w:val="0"/>
          <w:sz w:val="24"/>
          <w:szCs w:val="24"/>
        </w:rPr>
        <w:t>月</w:t>
      </w:r>
      <w:r w:rsidR="00FF2C1F">
        <w:rPr>
          <w:rFonts w:ascii="仿宋_GB2312" w:eastAsia="仿宋_GB2312" w:hAnsi="宋体" w:cs="Times New Roman"/>
          <w:sz w:val="24"/>
          <w:szCs w:val="24"/>
        </w:rPr>
        <w:t>七</w:t>
      </w:r>
      <w:r w:rsidRPr="005E29C1">
        <w:rPr>
          <w:rFonts w:ascii="仿宋_GB2312" w:eastAsia="仿宋_GB2312" w:hAnsi="宋体" w:cs="Times New Roman" w:hint="eastAsia"/>
          <w:kern w:val="0"/>
          <w:sz w:val="24"/>
          <w:szCs w:val="24"/>
        </w:rPr>
        <w:t>日</w:t>
      </w:r>
    </w:p>
    <w:sectPr w:rsidR="00736F3E" w:rsidSect="00B750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0B2" w:rsidRDefault="00CF20B2" w:rsidP="005E29C1">
      <w:r>
        <w:separator/>
      </w:r>
    </w:p>
  </w:endnote>
  <w:endnote w:type="continuationSeparator" w:id="0">
    <w:p w:rsidR="00CF20B2" w:rsidRDefault="00CF20B2" w:rsidP="005E2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0B2" w:rsidRDefault="00CF20B2" w:rsidP="005E29C1">
      <w:r>
        <w:separator/>
      </w:r>
    </w:p>
  </w:footnote>
  <w:footnote w:type="continuationSeparator" w:id="0">
    <w:p w:rsidR="00CF20B2" w:rsidRDefault="00CF20B2" w:rsidP="005E29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9C1"/>
    <w:rsid w:val="00055D3D"/>
    <w:rsid w:val="00096802"/>
    <w:rsid w:val="000F4E60"/>
    <w:rsid w:val="001B7FF4"/>
    <w:rsid w:val="002B1D7D"/>
    <w:rsid w:val="002B432F"/>
    <w:rsid w:val="002B603A"/>
    <w:rsid w:val="00302E96"/>
    <w:rsid w:val="0032393B"/>
    <w:rsid w:val="003B2670"/>
    <w:rsid w:val="003F2202"/>
    <w:rsid w:val="00440250"/>
    <w:rsid w:val="004E489F"/>
    <w:rsid w:val="0052044C"/>
    <w:rsid w:val="00587C08"/>
    <w:rsid w:val="005E29C1"/>
    <w:rsid w:val="0062092B"/>
    <w:rsid w:val="006631FF"/>
    <w:rsid w:val="0067751E"/>
    <w:rsid w:val="006B5618"/>
    <w:rsid w:val="0073285D"/>
    <w:rsid w:val="00736F3E"/>
    <w:rsid w:val="007910E7"/>
    <w:rsid w:val="007E5E02"/>
    <w:rsid w:val="0080652D"/>
    <w:rsid w:val="008C3844"/>
    <w:rsid w:val="008C3CD3"/>
    <w:rsid w:val="009F3A00"/>
    <w:rsid w:val="00A10D5B"/>
    <w:rsid w:val="00A43B2D"/>
    <w:rsid w:val="00AD116A"/>
    <w:rsid w:val="00B3107B"/>
    <w:rsid w:val="00B67083"/>
    <w:rsid w:val="00B75089"/>
    <w:rsid w:val="00B92FC0"/>
    <w:rsid w:val="00BB7A1B"/>
    <w:rsid w:val="00C364E8"/>
    <w:rsid w:val="00CD16D2"/>
    <w:rsid w:val="00CF20B2"/>
    <w:rsid w:val="00D82AFC"/>
    <w:rsid w:val="00E32DF5"/>
    <w:rsid w:val="00E74872"/>
    <w:rsid w:val="00F15903"/>
    <w:rsid w:val="00F34116"/>
    <w:rsid w:val="00F731BC"/>
    <w:rsid w:val="00FD799E"/>
    <w:rsid w:val="00FE68A2"/>
    <w:rsid w:val="00FF2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0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nhideWhenUsed/>
    <w:rsid w:val="005E29C1"/>
    <w:pPr>
      <w:snapToGrid w:val="0"/>
      <w:jc w:val="left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脚注文本 Char"/>
    <w:basedOn w:val="a0"/>
    <w:link w:val="a3"/>
    <w:rsid w:val="005E29C1"/>
    <w:rPr>
      <w:rFonts w:ascii="Times New Roman" w:eastAsia="仿宋_GB2312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F4E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F4E6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F4E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F4E60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F731B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F731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68957-1840-457A-8065-B3F489113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4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刘轶宁</dc:creator>
  <cp:keywords/>
  <dc:description/>
  <cp:lastModifiedBy>ZHONGM</cp:lastModifiedBy>
  <cp:revision>2</cp:revision>
  <dcterms:created xsi:type="dcterms:W3CDTF">2026-01-06T16:01:00Z</dcterms:created>
  <dcterms:modified xsi:type="dcterms:W3CDTF">2026-01-06T16:01:00Z</dcterms:modified>
</cp:coreProperties>
</file>