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4854" w:rsidRDefault="00304854" w:rsidP="00ED0ED8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B35402" w:rsidRDefault="00304854">
      <w:pPr>
        <w:jc w:val="center"/>
        <w:rPr>
          <w:rFonts w:cs="Times New Roman" w:hint="eastAsia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建信富时100指数型证券投资基金（QDII）基金</w:t>
      </w:r>
      <w:r w:rsidR="00B35402">
        <w:rPr>
          <w:rFonts w:cs="Times New Roman" w:hint="eastAsia"/>
          <w:b/>
          <w:sz w:val="48"/>
          <w:szCs w:val="48"/>
        </w:rPr>
        <w:t>恢复申购、定期定额投资</w:t>
      </w:r>
    </w:p>
    <w:p w:rsidR="00304854" w:rsidRDefault="00B35402">
      <w:pPr>
        <w:jc w:val="center"/>
      </w:pPr>
      <w:r>
        <w:rPr>
          <w:rFonts w:cs="Times New Roman" w:hint="eastAsia"/>
          <w:b/>
          <w:sz w:val="48"/>
          <w:szCs w:val="48"/>
        </w:rPr>
        <w:t>及</w:t>
      </w:r>
      <w:r w:rsidR="00304854">
        <w:rPr>
          <w:rFonts w:cs="Times New Roman" w:hint="eastAsia"/>
          <w:b/>
          <w:sz w:val="48"/>
          <w:szCs w:val="48"/>
        </w:rPr>
        <w:t>暂停大额申购、定期定额投资公告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pStyle w:val="20"/>
        <w:tabs>
          <w:tab w:val="right" w:leader="dot" w:pos="8835"/>
        </w:tabs>
        <w:divId w:val="519204440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ED0ED8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04854" w:rsidRDefault="00304854">
      <w:pPr>
        <w:pStyle w:val="20"/>
        <w:tabs>
          <w:tab w:val="right" w:leader="dot" w:pos="8835"/>
        </w:tabs>
        <w:divId w:val="519204440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ED0ED8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04854" w:rsidRDefault="00304854">
      <w:pPr>
        <w:pStyle w:val="20"/>
        <w:tabs>
          <w:tab w:val="right" w:leader="dot" w:pos="8835"/>
        </w:tabs>
        <w:divId w:val="519204440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ED0ED8">
        <w:rPr>
          <w:rFonts w:ascii="Calibri" w:hAnsi="Calibri" w:cs="Times New Roman"/>
          <w:noProof/>
          <w:vanish/>
          <w:szCs w:val="22"/>
        </w:rPr>
        <w:t xml:space="preserve">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04854" w:rsidRDefault="00304854" w:rsidP="00ED0ED8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公告送出日期：2026年1月7日</w:t>
      </w:r>
    </w:p>
    <w:p w:rsidR="00304854" w:rsidRDefault="00304854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lastRenderedPageBreak/>
        <w:t xml:space="preserve">　 </w:t>
      </w:r>
      <w:bookmarkEnd w:id="1"/>
    </w:p>
    <w:p w:rsidR="00304854" w:rsidRDefault="00304854" w:rsidP="00ED0ED8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8"/>
        <w:gridCol w:w="687"/>
        <w:gridCol w:w="1406"/>
        <w:gridCol w:w="1406"/>
        <w:gridCol w:w="1406"/>
        <w:gridCol w:w="1406"/>
        <w:gridCol w:w="1406"/>
      </w:tblGrid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建信富时100指数型证券投资基金（QDII）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建信富时100指数(QDII)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539003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建信基金管理有限责任公司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《中华人民共和国证券投资基金法》、《公开募集证券投资基金运作管理办法》等法律法规以及《建信富时100指数型证券投资基金（QDII）招募说明书》、《建信富时100指数型证券投资基金（QDII）基金合同》</w:t>
            </w:r>
          </w:p>
        </w:tc>
      </w:tr>
      <w:tr w:rsidR="00304854" w:rsidTr="00ED0ED8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2026年1月9日</w:t>
            </w:r>
          </w:p>
        </w:tc>
      </w:tr>
      <w:tr w:rsidR="00304854" w:rsidTr="00ED0ED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854" w:rsidRDefault="0030485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2026年1月9日</w:t>
            </w:r>
          </w:p>
        </w:tc>
      </w:tr>
      <w:tr w:rsidR="00304854" w:rsidTr="00ED0ED8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854" w:rsidRDefault="0030485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暂停大额申购、定期定额投资的原因说明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保护投资者利益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pPr>
              <w:rPr>
                <w:rFonts w:hint="eastAsia"/>
              </w:rPr>
            </w:pPr>
            <w:r w:rsidRPr="00ED0ED8">
              <w:rPr>
                <w:rFonts w:hint="eastAsia"/>
              </w:rPr>
              <w:t>建信富时100指数（QDII）A</w:t>
            </w:r>
          </w:p>
          <w:p w:rsidR="00377002" w:rsidRDefault="00377002">
            <w:r w:rsidRPr="00913E09">
              <w:rPr>
                <w:rFonts w:hint="eastAsia"/>
              </w:rPr>
              <w:t>（美元现汇）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建信富时100指数（QDII）A(人民币)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建信富时100指数（QDII）C（美元现汇）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建信富时100指数C(人民币)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建信富时100指数D(人民币)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008707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539003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008708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008706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023373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>
            <w:r w:rsidRPr="00ED0ED8">
              <w:rPr>
                <w:rFonts w:ascii="Calibri" w:hAnsi="Calibri" w:hint="eastAsia"/>
              </w:rPr>
              <w:t>该分级基金是否暂停大额申购、定期定额投资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是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 w:rsidP="00377002">
            <w:r w:rsidRPr="00ED0ED8">
              <w:rPr>
                <w:rFonts w:ascii="Calibri" w:hAnsi="Calibri" w:hint="eastAsia"/>
              </w:rPr>
              <w:t>下属分级基金的限制申购金额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2.00</w:t>
            </w:r>
            <w:r w:rsidR="00377002">
              <w:rPr>
                <w:rFonts w:hint="eastAsia"/>
              </w:rPr>
              <w:t>美元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10.00</w:t>
            </w:r>
            <w:r w:rsidR="00377002">
              <w:rPr>
                <w:rFonts w:hint="eastAsia"/>
              </w:rPr>
              <w:t>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2.00</w:t>
            </w:r>
            <w:r w:rsidR="00377002">
              <w:rPr>
                <w:rFonts w:hint="eastAsia"/>
              </w:rPr>
              <w:t>美元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10.00</w:t>
            </w:r>
            <w:r w:rsidR="00377002">
              <w:rPr>
                <w:rFonts w:hint="eastAsia"/>
              </w:rPr>
              <w:t>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10.00</w:t>
            </w:r>
            <w:r w:rsidR="00377002">
              <w:rPr>
                <w:rFonts w:hint="eastAsia"/>
              </w:rPr>
              <w:t>元</w:t>
            </w:r>
          </w:p>
        </w:tc>
      </w:tr>
      <w:tr w:rsidR="00304854" w:rsidTr="00ED0ED8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54" w:rsidRDefault="00304854" w:rsidP="00377002">
            <w:r w:rsidRPr="00ED0ED8">
              <w:rPr>
                <w:rFonts w:ascii="Calibri" w:hAnsi="Calibri" w:cs="Calibri"/>
              </w:rPr>
              <w:t>下属分级基</w:t>
            </w:r>
            <w:r w:rsidRPr="00ED0ED8">
              <w:rPr>
                <w:rFonts w:ascii="Calibri" w:hAnsi="Calibri" w:cs="Calibri"/>
              </w:rPr>
              <w:lastRenderedPageBreak/>
              <w:t>金的限制定期定额投资金额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lastRenderedPageBreak/>
              <w:t>2.00</w:t>
            </w:r>
            <w:r w:rsidR="00377002">
              <w:rPr>
                <w:rFonts w:hint="eastAsia"/>
              </w:rPr>
              <w:t>美元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10.00</w:t>
            </w:r>
            <w:r w:rsidR="00377002">
              <w:rPr>
                <w:rFonts w:hint="eastAsia"/>
              </w:rPr>
              <w:t>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2.00</w:t>
            </w:r>
            <w:r w:rsidR="00377002">
              <w:rPr>
                <w:rFonts w:hint="eastAsia"/>
              </w:rPr>
              <w:t>美元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10.00</w:t>
            </w:r>
            <w:r w:rsidR="00377002">
              <w:rPr>
                <w:rFonts w:hint="eastAsia"/>
              </w:rPr>
              <w:t>元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854" w:rsidRDefault="00304854">
            <w:r w:rsidRPr="00ED0ED8">
              <w:rPr>
                <w:rFonts w:hint="eastAsia"/>
              </w:rPr>
              <w:t>10.00</w:t>
            </w:r>
            <w:r w:rsidR="00377002">
              <w:rPr>
                <w:rFonts w:hint="eastAsia"/>
              </w:rPr>
              <w:t>元</w:t>
            </w:r>
          </w:p>
        </w:tc>
      </w:tr>
    </w:tbl>
    <w:p w:rsidR="00304854" w:rsidRDefault="00304854" w:rsidP="00ED0ED8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lastRenderedPageBreak/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304854" w:rsidRDefault="00304854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（1）自2026年1月9日起，</w:t>
      </w:r>
      <w:r w:rsidR="00B35402">
        <w:rPr>
          <w:rFonts w:hint="eastAsia"/>
          <w:szCs w:val="21"/>
        </w:rPr>
        <w:t>建信富时100指数型证券投资基金（QDII）恢复申购、定投业务，同时</w:t>
      </w:r>
      <w:r>
        <w:rPr>
          <w:rFonts w:hint="eastAsia"/>
          <w:szCs w:val="21"/>
        </w:rPr>
        <w:t>对建信富时100指数型证券投资基金（QDII）人民币份额（基金代码：539003（A类）、008706（C类）、023373（D类））投资者单日单个基金账户单笔或多笔累计高于10元的申购、定期定额投资业务进行限制；对建信富时100指数型证券投资基金（QDII）美元份额（基金代码：008707（A类）、008708（C类））投资者单日单个基金账户单笔或多笔累计高于2美元的申购、定期定额投资业务进行限制；如投资者单日单个基金账户单笔或多笔累计申购、定投金额高于上述金额的，本基金管理人有权拒绝。</w:t>
      </w:r>
      <w:r>
        <w:rPr>
          <w:rFonts w:hint="eastAsia"/>
          <w:szCs w:val="21"/>
        </w:rPr>
        <w:br/>
        <w:t xml:space="preserve">　　（2）本基金恢复大额申购、定投业务的具体时间将另行公告。</w:t>
      </w:r>
      <w:r>
        <w:rPr>
          <w:rFonts w:hint="eastAsia"/>
          <w:szCs w:val="21"/>
        </w:rPr>
        <w:br/>
        <w:t xml:space="preserve">　　（3）投资者如有疑问，请拨打本基金管理人客户服务热线：400-81-95533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304854" w:rsidRDefault="00304854" w:rsidP="00ED0ED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04854" w:rsidRDefault="00304854" w:rsidP="00ED0ED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04854" w:rsidRDefault="0030485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304854" w:rsidRDefault="0030485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2026年1月7日</w:t>
      </w:r>
      <w:bookmarkEnd w:id="23"/>
    </w:p>
    <w:sectPr w:rsidR="0030485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C8" w:rsidRDefault="005A54C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5A54C8" w:rsidRDefault="005A54C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854" w:rsidRDefault="0030485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973BB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A973BB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C8" w:rsidRDefault="005A54C8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5A54C8" w:rsidRDefault="005A54C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854" w:rsidRDefault="00304854">
    <w:pPr>
      <w:pStyle w:val="a7"/>
      <w:jc w:val="right"/>
      <w:rPr>
        <w:rFonts w:hint="eastAsia"/>
      </w:rPr>
    </w:pPr>
    <w:r>
      <w:rPr>
        <w:rFonts w:hint="eastAsia"/>
      </w:rPr>
      <w:t>建信富时100指数型证券投资基金（QDII）基金暂停大额申购、定期定额投资公告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ED8"/>
    <w:rsid w:val="00304854"/>
    <w:rsid w:val="00377002"/>
    <w:rsid w:val="005A54C8"/>
    <w:rsid w:val="008B6776"/>
    <w:rsid w:val="00A973BB"/>
    <w:rsid w:val="00B35402"/>
    <w:rsid w:val="00ED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4DA3-72C5-474A-8DD9-74C107AE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