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0C" w:rsidRDefault="00857AD8">
      <w:pPr>
        <w:widowControl/>
        <w:shd w:val="clear" w:color="auto" w:fill="FFFFFF"/>
        <w:spacing w:before="100" w:beforeAutospacing="1" w:after="150" w:line="360" w:lineRule="auto"/>
        <w:jc w:val="center"/>
        <w:rPr>
          <w:rFonts w:asciiTheme="majorEastAsia" w:eastAsiaTheme="majorEastAsia" w:hAnsiTheme="majorEastAsia" w:cs="宋体"/>
          <w:b/>
          <w:color w:val="000000"/>
          <w:spacing w:val="3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color w:val="000000"/>
          <w:spacing w:val="3"/>
          <w:kern w:val="0"/>
          <w:sz w:val="28"/>
          <w:szCs w:val="28"/>
        </w:rPr>
        <w:t>关于提高</w:t>
      </w:r>
      <w:bookmarkStart w:id="0" w:name="_Hlk163827247"/>
      <w:r>
        <w:rPr>
          <w:rFonts w:asciiTheme="majorEastAsia" w:eastAsiaTheme="majorEastAsia" w:hAnsiTheme="majorEastAsia" w:cs="宋体" w:hint="eastAsia"/>
          <w:b/>
          <w:color w:val="000000"/>
          <w:spacing w:val="3"/>
          <w:kern w:val="0"/>
          <w:sz w:val="28"/>
          <w:szCs w:val="28"/>
        </w:rPr>
        <w:t>海富通利率债债券型证券投资基金</w:t>
      </w:r>
      <w:r>
        <w:rPr>
          <w:rFonts w:asciiTheme="majorEastAsia" w:eastAsiaTheme="majorEastAsia" w:hAnsiTheme="majorEastAsia" w:cs="宋体" w:hint="eastAsia"/>
          <w:b/>
          <w:color w:val="000000"/>
          <w:spacing w:val="3"/>
          <w:kern w:val="0"/>
          <w:sz w:val="28"/>
          <w:szCs w:val="28"/>
        </w:rPr>
        <w:t>C</w:t>
      </w:r>
      <w:r>
        <w:rPr>
          <w:rFonts w:asciiTheme="majorEastAsia" w:eastAsiaTheme="majorEastAsia" w:hAnsiTheme="majorEastAsia" w:cs="宋体" w:hint="eastAsia"/>
          <w:b/>
          <w:color w:val="000000"/>
          <w:spacing w:val="3"/>
          <w:kern w:val="0"/>
          <w:sz w:val="28"/>
          <w:szCs w:val="28"/>
        </w:rPr>
        <w:t>类份额</w:t>
      </w:r>
      <w:bookmarkEnd w:id="0"/>
      <w:r>
        <w:rPr>
          <w:rFonts w:asciiTheme="majorEastAsia" w:eastAsiaTheme="majorEastAsia" w:hAnsiTheme="majorEastAsia" w:cs="宋体" w:hint="eastAsia"/>
          <w:b/>
          <w:color w:val="000000"/>
          <w:spacing w:val="3"/>
          <w:kern w:val="0"/>
          <w:sz w:val="28"/>
          <w:szCs w:val="28"/>
        </w:rPr>
        <w:t>净值精度的公告</w:t>
      </w:r>
    </w:p>
    <w:p w:rsidR="00D6200C" w:rsidRDefault="00857AD8">
      <w:pPr>
        <w:widowControl/>
        <w:shd w:val="clear" w:color="auto" w:fill="FFFFFF"/>
        <w:spacing w:before="100" w:beforeAutospacing="1" w:after="150" w:line="360" w:lineRule="auto"/>
        <w:ind w:firstLine="480"/>
        <w:rPr>
          <w:rFonts w:asciiTheme="minorEastAsia" w:hAnsiTheme="minorEastAsia" w:cs="宋体"/>
          <w:color w:val="999999"/>
          <w:spacing w:val="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海富通利率债债券型证券投资基金</w:t>
      </w: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C</w:t>
      </w: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类份额（基金代码：</w:t>
      </w: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011116</w:t>
      </w: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）</w:t>
      </w: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于</w:t>
      </w: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20</w:t>
      </w: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26</w:t>
      </w: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1</w:t>
      </w: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5</w:t>
      </w: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日发生大额赎回。为确保基金</w:t>
      </w: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份额</w:t>
      </w: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持有人利益不因份额净值的小数点保留精度受到不利影响，经本公司与托管人协商一致，决定自</w:t>
      </w: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20</w:t>
      </w: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26</w:t>
      </w: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1</w:t>
      </w: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5</w:t>
      </w: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日起提高本基金份额净值精度至小数点后</w:t>
      </w: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八</w:t>
      </w: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位，小数点后第</w:t>
      </w: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九</w:t>
      </w: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位四舍五入。</w:t>
      </w:r>
    </w:p>
    <w:p w:rsidR="00D6200C" w:rsidRDefault="00857AD8">
      <w:pPr>
        <w:widowControl/>
        <w:shd w:val="clear" w:color="auto" w:fill="FFFFFF"/>
        <w:spacing w:before="100" w:beforeAutospacing="1" w:after="150" w:line="360" w:lineRule="auto"/>
        <w:ind w:firstLine="480"/>
        <w:rPr>
          <w:rFonts w:asciiTheme="minorEastAsia" w:hAnsiTheme="minorEastAsia" w:cs="宋体"/>
          <w:color w:val="999999"/>
          <w:spacing w:val="3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本基金将自大额赎回对基金份额持有人利益不再产生重大影响时，恢复基金合同约定的净值精度，届时不再另行公告。</w:t>
      </w:r>
    </w:p>
    <w:p w:rsidR="00D6200C" w:rsidRDefault="00857AD8">
      <w:pPr>
        <w:widowControl/>
        <w:shd w:val="clear" w:color="auto" w:fill="FFFFFF"/>
        <w:spacing w:before="100" w:beforeAutospacing="1" w:after="150" w:line="360" w:lineRule="auto"/>
        <w:ind w:firstLine="480"/>
        <w:rPr>
          <w:rFonts w:asciiTheme="minorEastAsia" w:hAnsiTheme="minorEastAsia" w:cs="宋体"/>
          <w:color w:val="999999"/>
          <w:spacing w:val="3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投资者可通过以下途径咨询有关详情：</w:t>
      </w:r>
    </w:p>
    <w:p w:rsidR="00D6200C" w:rsidRDefault="00857AD8">
      <w:pPr>
        <w:widowControl/>
        <w:shd w:val="clear" w:color="auto" w:fill="FFFFFF"/>
        <w:spacing w:before="100" w:beforeAutospacing="1" w:after="150" w:line="360" w:lineRule="auto"/>
        <w:ind w:firstLine="480"/>
        <w:jc w:val="left"/>
        <w:rPr>
          <w:rFonts w:asciiTheme="minorEastAsia" w:hAnsiTheme="minorEastAsia" w:cs="宋体"/>
          <w:color w:val="999999"/>
          <w:spacing w:val="3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海富通基金管理有限公司</w:t>
      </w:r>
    </w:p>
    <w:p w:rsidR="00D6200C" w:rsidRPr="00156D79" w:rsidRDefault="00857AD8">
      <w:pPr>
        <w:widowControl/>
        <w:shd w:val="clear" w:color="auto" w:fill="FFFFFF"/>
        <w:spacing w:before="100" w:beforeAutospacing="1" w:after="150" w:line="360" w:lineRule="auto"/>
        <w:ind w:firstLine="480"/>
        <w:rPr>
          <w:rFonts w:asciiTheme="minorEastAsia" w:hAnsiTheme="minorEastAsia" w:cs="宋体"/>
          <w:color w:val="000000" w:themeColor="text1"/>
          <w:spacing w:val="3"/>
          <w:kern w:val="0"/>
          <w:sz w:val="24"/>
          <w:szCs w:val="24"/>
        </w:rPr>
      </w:pPr>
      <w:r w:rsidRPr="00156D79">
        <w:rPr>
          <w:rFonts w:asciiTheme="minorEastAsia" w:hAnsiTheme="minorEastAsia" w:cs="宋体"/>
          <w:color w:val="000000" w:themeColor="text1"/>
          <w:spacing w:val="3"/>
          <w:kern w:val="0"/>
          <w:sz w:val="24"/>
          <w:szCs w:val="24"/>
        </w:rPr>
        <w:t>网</w:t>
      </w:r>
      <w:r w:rsidRPr="00156D79">
        <w:rPr>
          <w:rFonts w:ascii="Times New Roman" w:hAnsi="Times New Roman" w:cs="Times New Roman"/>
          <w:color w:val="000000" w:themeColor="text1"/>
          <w:spacing w:val="3"/>
          <w:kern w:val="0"/>
          <w:sz w:val="24"/>
          <w:szCs w:val="24"/>
        </w:rPr>
        <w:t>站：</w:t>
      </w:r>
      <w:hyperlink r:id="rId4" w:history="1">
        <w:r w:rsidR="00156D79" w:rsidRPr="00156D79">
          <w:rPr>
            <w:rStyle w:val="a3"/>
            <w:rFonts w:ascii="Times New Roman" w:hAnsi="Times New Roman" w:cs="Times New Roman"/>
            <w:color w:val="000000" w:themeColor="text1"/>
            <w:spacing w:val="3"/>
            <w:kern w:val="0"/>
            <w:sz w:val="24"/>
            <w:szCs w:val="24"/>
            <w:u w:val="none"/>
          </w:rPr>
          <w:t>www.hftfund.com</w:t>
        </w:r>
      </w:hyperlink>
    </w:p>
    <w:p w:rsidR="00D6200C" w:rsidRPr="00156D79" w:rsidRDefault="00857AD8">
      <w:pPr>
        <w:widowControl/>
        <w:shd w:val="clear" w:color="auto" w:fill="FFFFFF"/>
        <w:spacing w:before="100" w:beforeAutospacing="1" w:after="150" w:line="360" w:lineRule="auto"/>
        <w:ind w:firstLine="480"/>
        <w:rPr>
          <w:rFonts w:ascii="Times New Roman" w:hAnsi="Times New Roman" w:cs="Times New Roman"/>
          <w:color w:val="999999"/>
          <w:spacing w:val="3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客户服务热线：</w:t>
      </w:r>
      <w:r w:rsidRPr="00156D79">
        <w:rPr>
          <w:rFonts w:ascii="Times New Roman" w:hAnsi="Times New Roman" w:cs="Times New Roman"/>
          <w:color w:val="000000"/>
          <w:spacing w:val="3"/>
          <w:kern w:val="0"/>
          <w:sz w:val="24"/>
          <w:szCs w:val="24"/>
        </w:rPr>
        <w:t>40088-40099</w:t>
      </w:r>
      <w:r w:rsidRPr="00156D79">
        <w:rPr>
          <w:rFonts w:ascii="Times New Roman" w:hAnsi="Times New Roman" w:cs="Times New Roman"/>
          <w:color w:val="000000"/>
          <w:spacing w:val="3"/>
          <w:kern w:val="0"/>
          <w:sz w:val="24"/>
          <w:szCs w:val="24"/>
        </w:rPr>
        <w:t>（免长途通话费用）</w:t>
      </w:r>
    </w:p>
    <w:p w:rsidR="00D6200C" w:rsidRDefault="00D6200C">
      <w:pPr>
        <w:widowControl/>
        <w:shd w:val="clear" w:color="auto" w:fill="FFFFFF"/>
        <w:spacing w:before="100" w:beforeAutospacing="1" w:after="150" w:line="360" w:lineRule="auto"/>
        <w:ind w:firstLine="480"/>
        <w:rPr>
          <w:rFonts w:asciiTheme="minorEastAsia" w:hAnsiTheme="minorEastAsia" w:cs="宋体"/>
          <w:color w:val="999999"/>
          <w:spacing w:val="3"/>
          <w:kern w:val="0"/>
          <w:sz w:val="24"/>
          <w:szCs w:val="24"/>
        </w:rPr>
      </w:pPr>
    </w:p>
    <w:p w:rsidR="00D6200C" w:rsidRDefault="00857AD8">
      <w:pPr>
        <w:widowControl/>
        <w:shd w:val="clear" w:color="auto" w:fill="FFFFFF"/>
        <w:spacing w:before="100" w:beforeAutospacing="1" w:after="150" w:line="360" w:lineRule="auto"/>
        <w:ind w:firstLine="480"/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风险提示：本公司承诺以诚实信用、勤勉尽责的原则管理和运用基金资产</w:t>
      </w: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 xml:space="preserve">, </w:t>
      </w: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但不保证基金一定盈利</w:t>
      </w: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 xml:space="preserve">, </w:t>
      </w: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也不保证最低收益。基金的过往业绩并不预示其未来表现</w:t>
      </w: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，敬请投资者注意投资风险。投资者投资基金前应认真阅读本基金的基金合同、招募说明书、基金产品资料概要等法律文件。</w:t>
      </w:r>
    </w:p>
    <w:p w:rsidR="00D6200C" w:rsidRDefault="00857AD8">
      <w:pPr>
        <w:widowControl/>
        <w:shd w:val="clear" w:color="auto" w:fill="FFFFFF"/>
        <w:spacing w:before="100" w:beforeAutospacing="1" w:after="150" w:line="360" w:lineRule="auto"/>
        <w:ind w:firstLine="480"/>
        <w:rPr>
          <w:rFonts w:asciiTheme="minorEastAsia" w:hAnsiTheme="minorEastAsia" w:cs="宋体"/>
          <w:color w:val="999999"/>
          <w:spacing w:val="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特此公告。</w:t>
      </w:r>
    </w:p>
    <w:p w:rsidR="00D6200C" w:rsidRDefault="00D6200C">
      <w:pPr>
        <w:widowControl/>
        <w:shd w:val="clear" w:color="auto" w:fill="FFFFFF"/>
        <w:spacing w:before="100" w:beforeAutospacing="1" w:after="150" w:line="360" w:lineRule="auto"/>
        <w:ind w:firstLine="480"/>
        <w:rPr>
          <w:rFonts w:asciiTheme="minorEastAsia" w:hAnsiTheme="minorEastAsia" w:cs="宋体"/>
          <w:color w:val="999999"/>
          <w:spacing w:val="3"/>
          <w:kern w:val="0"/>
          <w:sz w:val="24"/>
          <w:szCs w:val="24"/>
        </w:rPr>
      </w:pPr>
    </w:p>
    <w:p w:rsidR="00D6200C" w:rsidRDefault="00857AD8">
      <w:pPr>
        <w:widowControl/>
        <w:shd w:val="clear" w:color="auto" w:fill="FFFFFF"/>
        <w:spacing w:before="100" w:beforeAutospacing="1" w:after="150" w:line="360" w:lineRule="auto"/>
        <w:ind w:firstLine="480"/>
        <w:jc w:val="right"/>
        <w:rPr>
          <w:rFonts w:asciiTheme="minorEastAsia" w:hAnsiTheme="minorEastAsia" w:cs="宋体"/>
          <w:color w:val="999999"/>
          <w:spacing w:val="3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海富通基金管理有限公司</w:t>
      </w:r>
    </w:p>
    <w:p w:rsidR="00D6200C" w:rsidRDefault="00857AD8">
      <w:pPr>
        <w:widowControl/>
        <w:shd w:val="clear" w:color="auto" w:fill="FFFFFF"/>
        <w:spacing w:before="100" w:beforeAutospacing="1" w:after="150" w:line="360" w:lineRule="auto"/>
        <w:ind w:firstLine="480"/>
        <w:jc w:val="right"/>
      </w:pP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20</w:t>
      </w: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26</w:t>
      </w: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1</w:t>
      </w: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月</w:t>
      </w:r>
      <w:r w:rsidR="00156D79">
        <w:rPr>
          <w:rFonts w:asciiTheme="minorEastAsia" w:hAnsiTheme="minorEastAsia" w:cs="宋体" w:hint="eastAsia"/>
          <w:color w:val="000000"/>
          <w:spacing w:val="3"/>
          <w:kern w:val="0"/>
          <w:sz w:val="24"/>
          <w:szCs w:val="24"/>
        </w:rPr>
        <w:t>6</w:t>
      </w:r>
      <w:r>
        <w:rPr>
          <w:rFonts w:asciiTheme="minorEastAsia" w:hAnsiTheme="minorEastAsia" w:cs="宋体"/>
          <w:color w:val="000000"/>
          <w:spacing w:val="3"/>
          <w:kern w:val="0"/>
          <w:sz w:val="24"/>
          <w:szCs w:val="24"/>
        </w:rPr>
        <w:t>日</w:t>
      </w:r>
    </w:p>
    <w:p w:rsidR="00D6200C" w:rsidRDefault="00D6200C"/>
    <w:sectPr w:rsidR="00D6200C" w:rsidSect="00C53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9DB1A61"/>
    <w:rsid w:val="00156D79"/>
    <w:rsid w:val="00247E5F"/>
    <w:rsid w:val="003C639B"/>
    <w:rsid w:val="00857AD8"/>
    <w:rsid w:val="008E5045"/>
    <w:rsid w:val="00C5340B"/>
    <w:rsid w:val="00D6200C"/>
    <w:rsid w:val="49DB1A61"/>
    <w:rsid w:val="6C4A42C0"/>
    <w:rsid w:val="7716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4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6D7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6D7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ftfund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4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庄天宇</dc:creator>
  <cp:lastModifiedBy>ZHONGM</cp:lastModifiedBy>
  <cp:revision>2</cp:revision>
  <dcterms:created xsi:type="dcterms:W3CDTF">2026-01-06T16:01:00Z</dcterms:created>
  <dcterms:modified xsi:type="dcterms:W3CDTF">2026-01-06T16:01:00Z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245DCCFCB6FA46C3A1E26880AF7DB604</vt:lpwstr>
  </property>
</Properties>
</file>