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B42" w:rsidRPr="00745B42" w:rsidRDefault="009B0E86" w:rsidP="00745B42">
      <w:pPr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关于汇添富上证综合指数证券投资基金暂停大额申购、转换转入、定期定额投资业务的公告</w:t>
      </w:r>
    </w:p>
    <w:p w:rsidR="00745B42" w:rsidRPr="00745B42" w:rsidRDefault="009B0E86" w:rsidP="00745B42">
      <w:pPr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Times New Roman" w:eastAsia="宋体" w:hAnsi="宋体" w:cs="Times New Roman" w:hint="eastAsia"/>
          <w:b/>
          <w:sz w:val="24"/>
          <w:szCs w:val="28"/>
        </w:rPr>
        <w:t>公告送出</w:t>
      </w:r>
      <w:r>
        <w:rPr>
          <w:rFonts w:ascii="Times New Roman" w:eastAsia="宋体" w:hAnsi="宋体" w:cs="Times New Roman"/>
          <w:b/>
          <w:sz w:val="24"/>
          <w:szCs w:val="28"/>
        </w:rPr>
        <w:t>日期：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2026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年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01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月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07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日</w:t>
      </w:r>
    </w:p>
    <w:p w:rsidR="00745B42" w:rsidRPr="00745B42" w:rsidRDefault="009B0E86" w:rsidP="009B0E86">
      <w:pPr>
        <w:keepNext/>
        <w:keepLines/>
        <w:spacing w:beforeLines="50" w:afterLines="50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>1</w:t>
      </w:r>
      <w:bookmarkStart w:id="0" w:name="t_3_1_1_table"/>
      <w:bookmarkEnd w:id="0"/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公告基本信息</w:t>
      </w:r>
    </w:p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1"/>
        <w:gridCol w:w="956"/>
        <w:gridCol w:w="2125"/>
        <w:gridCol w:w="2125"/>
        <w:gridCol w:w="2125"/>
      </w:tblGrid>
      <w:tr w:rsidR="00495613">
        <w:tc>
          <w:tcPr>
            <w:tcW w:w="-25536" w:type="dxa"/>
            <w:gridSpan w:val="2"/>
            <w:vAlign w:val="center"/>
          </w:tcPr>
          <w:p w:rsidR="00745B42" w:rsidRPr="00745B42" w:rsidRDefault="009B0E86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基金名称</w:t>
            </w:r>
          </w:p>
        </w:tc>
        <w:tc>
          <w:tcPr>
            <w:tcW w:w="-5536" w:type="dxa"/>
            <w:gridSpan w:val="3"/>
            <w:vAlign w:val="center"/>
          </w:tcPr>
          <w:p w:rsidR="00745B42" w:rsidRPr="00745B42" w:rsidRDefault="009B0E86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汇添富上证综合指数证券投资基金</w:t>
            </w:r>
          </w:p>
        </w:tc>
      </w:tr>
      <w:tr w:rsidR="00495613">
        <w:tc>
          <w:tcPr>
            <w:tcW w:w="-25536" w:type="dxa"/>
            <w:gridSpan w:val="2"/>
            <w:vAlign w:val="center"/>
          </w:tcPr>
          <w:p w:rsidR="00745B42" w:rsidRPr="00745B42" w:rsidRDefault="009B0E86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基金简称</w:t>
            </w:r>
          </w:p>
        </w:tc>
        <w:tc>
          <w:tcPr>
            <w:tcW w:w="-5536" w:type="dxa"/>
            <w:gridSpan w:val="3"/>
            <w:vAlign w:val="center"/>
          </w:tcPr>
          <w:p w:rsidR="00745B42" w:rsidRPr="00745B42" w:rsidRDefault="009B0E86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汇添富上证综合指数</w:t>
            </w:r>
          </w:p>
        </w:tc>
      </w:tr>
      <w:tr w:rsidR="00495613">
        <w:tc>
          <w:tcPr>
            <w:tcW w:w="-25536" w:type="dxa"/>
            <w:gridSpan w:val="2"/>
            <w:vAlign w:val="center"/>
          </w:tcPr>
          <w:p w:rsidR="00745B42" w:rsidRPr="00745B42" w:rsidRDefault="009B0E86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基金主代码</w:t>
            </w:r>
          </w:p>
        </w:tc>
        <w:tc>
          <w:tcPr>
            <w:tcW w:w="-5536" w:type="dxa"/>
            <w:gridSpan w:val="3"/>
            <w:vAlign w:val="center"/>
          </w:tcPr>
          <w:p w:rsidR="00745B42" w:rsidRPr="00745B42" w:rsidRDefault="009B0E86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470007</w:t>
            </w:r>
          </w:p>
        </w:tc>
      </w:tr>
      <w:tr w:rsidR="00495613">
        <w:tc>
          <w:tcPr>
            <w:tcW w:w="-25536" w:type="dxa"/>
            <w:gridSpan w:val="2"/>
            <w:vAlign w:val="center"/>
          </w:tcPr>
          <w:p w:rsidR="00745B42" w:rsidRPr="00745B42" w:rsidRDefault="009B0E86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基金管理人名称</w:t>
            </w:r>
          </w:p>
        </w:tc>
        <w:tc>
          <w:tcPr>
            <w:tcW w:w="-5536" w:type="dxa"/>
            <w:gridSpan w:val="3"/>
            <w:vAlign w:val="center"/>
          </w:tcPr>
          <w:p w:rsidR="00745B42" w:rsidRPr="00745B42" w:rsidRDefault="009B0E86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汇添富基金管理股份有限公司</w:t>
            </w:r>
          </w:p>
        </w:tc>
      </w:tr>
      <w:tr w:rsidR="00495613">
        <w:tc>
          <w:tcPr>
            <w:tcW w:w="-25536" w:type="dxa"/>
            <w:gridSpan w:val="2"/>
            <w:vAlign w:val="center"/>
          </w:tcPr>
          <w:p w:rsidR="00745B42" w:rsidRPr="00745B42" w:rsidRDefault="009B0E86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公告依据</w:t>
            </w:r>
          </w:p>
        </w:tc>
        <w:tc>
          <w:tcPr>
            <w:tcW w:w="-5536" w:type="dxa"/>
            <w:gridSpan w:val="3"/>
            <w:vAlign w:val="center"/>
          </w:tcPr>
          <w:p w:rsidR="00745B42" w:rsidRPr="00745B42" w:rsidRDefault="009B0E86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根据《公开募集证券投资基金信息披露管理办法》等法律法规和《汇添富上证综合指数证券投资基金基金合同》的规定。</w:t>
            </w:r>
          </w:p>
        </w:tc>
      </w:tr>
      <w:tr w:rsidR="00495613">
        <w:tc>
          <w:tcPr>
            <w:tcW w:w="20000" w:type="dxa"/>
            <w:vMerge w:val="restart"/>
            <w:vAlign w:val="center"/>
          </w:tcPr>
          <w:p w:rsidR="00745B42" w:rsidRPr="00745B42" w:rsidRDefault="009B0E86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0000" w:type="dxa"/>
            <w:vAlign w:val="center"/>
          </w:tcPr>
          <w:p w:rsidR="00745B42" w:rsidRPr="00745B42" w:rsidRDefault="009B0E86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暂停大额申购起始日</w:t>
            </w:r>
          </w:p>
        </w:tc>
        <w:tc>
          <w:tcPr>
            <w:tcW w:w="-5536" w:type="dxa"/>
            <w:gridSpan w:val="3"/>
            <w:vAlign w:val="center"/>
          </w:tcPr>
          <w:p w:rsidR="00745B42" w:rsidRPr="00745B42" w:rsidRDefault="009B0E86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2026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08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日</w:t>
            </w:r>
          </w:p>
        </w:tc>
      </w:tr>
      <w:tr w:rsidR="00495613">
        <w:tc>
          <w:tcPr>
            <w:tcW w:w="20000" w:type="dxa"/>
            <w:vMerge/>
            <w:vAlign w:val="center"/>
          </w:tcPr>
          <w:p w:rsidR="00745B42" w:rsidRPr="00745B42" w:rsidRDefault="00745B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745B42" w:rsidRPr="00745B42" w:rsidRDefault="009B0E86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暂停大额转换转入起始日</w:t>
            </w:r>
          </w:p>
        </w:tc>
        <w:tc>
          <w:tcPr>
            <w:tcW w:w="-5536" w:type="dxa"/>
            <w:gridSpan w:val="3"/>
            <w:vAlign w:val="center"/>
          </w:tcPr>
          <w:p w:rsidR="00745B42" w:rsidRPr="00745B42" w:rsidRDefault="009B0E86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2026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08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日</w:t>
            </w:r>
          </w:p>
        </w:tc>
      </w:tr>
      <w:tr w:rsidR="00495613">
        <w:tc>
          <w:tcPr>
            <w:tcW w:w="20000" w:type="dxa"/>
            <w:vMerge/>
            <w:vAlign w:val="center"/>
          </w:tcPr>
          <w:p w:rsidR="00745B42" w:rsidRPr="00745B42" w:rsidRDefault="00745B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745B42" w:rsidRPr="00745B42" w:rsidRDefault="009B0E86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暂停上述业务的原因说明</w:t>
            </w:r>
          </w:p>
        </w:tc>
        <w:tc>
          <w:tcPr>
            <w:tcW w:w="-5536" w:type="dxa"/>
            <w:gridSpan w:val="3"/>
            <w:vAlign w:val="center"/>
          </w:tcPr>
          <w:p w:rsidR="00745B42" w:rsidRPr="00745B42" w:rsidRDefault="009B0E86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为保护基金份额持有人的利益，保障基金平稳运作，根据《汇添富上证综合指数证券投资基金基金合同》的有关规定。</w:t>
            </w:r>
          </w:p>
        </w:tc>
      </w:tr>
      <w:tr w:rsidR="00495613">
        <w:tc>
          <w:tcPr>
            <w:tcW w:w="-25536" w:type="dxa"/>
            <w:gridSpan w:val="2"/>
            <w:vAlign w:val="center"/>
          </w:tcPr>
          <w:p w:rsidR="00745B42" w:rsidRPr="00745B42" w:rsidRDefault="009B0E86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下属基金份额的基金简称</w:t>
            </w:r>
          </w:p>
        </w:tc>
        <w:tc>
          <w:tcPr>
            <w:tcW w:w="20000" w:type="dxa"/>
            <w:vAlign w:val="center"/>
          </w:tcPr>
          <w:p w:rsidR="00745B42" w:rsidRPr="00745B42" w:rsidRDefault="009B0E86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汇添富上证综合指数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A</w:t>
            </w:r>
          </w:p>
        </w:tc>
        <w:tc>
          <w:tcPr>
            <w:tcW w:w="20000" w:type="dxa"/>
            <w:vAlign w:val="center"/>
          </w:tcPr>
          <w:p w:rsidR="00745B42" w:rsidRPr="00745B42" w:rsidRDefault="009B0E86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汇添富上证综合指数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C</w:t>
            </w:r>
          </w:p>
        </w:tc>
        <w:tc>
          <w:tcPr>
            <w:tcW w:w="20000" w:type="dxa"/>
            <w:vAlign w:val="center"/>
          </w:tcPr>
          <w:p w:rsidR="00745B42" w:rsidRPr="00745B42" w:rsidRDefault="009B0E86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汇添富上证综合指数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Y</w:t>
            </w:r>
          </w:p>
        </w:tc>
      </w:tr>
      <w:tr w:rsidR="00495613">
        <w:tc>
          <w:tcPr>
            <w:tcW w:w="-25536" w:type="dxa"/>
            <w:gridSpan w:val="2"/>
            <w:vAlign w:val="center"/>
          </w:tcPr>
          <w:p w:rsidR="00745B42" w:rsidRPr="00745B42" w:rsidRDefault="009B0E86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下属基金份额的交易代码</w:t>
            </w:r>
          </w:p>
        </w:tc>
        <w:tc>
          <w:tcPr>
            <w:tcW w:w="20000" w:type="dxa"/>
            <w:vAlign w:val="center"/>
          </w:tcPr>
          <w:p w:rsidR="00745B42" w:rsidRPr="00745B42" w:rsidRDefault="009B0E86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470007</w:t>
            </w:r>
          </w:p>
        </w:tc>
        <w:tc>
          <w:tcPr>
            <w:tcW w:w="20000" w:type="dxa"/>
            <w:vAlign w:val="center"/>
          </w:tcPr>
          <w:p w:rsidR="00745B42" w:rsidRPr="00745B42" w:rsidRDefault="009B0E86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018536</w:t>
            </w:r>
          </w:p>
        </w:tc>
        <w:tc>
          <w:tcPr>
            <w:tcW w:w="20000" w:type="dxa"/>
            <w:vAlign w:val="center"/>
          </w:tcPr>
          <w:p w:rsidR="00745B42" w:rsidRPr="00745B42" w:rsidRDefault="009B0E86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025883</w:t>
            </w:r>
          </w:p>
        </w:tc>
      </w:tr>
      <w:tr w:rsidR="00495613">
        <w:tc>
          <w:tcPr>
            <w:tcW w:w="-25536" w:type="dxa"/>
            <w:gridSpan w:val="2"/>
            <w:vAlign w:val="center"/>
          </w:tcPr>
          <w:p w:rsidR="00745B42" w:rsidRPr="00745B42" w:rsidRDefault="009B0E86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该基金份额是否暂停上述业务</w:t>
            </w:r>
          </w:p>
        </w:tc>
        <w:tc>
          <w:tcPr>
            <w:tcW w:w="20000" w:type="dxa"/>
            <w:vAlign w:val="center"/>
          </w:tcPr>
          <w:p w:rsidR="00745B42" w:rsidRPr="00745B42" w:rsidRDefault="009B0E86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9B0E86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9B0E86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</w:tr>
      <w:tr w:rsidR="00495613">
        <w:tc>
          <w:tcPr>
            <w:tcW w:w="-25536" w:type="dxa"/>
            <w:gridSpan w:val="2"/>
            <w:vAlign w:val="center"/>
          </w:tcPr>
          <w:p w:rsidR="00745B42" w:rsidRPr="00745B42" w:rsidRDefault="009B0E86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下属基金份额的限制申购金额（单位：人民币元）</w:t>
            </w:r>
          </w:p>
        </w:tc>
        <w:tc>
          <w:tcPr>
            <w:tcW w:w="20000" w:type="dxa"/>
            <w:vAlign w:val="center"/>
          </w:tcPr>
          <w:p w:rsidR="00745B42" w:rsidRPr="00745B42" w:rsidRDefault="009B0E86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1,000,000.00</w:t>
            </w:r>
          </w:p>
        </w:tc>
        <w:tc>
          <w:tcPr>
            <w:tcW w:w="20000" w:type="dxa"/>
            <w:vAlign w:val="center"/>
          </w:tcPr>
          <w:p w:rsidR="00745B42" w:rsidRPr="00745B42" w:rsidRDefault="009B0E86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1,000,000.00</w:t>
            </w:r>
          </w:p>
        </w:tc>
        <w:tc>
          <w:tcPr>
            <w:tcW w:w="20000" w:type="dxa"/>
            <w:vAlign w:val="center"/>
          </w:tcPr>
          <w:p w:rsidR="00745B42" w:rsidRPr="00745B42" w:rsidRDefault="009B0E86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1,000,000.00</w:t>
            </w:r>
          </w:p>
        </w:tc>
      </w:tr>
      <w:tr w:rsidR="00495613">
        <w:tc>
          <w:tcPr>
            <w:tcW w:w="-25536" w:type="dxa"/>
            <w:gridSpan w:val="2"/>
            <w:vAlign w:val="center"/>
          </w:tcPr>
          <w:p w:rsidR="00745B42" w:rsidRPr="00745B42" w:rsidRDefault="009B0E86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下属基金份额的限制转换转入金额（单位：人民币元）</w:t>
            </w:r>
          </w:p>
        </w:tc>
        <w:tc>
          <w:tcPr>
            <w:tcW w:w="20000" w:type="dxa"/>
            <w:vAlign w:val="center"/>
          </w:tcPr>
          <w:p w:rsidR="00745B42" w:rsidRPr="00745B42" w:rsidRDefault="009B0E86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1,000,000.00</w:t>
            </w:r>
          </w:p>
        </w:tc>
        <w:tc>
          <w:tcPr>
            <w:tcW w:w="20000" w:type="dxa"/>
            <w:vAlign w:val="center"/>
          </w:tcPr>
          <w:p w:rsidR="00745B42" w:rsidRPr="00745B42" w:rsidRDefault="009B0E86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1,000,000.00</w:t>
            </w:r>
          </w:p>
        </w:tc>
        <w:tc>
          <w:tcPr>
            <w:tcW w:w="20000" w:type="dxa"/>
            <w:vAlign w:val="center"/>
          </w:tcPr>
          <w:p w:rsidR="00745B42" w:rsidRPr="00745B42" w:rsidRDefault="009B0E86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-</w:t>
            </w:r>
          </w:p>
        </w:tc>
      </w:tr>
      <w:tr w:rsidR="00495613">
        <w:tc>
          <w:tcPr>
            <w:tcW w:w="-25536" w:type="dxa"/>
            <w:gridSpan w:val="2"/>
            <w:vAlign w:val="center"/>
          </w:tcPr>
          <w:p w:rsidR="00745B42" w:rsidRPr="00745B42" w:rsidRDefault="009B0E86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下属基金份额的限制定期定额投资金额（单位：人民币元）</w:t>
            </w:r>
          </w:p>
        </w:tc>
        <w:tc>
          <w:tcPr>
            <w:tcW w:w="20000" w:type="dxa"/>
            <w:vAlign w:val="center"/>
          </w:tcPr>
          <w:p w:rsidR="00745B42" w:rsidRPr="00745B42" w:rsidRDefault="009B0E86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1,000,000.00</w:t>
            </w:r>
          </w:p>
        </w:tc>
        <w:tc>
          <w:tcPr>
            <w:tcW w:w="20000" w:type="dxa"/>
            <w:vAlign w:val="center"/>
          </w:tcPr>
          <w:p w:rsidR="00745B42" w:rsidRPr="00745B42" w:rsidRDefault="009B0E86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1,000,000.00</w:t>
            </w:r>
          </w:p>
        </w:tc>
        <w:tc>
          <w:tcPr>
            <w:tcW w:w="20000" w:type="dxa"/>
            <w:vAlign w:val="center"/>
          </w:tcPr>
          <w:p w:rsidR="00745B42" w:rsidRPr="00745B42" w:rsidRDefault="009B0E86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1,000,000.00</w:t>
            </w:r>
          </w:p>
        </w:tc>
      </w:tr>
    </w:tbl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p w:rsidR="00745B42" w:rsidRPr="00745B42" w:rsidRDefault="009B0E86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注：</w:t>
      </w:r>
      <w:r w:rsidRPr="00745B42">
        <w:rPr>
          <w:rFonts w:ascii="宋体" w:eastAsia="宋体" w:hAnsi="宋体" w:cs="宋体"/>
          <w:color w:val="000000"/>
          <w:szCs w:val="21"/>
        </w:rPr>
        <w:t>1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08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08</w:t>
      </w:r>
      <w:r w:rsidRPr="00745B42">
        <w:rPr>
          <w:rFonts w:ascii="宋体" w:eastAsia="宋体" w:hAnsi="宋体" w:cs="宋体"/>
          <w:color w:val="000000"/>
          <w:szCs w:val="21"/>
        </w:rPr>
        <w:t>日），汇添富上证综合指数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暂停大额</w:t>
      </w:r>
      <w:r w:rsidRPr="00745B42">
        <w:rPr>
          <w:rFonts w:ascii="宋体" w:eastAsia="宋体" w:hAnsi="宋体" w:cs="宋体"/>
          <w:color w:val="000000"/>
          <w:szCs w:val="21"/>
        </w:rPr>
        <w:lastRenderedPageBreak/>
        <w:t>申购、大额转换转入、大额定期定额投资业务，单日单个基金账户单笔或多笔累计申购、转换转入、定期定额投资的金额不应超过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1000000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1000000</w:t>
      </w:r>
      <w:r w:rsidRPr="00745B42">
        <w:rPr>
          <w:rFonts w:ascii="宋体" w:eastAsia="宋体" w:hAnsi="宋体" w:cs="宋体"/>
          <w:color w:val="000000"/>
          <w:szCs w:val="21"/>
        </w:rPr>
        <w:t>人民币元）。当单日某基金账户单笔或多笔累计申购、转换转入、定期定额投资该份额的金额超过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1000000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人民币元，本公司将部分或全部拒绝。该份额暂停上述大额业务期间，其他业务仍照常办理。自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16</w:t>
      </w:r>
      <w:r w:rsidRPr="00745B42">
        <w:rPr>
          <w:rFonts w:ascii="宋体" w:eastAsia="宋体" w:hAnsi="宋体" w:cs="宋体"/>
          <w:color w:val="000000"/>
          <w:szCs w:val="21"/>
        </w:rPr>
        <w:t>日起，本基金汇添富上证综合指数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将恢复办理大额申购、大额转换转</w:t>
      </w:r>
      <w:r w:rsidRPr="00745B42">
        <w:rPr>
          <w:rFonts w:ascii="宋体" w:eastAsia="宋体" w:hAnsi="宋体" w:cs="宋体"/>
          <w:color w:val="000000"/>
          <w:szCs w:val="21"/>
        </w:rPr>
        <w:t>入、大额定期定额投资业务，届时将不再另行公告。</w:t>
      </w:r>
    </w:p>
    <w:p w:rsidR="00745B42" w:rsidRPr="00745B42" w:rsidRDefault="009B0E86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2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08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08</w:t>
      </w:r>
      <w:r w:rsidRPr="00745B42">
        <w:rPr>
          <w:rFonts w:ascii="宋体" w:eastAsia="宋体" w:hAnsi="宋体" w:cs="宋体"/>
          <w:color w:val="000000"/>
          <w:szCs w:val="21"/>
        </w:rPr>
        <w:t>日），汇添富上证综合指数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暂停大额申购、大额转换转入、大额定期定额投资业务，单日单个基金账户单笔或多笔累计申购、转换转入、定期定额投资的金额不应超过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1000000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1000000</w:t>
      </w:r>
      <w:r w:rsidRPr="00745B42">
        <w:rPr>
          <w:rFonts w:ascii="宋体" w:eastAsia="宋体" w:hAnsi="宋体" w:cs="宋体"/>
          <w:color w:val="000000"/>
          <w:szCs w:val="21"/>
        </w:rPr>
        <w:t>人民币元）。当单日某基金账户单笔或多笔累计申购、转换转入、定期定额投资该份额的金额超过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1000000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人民币元，本公司将部分或全部拒绝。该份额暂停上述大额业务期间，其他业务仍照常办理。自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16</w:t>
      </w:r>
      <w:r w:rsidRPr="00745B42">
        <w:rPr>
          <w:rFonts w:ascii="宋体" w:eastAsia="宋体" w:hAnsi="宋体" w:cs="宋体"/>
          <w:color w:val="000000"/>
          <w:szCs w:val="21"/>
        </w:rPr>
        <w:t>日起，本基金汇添富</w:t>
      </w:r>
      <w:r w:rsidRPr="00745B42">
        <w:rPr>
          <w:rFonts w:ascii="宋体" w:eastAsia="宋体" w:hAnsi="宋体" w:cs="宋体"/>
          <w:color w:val="000000"/>
          <w:szCs w:val="21"/>
        </w:rPr>
        <w:t>上证综合指数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将恢复办理大额申购、大额转换转入、大额定期定额投资业务，届时将不再另行公告。</w:t>
      </w:r>
    </w:p>
    <w:p w:rsidR="00745B42" w:rsidRPr="00745B42" w:rsidRDefault="009B0E86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3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08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08</w:t>
      </w:r>
      <w:r w:rsidRPr="00745B42">
        <w:rPr>
          <w:rFonts w:ascii="宋体" w:eastAsia="宋体" w:hAnsi="宋体" w:cs="宋体"/>
          <w:color w:val="000000"/>
          <w:szCs w:val="21"/>
        </w:rPr>
        <w:t>日），汇添富上证综合指数</w:t>
      </w:r>
      <w:r w:rsidRPr="00745B42">
        <w:rPr>
          <w:rFonts w:ascii="宋体" w:eastAsia="宋体" w:hAnsi="宋体" w:cs="宋体"/>
          <w:color w:val="000000"/>
          <w:szCs w:val="21"/>
        </w:rPr>
        <w:t>Y</w:t>
      </w:r>
      <w:r w:rsidRPr="00745B42">
        <w:rPr>
          <w:rFonts w:ascii="宋体" w:eastAsia="宋体" w:hAnsi="宋体" w:cs="宋体"/>
          <w:color w:val="000000"/>
          <w:szCs w:val="21"/>
        </w:rPr>
        <w:t>暂停大额申购、大额定期定额投资业务，单日单个基金账户单笔或多笔累计申购、定期定额投资的金额不应超过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1000000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1000000</w:t>
      </w:r>
      <w:r w:rsidRPr="00745B42">
        <w:rPr>
          <w:rFonts w:ascii="宋体" w:eastAsia="宋体" w:hAnsi="宋体" w:cs="宋体"/>
          <w:color w:val="000000"/>
          <w:szCs w:val="21"/>
        </w:rPr>
        <w:t>人民币元）。当单日某基金账户单笔或多笔累计申购、定期定额投资该份额的金额超过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1000000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人民币元，本公司将部分或全部拒绝。该份额暂停上述大额业务期间，其他业务仍照常办理。自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16</w:t>
      </w:r>
      <w:r w:rsidRPr="00745B42">
        <w:rPr>
          <w:rFonts w:ascii="宋体" w:eastAsia="宋体" w:hAnsi="宋体" w:cs="宋体"/>
          <w:color w:val="000000"/>
          <w:szCs w:val="21"/>
        </w:rPr>
        <w:t>日起，本</w:t>
      </w:r>
      <w:r w:rsidRPr="00745B42">
        <w:rPr>
          <w:rFonts w:ascii="宋体" w:eastAsia="宋体" w:hAnsi="宋体" w:cs="宋体"/>
          <w:color w:val="000000"/>
          <w:szCs w:val="21"/>
        </w:rPr>
        <w:t>基金汇添富上证综合指数</w:t>
      </w:r>
      <w:r w:rsidRPr="00745B42">
        <w:rPr>
          <w:rFonts w:ascii="宋体" w:eastAsia="宋体" w:hAnsi="宋体" w:cs="宋体"/>
          <w:color w:val="000000"/>
          <w:szCs w:val="21"/>
        </w:rPr>
        <w:t>Y</w:t>
      </w:r>
      <w:r w:rsidRPr="00745B42">
        <w:rPr>
          <w:rFonts w:ascii="宋体" w:eastAsia="宋体" w:hAnsi="宋体" w:cs="宋体"/>
          <w:color w:val="000000"/>
          <w:szCs w:val="21"/>
        </w:rPr>
        <w:t>将恢复办理大额申购、大额定期定额投资业务，届时将不再另行公告。</w:t>
      </w:r>
    </w:p>
    <w:p w:rsidR="00745B42" w:rsidRPr="00745B42" w:rsidRDefault="009B0E86" w:rsidP="009B0E86">
      <w:pPr>
        <w:keepNext/>
        <w:keepLines/>
        <w:spacing w:beforeLines="50" w:afterLines="50" w:line="360" w:lineRule="auto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2 </w:t>
      </w:r>
      <w:bookmarkStart w:id="1" w:name="t_3_2_table"/>
      <w:bookmarkEnd w:id="1"/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其他需要提示的事项</w:t>
      </w:r>
    </w:p>
    <w:p w:rsidR="00787C4C" w:rsidRDefault="009B0E86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投资者可以通过拨打本公司客服热线（</w:t>
      </w:r>
      <w:r>
        <w:rPr>
          <w:rFonts w:ascii="宋体" w:eastAsia="宋体" w:hAnsi="宋体" w:cs="宋体"/>
          <w:color w:val="000000"/>
          <w:sz w:val="24"/>
          <w:szCs w:val="24"/>
        </w:rPr>
        <w:t>400-888-9918</w:t>
      </w:r>
      <w:r>
        <w:rPr>
          <w:rFonts w:ascii="宋体" w:eastAsia="宋体" w:hAnsi="宋体" w:cs="宋体"/>
          <w:color w:val="000000"/>
          <w:sz w:val="24"/>
          <w:szCs w:val="24"/>
        </w:rPr>
        <w:t>）或登录本公司网站（</w:t>
      </w:r>
      <w:r>
        <w:rPr>
          <w:rFonts w:ascii="宋体" w:eastAsia="宋体" w:hAnsi="宋体" w:cs="宋体"/>
          <w:color w:val="000000"/>
          <w:sz w:val="24"/>
          <w:szCs w:val="24"/>
        </w:rPr>
        <w:t>www.99fund.com</w:t>
      </w:r>
      <w:r>
        <w:rPr>
          <w:rFonts w:ascii="宋体" w:eastAsia="宋体" w:hAnsi="宋体" w:cs="宋体"/>
          <w:color w:val="000000"/>
          <w:sz w:val="24"/>
          <w:szCs w:val="24"/>
        </w:rPr>
        <w:t>）获取相关信息。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9B0E86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汇添富基金高度重视投资者服务和投资者教育，特此提醒投资者需正确认知基金投资的风险和长期收益，做理性的基金投资人，做明白的基金投资人，享受长期投资的快乐！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9B0E86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特此公告。</w:t>
      </w:r>
    </w:p>
    <w:p w:rsidR="00745B42" w:rsidRDefault="00745B42" w:rsidP="00B77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745B42" w:rsidRDefault="009B0E86" w:rsidP="00B778F6">
      <w:pPr>
        <w:spacing w:line="360" w:lineRule="auto"/>
        <w:ind w:firstLineChars="200" w:firstLine="480"/>
        <w:jc w:val="right"/>
        <w:rPr>
          <w:rFonts w:ascii="宋体" w:eastAsia="宋体" w:hAnsi="宋体" w:cs="宋体"/>
          <w:color w:val="000000"/>
          <w:sz w:val="24"/>
          <w:szCs w:val="24"/>
        </w:rPr>
      </w:pPr>
      <w:bookmarkStart w:id="2" w:name="_GoBack"/>
      <w:r>
        <w:rPr>
          <w:rFonts w:ascii="宋体" w:eastAsia="宋体" w:hAnsi="宋体" w:cs="宋体"/>
          <w:color w:val="000000"/>
          <w:sz w:val="24"/>
          <w:szCs w:val="24"/>
        </w:rPr>
        <w:t>汇添富基金管理股份有限公司</w:t>
      </w:r>
    </w:p>
    <w:p w:rsidR="000362A3" w:rsidRPr="00745B42" w:rsidRDefault="009B0E86" w:rsidP="00B778F6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2026</w:t>
      </w:r>
      <w:r>
        <w:rPr>
          <w:rFonts w:ascii="宋体" w:eastAsia="宋体" w:hAnsi="宋体" w:cs="宋体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>01</w:t>
      </w:r>
      <w:r>
        <w:rPr>
          <w:rFonts w:ascii="宋体" w:eastAsia="宋体" w:hAnsi="宋体" w:cs="宋体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</w:rPr>
        <w:t>07</w:t>
      </w:r>
      <w:r>
        <w:rPr>
          <w:rFonts w:ascii="宋体" w:eastAsia="宋体" w:hAnsi="宋体" w:cs="宋体"/>
          <w:color w:val="000000"/>
          <w:sz w:val="24"/>
          <w:szCs w:val="24"/>
        </w:rPr>
        <w:t>日</w:t>
      </w:r>
      <w:bookmarkEnd w:id="2"/>
    </w:p>
    <w:sectPr w:rsidR="000362A3" w:rsidRPr="00745B42" w:rsidSect="0022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745B42"/>
    <w:rsid w:val="000362A3"/>
    <w:rsid w:val="00495613"/>
    <w:rsid w:val="00650CB3"/>
    <w:rsid w:val="00745B42"/>
    <w:rsid w:val="00787C4C"/>
    <w:rsid w:val="00872445"/>
    <w:rsid w:val="009B0E86"/>
    <w:rsid w:val="00B40DE1"/>
    <w:rsid w:val="00B778F6"/>
    <w:rsid w:val="00B938DD"/>
    <w:rsid w:val="00BD71CE"/>
    <w:rsid w:val="00CD0296"/>
    <w:rsid w:val="00CF7360"/>
    <w:rsid w:val="00D412BA"/>
    <w:rsid w:val="00E61199"/>
    <w:rsid w:val="00E971A9"/>
    <w:rsid w:val="00F3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613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745B4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45B42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1382</Characters>
  <Application>Microsoft Office Word</Application>
  <DocSecurity>4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68.69</dc:creator>
  <cp:lastModifiedBy>ZHONGM</cp:lastModifiedBy>
  <cp:revision>2</cp:revision>
  <dcterms:created xsi:type="dcterms:W3CDTF">2026-01-06T16:01:00Z</dcterms:created>
  <dcterms:modified xsi:type="dcterms:W3CDTF">2026-01-06T16:01:00Z</dcterms:modified>
</cp:coreProperties>
</file>