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C9" w:rsidRPr="000964C9" w:rsidRDefault="00EE2FAA" w:rsidP="00A76C04">
      <w:pPr>
        <w:widowControl/>
        <w:jc w:val="center"/>
        <w:rPr>
          <w:rFonts w:asciiTheme="minorEastAsia" w:hAnsiTheme="minorEastAsia" w:cs="宋体"/>
          <w:b/>
          <w:bCs/>
          <w:kern w:val="0"/>
          <w:sz w:val="32"/>
          <w:szCs w:val="32"/>
        </w:rPr>
      </w:pPr>
      <w:r w:rsidRPr="00EE2FAA">
        <w:rPr>
          <w:rFonts w:asciiTheme="minorEastAsia" w:hAnsiTheme="minorEastAsia" w:cs="宋体" w:hint="eastAsia"/>
          <w:b/>
          <w:bCs/>
          <w:kern w:val="0"/>
          <w:sz w:val="32"/>
          <w:szCs w:val="32"/>
        </w:rPr>
        <w:t>华宝新机遇灵活配置混合型证券投资基金(LOF)</w:t>
      </w:r>
      <w:r>
        <w:rPr>
          <w:rFonts w:asciiTheme="minorEastAsia" w:hAnsiTheme="minorEastAsia" w:cs="宋体"/>
          <w:b/>
          <w:bCs/>
          <w:kern w:val="0"/>
          <w:sz w:val="32"/>
          <w:szCs w:val="32"/>
        </w:rPr>
        <w:br/>
      </w:r>
      <w:r w:rsidR="00832AD8" w:rsidRPr="00832AD8">
        <w:rPr>
          <w:rFonts w:asciiTheme="minorEastAsia" w:hAnsiTheme="minorEastAsia" w:cs="宋体" w:hint="eastAsia"/>
          <w:b/>
          <w:bCs/>
          <w:kern w:val="0"/>
          <w:sz w:val="32"/>
          <w:szCs w:val="32"/>
        </w:rPr>
        <w:t>场内溢价风险的提示性公告</w:t>
      </w:r>
    </w:p>
    <w:p w:rsidR="00A76C04" w:rsidRDefault="00A76C04" w:rsidP="00A76C04">
      <w:pPr>
        <w:spacing w:line="340" w:lineRule="exact"/>
        <w:ind w:firstLineChars="200" w:firstLine="420"/>
        <w:rPr>
          <w:rFonts w:asciiTheme="minorEastAsia" w:hAnsiTheme="minorEastAsia"/>
        </w:rPr>
      </w:pPr>
    </w:p>
    <w:p w:rsidR="006A4A00" w:rsidRDefault="00632BA2" w:rsidP="000754D4">
      <w:pPr>
        <w:spacing w:line="440" w:lineRule="exact"/>
        <w:ind w:firstLineChars="200" w:firstLine="420"/>
        <w:rPr>
          <w:rFonts w:asciiTheme="minorEastAsia" w:hAnsiTheme="minorEastAsia"/>
        </w:rPr>
      </w:pPr>
      <w:r w:rsidRPr="00F547F0">
        <w:rPr>
          <w:rFonts w:asciiTheme="minorEastAsia" w:hAnsiTheme="minorEastAsia" w:hint="eastAsia"/>
        </w:rPr>
        <w:t>华宝基金管理有限公司(以下简称“本基金管理人”)旗下</w:t>
      </w:r>
      <w:r w:rsidR="00EE2FAA" w:rsidRPr="00EE2FAA">
        <w:rPr>
          <w:rFonts w:asciiTheme="minorEastAsia" w:hAnsiTheme="minorEastAsia" w:hint="eastAsia"/>
        </w:rPr>
        <w:t>华宝新机遇灵活配置混合型证券投资基金(LOF)</w:t>
      </w:r>
      <w:r w:rsidRPr="00F547F0">
        <w:rPr>
          <w:rFonts w:asciiTheme="minorEastAsia" w:hAnsiTheme="minorEastAsia" w:hint="eastAsia"/>
        </w:rPr>
        <w:t>（以下简称“本基金”</w:t>
      </w:r>
      <w:r>
        <w:rPr>
          <w:rFonts w:asciiTheme="minorEastAsia" w:hAnsiTheme="minorEastAsia" w:hint="eastAsia"/>
        </w:rPr>
        <w:t>），包括A类份额</w:t>
      </w:r>
      <w:r>
        <w:rPr>
          <w:rFonts w:asciiTheme="minorEastAsia" w:hAnsiTheme="minorEastAsia"/>
        </w:rPr>
        <w:t>（</w:t>
      </w:r>
      <w:r>
        <w:rPr>
          <w:rFonts w:asciiTheme="minorEastAsia" w:hAnsiTheme="minorEastAsia" w:hint="eastAsia"/>
        </w:rPr>
        <w:t>基金代码：</w:t>
      </w:r>
      <w:r w:rsidR="00156C53">
        <w:rPr>
          <w:rFonts w:asciiTheme="minorEastAsia" w:hAnsiTheme="minorEastAsia"/>
        </w:rPr>
        <w:t>1624</w:t>
      </w:r>
      <w:r w:rsidR="00EE2FAA">
        <w:rPr>
          <w:rFonts w:asciiTheme="minorEastAsia" w:hAnsiTheme="minorEastAsia"/>
        </w:rPr>
        <w:t>14</w:t>
      </w:r>
      <w:r>
        <w:rPr>
          <w:rFonts w:asciiTheme="minorEastAsia" w:hAnsiTheme="minorEastAsia" w:hint="eastAsia"/>
        </w:rPr>
        <w:t>，场内简称“</w:t>
      </w:r>
      <w:r w:rsidR="00EE2FAA">
        <w:rPr>
          <w:rFonts w:asciiTheme="minorEastAsia" w:hAnsiTheme="minorEastAsia" w:hint="eastAsia"/>
        </w:rPr>
        <w:t>新机遇</w:t>
      </w:r>
      <w:r w:rsidR="00156C53">
        <w:rPr>
          <w:rFonts w:asciiTheme="minorEastAsia" w:hAnsiTheme="minorEastAsia"/>
        </w:rPr>
        <w:t>LOF</w:t>
      </w:r>
      <w:r>
        <w:rPr>
          <w:rFonts w:asciiTheme="minorEastAsia" w:hAnsiTheme="minorEastAsia" w:hint="eastAsia"/>
        </w:rPr>
        <w:t>”）</w:t>
      </w:r>
      <w:r w:rsidR="00156C53">
        <w:rPr>
          <w:rFonts w:asciiTheme="minorEastAsia" w:hAnsiTheme="minorEastAsia"/>
        </w:rPr>
        <w:t>、</w:t>
      </w:r>
      <w:r>
        <w:rPr>
          <w:rFonts w:asciiTheme="minorEastAsia" w:hAnsiTheme="minorEastAsia" w:hint="eastAsia"/>
        </w:rPr>
        <w:t>C类份额</w:t>
      </w:r>
      <w:r>
        <w:rPr>
          <w:rFonts w:asciiTheme="minorEastAsia" w:hAnsiTheme="minorEastAsia"/>
        </w:rPr>
        <w:t>（</w:t>
      </w:r>
      <w:r>
        <w:rPr>
          <w:rFonts w:asciiTheme="minorEastAsia" w:hAnsiTheme="minorEastAsia" w:hint="eastAsia"/>
        </w:rPr>
        <w:t>基金代码：</w:t>
      </w:r>
      <w:r w:rsidR="00156C53">
        <w:rPr>
          <w:rFonts w:asciiTheme="minorEastAsia" w:hAnsiTheme="minorEastAsia"/>
        </w:rPr>
        <w:t>00</w:t>
      </w:r>
      <w:r w:rsidR="00EE2FAA">
        <w:rPr>
          <w:rFonts w:asciiTheme="minorEastAsia" w:hAnsiTheme="minorEastAsia"/>
        </w:rPr>
        <w:t>3144</w:t>
      </w:r>
      <w:r>
        <w:rPr>
          <w:rFonts w:asciiTheme="minorEastAsia" w:hAnsiTheme="minorEastAsia" w:hint="eastAsia"/>
        </w:rPr>
        <w:t>），其中A类份额（以下简称“</w:t>
      </w:r>
      <w:r w:rsidR="00D971F8">
        <w:rPr>
          <w:rFonts w:asciiTheme="minorEastAsia" w:hAnsiTheme="minorEastAsia" w:hint="eastAsia"/>
        </w:rPr>
        <w:t>新机遇</w:t>
      </w:r>
      <w:r w:rsidR="00D971F8">
        <w:rPr>
          <w:rFonts w:asciiTheme="minorEastAsia" w:hAnsiTheme="minorEastAsia"/>
        </w:rPr>
        <w:t>LOF</w:t>
      </w:r>
      <w:r>
        <w:rPr>
          <w:rFonts w:asciiTheme="minorEastAsia" w:hAnsiTheme="minorEastAsia" w:hint="eastAsia"/>
        </w:rPr>
        <w:t>”）在</w:t>
      </w:r>
      <w:r w:rsidR="00156C53">
        <w:rPr>
          <w:rFonts w:asciiTheme="minorEastAsia" w:hAnsiTheme="minorEastAsia"/>
        </w:rPr>
        <w:t>深圳</w:t>
      </w:r>
      <w:r w:rsidRPr="00C52777">
        <w:rPr>
          <w:rFonts w:asciiTheme="minorEastAsia" w:hAnsiTheme="minorEastAsia" w:hint="eastAsia"/>
        </w:rPr>
        <w:t>证券交易所</w:t>
      </w:r>
      <w:r>
        <w:rPr>
          <w:rFonts w:asciiTheme="minorEastAsia" w:hAnsiTheme="minorEastAsia" w:hint="eastAsia"/>
        </w:rPr>
        <w:t>上市</w:t>
      </w:r>
      <w:r w:rsidRPr="00626ADC">
        <w:rPr>
          <w:rFonts w:asciiTheme="minorEastAsia" w:hAnsiTheme="minorEastAsia" w:hint="eastAsia"/>
        </w:rPr>
        <w:t>交易</w:t>
      </w:r>
      <w:r>
        <w:rPr>
          <w:rFonts w:asciiTheme="minorEastAsia" w:hAnsiTheme="minorEastAsia" w:hint="eastAsia"/>
        </w:rPr>
        <w:t>。</w:t>
      </w:r>
      <w:bookmarkStart w:id="0" w:name="_GoBack"/>
      <w:bookmarkEnd w:id="0"/>
    </w:p>
    <w:p w:rsidR="00632BA2" w:rsidRPr="000200F7" w:rsidRDefault="00334F39" w:rsidP="000754D4">
      <w:pPr>
        <w:spacing w:line="440" w:lineRule="exact"/>
        <w:ind w:firstLineChars="200" w:firstLine="420"/>
        <w:rPr>
          <w:rFonts w:asciiTheme="minorEastAsia" w:hAnsiTheme="minorEastAsia"/>
          <w:b/>
        </w:rPr>
      </w:pPr>
      <w:r w:rsidRPr="00F547F0">
        <w:rPr>
          <w:rFonts w:asciiTheme="minorEastAsia" w:hAnsiTheme="minorEastAsia" w:hint="eastAsia"/>
        </w:rPr>
        <w:t>近期</w:t>
      </w:r>
      <w:r w:rsidR="000754D4">
        <w:rPr>
          <w:rFonts w:asciiTheme="minorEastAsia" w:hAnsiTheme="minorEastAsia" w:hint="eastAsia"/>
        </w:rPr>
        <w:t>，</w:t>
      </w:r>
      <w:r w:rsidR="00D971F8">
        <w:rPr>
          <w:rFonts w:asciiTheme="minorEastAsia" w:hAnsiTheme="minorEastAsia" w:hint="eastAsia"/>
        </w:rPr>
        <w:t>新机遇</w:t>
      </w:r>
      <w:r w:rsidR="00D971F8">
        <w:rPr>
          <w:rFonts w:asciiTheme="minorEastAsia" w:hAnsiTheme="minorEastAsia"/>
        </w:rPr>
        <w:t>LOF</w:t>
      </w:r>
      <w:r w:rsidR="000754D4" w:rsidRPr="000754D4">
        <w:rPr>
          <w:rFonts w:asciiTheme="minorEastAsia" w:hAnsiTheme="minorEastAsia" w:hint="eastAsia"/>
        </w:rPr>
        <w:t>二级市场交易价格明显高于基金份额参考净值，出现较大幅度溢价</w:t>
      </w:r>
      <w:r w:rsidR="00650C94" w:rsidRPr="00F547F0">
        <w:rPr>
          <w:rFonts w:asciiTheme="minorEastAsia" w:hAnsiTheme="minorEastAsia" w:hint="eastAsia"/>
        </w:rPr>
        <w:t>。</w:t>
      </w:r>
      <w:r w:rsidR="00632BA2" w:rsidRPr="00886A9B">
        <w:rPr>
          <w:rFonts w:asciiTheme="minorEastAsia" w:hAnsiTheme="minorEastAsia" w:hint="eastAsia"/>
          <w:b/>
        </w:rPr>
        <w:t>特此提示投资者关注二级市场溢价风险。若投资者以高溢价买入</w:t>
      </w:r>
      <w:r w:rsidR="00D971F8" w:rsidRPr="00D971F8">
        <w:rPr>
          <w:rFonts w:asciiTheme="minorEastAsia" w:hAnsiTheme="minorEastAsia" w:hint="eastAsia"/>
          <w:b/>
        </w:rPr>
        <w:t>新机遇LOF</w:t>
      </w:r>
      <w:r w:rsidR="00632BA2" w:rsidRPr="00886A9B">
        <w:rPr>
          <w:rFonts w:asciiTheme="minorEastAsia" w:hAnsiTheme="minorEastAsia" w:hint="eastAsia"/>
          <w:b/>
        </w:rPr>
        <w:t>，将承担额外的溢价成本以及未来溢价波动带来的价格风险，可能造成重大损失。</w:t>
      </w:r>
      <w:r w:rsidR="000200F7" w:rsidRPr="000200F7">
        <w:rPr>
          <w:b/>
        </w:rPr>
        <w:t>若本基金后续二级市场交易价格溢价幅度未有效回落，本基金有权采取向深圳证券交易所申请盘中临时停牌、延长停牌时间等措施以向市场警示风险，具体以届时公告为准</w:t>
      </w:r>
      <w:r w:rsidR="000200F7" w:rsidRPr="000200F7">
        <w:rPr>
          <w:rFonts w:hint="eastAsia"/>
          <w:b/>
        </w:rPr>
        <w:t>。</w:t>
      </w:r>
    </w:p>
    <w:p w:rsidR="00632BA2" w:rsidRPr="00632BA2" w:rsidRDefault="000C45A9" w:rsidP="00A76C04">
      <w:pPr>
        <w:spacing w:line="440" w:lineRule="exact"/>
        <w:ind w:firstLineChars="200" w:firstLine="420"/>
        <w:rPr>
          <w:rFonts w:asciiTheme="minorEastAsia" w:hAnsiTheme="minorEastAsia"/>
        </w:rPr>
      </w:pPr>
      <w:r>
        <w:rPr>
          <w:rFonts w:asciiTheme="minorEastAsia" w:hAnsiTheme="minorEastAsia" w:hint="eastAsia"/>
        </w:rPr>
        <w:t>为此</w:t>
      </w:r>
      <w:r w:rsidR="001D4BAE">
        <w:rPr>
          <w:rFonts w:asciiTheme="minorEastAsia" w:hAnsiTheme="minorEastAsia" w:hint="eastAsia"/>
        </w:rPr>
        <w:t>，本基金管理人提示如下：</w:t>
      </w:r>
    </w:p>
    <w:p w:rsidR="000C45A9" w:rsidRDefault="00F547F0" w:rsidP="00A76C04">
      <w:pPr>
        <w:spacing w:line="440" w:lineRule="exact"/>
        <w:ind w:firstLineChars="200" w:firstLine="420"/>
        <w:rPr>
          <w:rFonts w:asciiTheme="minorEastAsia" w:hAnsiTheme="minorEastAsia"/>
        </w:rPr>
      </w:pPr>
      <w:r w:rsidRPr="00F547F0">
        <w:rPr>
          <w:rFonts w:asciiTheme="minorEastAsia" w:hAnsiTheme="minorEastAsia" w:hint="eastAsia"/>
        </w:rPr>
        <w:t>1、</w:t>
      </w:r>
      <w:r w:rsidR="000C45A9" w:rsidRPr="000C45A9">
        <w:rPr>
          <w:rFonts w:asciiTheme="minorEastAsia" w:hAnsiTheme="minorEastAsia" w:hint="eastAsia"/>
        </w:rPr>
        <w:t>本基金为上市开放式基金，除可在二级市场交易外，投资者还可以申购、赎回本基金，申购、赎回价格以申请当日收市后计算的基金份额净值进行计算，投资者可通过本基金管理人网站或交易行情系统查询本基金的最新份额净值。</w:t>
      </w:r>
    </w:p>
    <w:p w:rsidR="000C45A9" w:rsidRP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2、本基金的交易价格，除了有份额净值变化的风险外，还会受到市场的系统性风险、流动性风险等其他风险影响，在当前溢价水平下买入，可能使投资人面临较大损失。</w:t>
      </w:r>
    </w:p>
    <w:p w:rsidR="000C45A9" w:rsidRP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3、截至本公告披露日，本基金运作正常。本基金管理人始终严格按照法律法规及基金合同的相关规定进行投资运作。</w:t>
      </w:r>
    </w:p>
    <w:p w:rsidR="000C45A9"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4、截至本公告披露日，本基金无其他应披露而未披露的重大信息。本基金管理人仍将严格按照有关规定和要求，及时做好信息披露工作。</w:t>
      </w:r>
      <w:r w:rsidR="009F32A6" w:rsidRPr="00F547F0">
        <w:rPr>
          <w:rFonts w:asciiTheme="minorEastAsia" w:hAnsiTheme="minorEastAsia" w:hint="eastAsia"/>
        </w:rPr>
        <w:t xml:space="preserve">   </w:t>
      </w:r>
    </w:p>
    <w:p w:rsidR="009F32A6" w:rsidRPr="00F547F0" w:rsidRDefault="000C45A9" w:rsidP="00A76C04">
      <w:pPr>
        <w:spacing w:line="440" w:lineRule="exact"/>
        <w:ind w:firstLineChars="200" w:firstLine="420"/>
        <w:rPr>
          <w:rFonts w:asciiTheme="minorEastAsia" w:hAnsiTheme="minorEastAsia"/>
        </w:rPr>
      </w:pPr>
      <w:r w:rsidRPr="000C45A9">
        <w:rPr>
          <w:rFonts w:asciiTheme="minorEastAsia" w:hAnsiTheme="minorEastAsia" w:hint="eastAsia"/>
        </w:rPr>
        <w:t>风险提示:基金管理人承诺以诚实信用、勤勉尽责的原则管理和运用基金资产,但不保证基金一定盈利,也不保证最低收益。投资人投资于本基金前应认真阅读本基金的基金合同、招募说明书和基金产品资料概要等相关法律文件。</w:t>
      </w:r>
    </w:p>
    <w:p w:rsidR="009F32A6" w:rsidRDefault="009F32A6" w:rsidP="00A76C04">
      <w:pPr>
        <w:spacing w:line="440" w:lineRule="exact"/>
        <w:rPr>
          <w:rFonts w:asciiTheme="minorEastAsia" w:hAnsiTheme="minorEastAsia"/>
        </w:rPr>
      </w:pPr>
      <w:r w:rsidRPr="00F547F0">
        <w:rPr>
          <w:rFonts w:asciiTheme="minorEastAsia" w:hAnsiTheme="minorEastAsia" w:hint="eastAsia"/>
        </w:rPr>
        <w:t xml:space="preserve">     特此公告。</w:t>
      </w:r>
    </w:p>
    <w:p w:rsidR="00F547F0" w:rsidRPr="00F547F0" w:rsidRDefault="00F547F0" w:rsidP="00A76C04">
      <w:pPr>
        <w:spacing w:line="440" w:lineRule="exact"/>
        <w:rPr>
          <w:rFonts w:asciiTheme="minorEastAsia" w:hAnsiTheme="minorEastAsia"/>
        </w:rPr>
      </w:pPr>
    </w:p>
    <w:p w:rsidR="009F32A6" w:rsidRPr="00F547F0" w:rsidRDefault="009F32A6" w:rsidP="00A76C04">
      <w:pPr>
        <w:spacing w:line="440" w:lineRule="exact"/>
        <w:jc w:val="right"/>
        <w:rPr>
          <w:rFonts w:asciiTheme="minorEastAsia" w:hAnsiTheme="minorEastAsia"/>
        </w:rPr>
      </w:pPr>
      <w:r w:rsidRPr="00F547F0">
        <w:rPr>
          <w:rFonts w:asciiTheme="minorEastAsia" w:hAnsiTheme="minorEastAsia" w:hint="eastAsia"/>
        </w:rPr>
        <w:t>华宝基金管理有限公司</w:t>
      </w:r>
    </w:p>
    <w:p w:rsidR="000E4DDF" w:rsidRPr="000964C9" w:rsidRDefault="00036452" w:rsidP="00A76C04">
      <w:pPr>
        <w:spacing w:line="440" w:lineRule="exact"/>
        <w:jc w:val="right"/>
        <w:rPr>
          <w:rFonts w:asciiTheme="minorEastAsia" w:hAnsiTheme="minorEastAsia"/>
        </w:rPr>
      </w:pPr>
      <w:r>
        <w:rPr>
          <w:rFonts w:asciiTheme="minorEastAsia" w:hAnsiTheme="minorEastAsia"/>
        </w:rPr>
        <w:t xml:space="preserve">  </w:t>
      </w:r>
      <w:r w:rsidR="009F32A6" w:rsidRPr="00F547F0">
        <w:rPr>
          <w:rFonts w:asciiTheme="minorEastAsia" w:hAnsiTheme="minorEastAsia" w:hint="eastAsia"/>
        </w:rPr>
        <w:t>20</w:t>
      </w:r>
      <w:r w:rsidR="00F547F0" w:rsidRPr="00F547F0">
        <w:rPr>
          <w:rFonts w:asciiTheme="minorEastAsia" w:hAnsiTheme="minorEastAsia"/>
        </w:rPr>
        <w:t>2</w:t>
      </w:r>
      <w:r w:rsidR="00177576">
        <w:rPr>
          <w:rFonts w:asciiTheme="minorEastAsia" w:hAnsiTheme="minorEastAsia"/>
        </w:rPr>
        <w:t>6</w:t>
      </w:r>
      <w:r w:rsidR="009F32A6" w:rsidRPr="00F547F0">
        <w:rPr>
          <w:rFonts w:asciiTheme="minorEastAsia" w:hAnsiTheme="minorEastAsia" w:hint="eastAsia"/>
        </w:rPr>
        <w:t>年</w:t>
      </w:r>
      <w:r w:rsidR="00177576">
        <w:rPr>
          <w:rFonts w:asciiTheme="minorEastAsia" w:hAnsiTheme="minorEastAsia"/>
        </w:rPr>
        <w:t>1</w:t>
      </w:r>
      <w:r w:rsidR="006D7739">
        <w:rPr>
          <w:rFonts w:asciiTheme="minorEastAsia" w:hAnsiTheme="minorEastAsia"/>
        </w:rPr>
        <w:t>月</w:t>
      </w:r>
      <w:r w:rsidR="00177576">
        <w:rPr>
          <w:rFonts w:asciiTheme="minorEastAsia" w:hAnsiTheme="minorEastAsia"/>
        </w:rPr>
        <w:t>5</w:t>
      </w:r>
      <w:r w:rsidR="006D7739">
        <w:rPr>
          <w:rFonts w:asciiTheme="minorEastAsia" w:hAnsiTheme="minorEastAsia"/>
        </w:rPr>
        <w:t>日</w:t>
      </w:r>
    </w:p>
    <w:sectPr w:rsidR="000E4DDF" w:rsidRPr="000964C9" w:rsidSect="007C46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AC" w:rsidRDefault="007D04AC" w:rsidP="009F32A6">
      <w:r>
        <w:separator/>
      </w:r>
    </w:p>
  </w:endnote>
  <w:endnote w:type="continuationSeparator" w:id="0">
    <w:p w:rsidR="007D04AC" w:rsidRDefault="007D04AC" w:rsidP="009F3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AC" w:rsidRDefault="007D04AC" w:rsidP="009F32A6">
      <w:r>
        <w:separator/>
      </w:r>
    </w:p>
  </w:footnote>
  <w:footnote w:type="continuationSeparator" w:id="0">
    <w:p w:rsidR="007D04AC" w:rsidRDefault="007D04AC" w:rsidP="009F3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A27"/>
    <w:rsid w:val="000005E6"/>
    <w:rsid w:val="0000193F"/>
    <w:rsid w:val="000200F7"/>
    <w:rsid w:val="00036452"/>
    <w:rsid w:val="000754D4"/>
    <w:rsid w:val="000964C9"/>
    <w:rsid w:val="000C45A9"/>
    <w:rsid w:val="000D4F94"/>
    <w:rsid w:val="000E4DDF"/>
    <w:rsid w:val="001100F4"/>
    <w:rsid w:val="00112A61"/>
    <w:rsid w:val="00126787"/>
    <w:rsid w:val="0013277B"/>
    <w:rsid w:val="00153E31"/>
    <w:rsid w:val="00156C53"/>
    <w:rsid w:val="00167967"/>
    <w:rsid w:val="00174682"/>
    <w:rsid w:val="00177576"/>
    <w:rsid w:val="00182CA9"/>
    <w:rsid w:val="001938EE"/>
    <w:rsid w:val="00195996"/>
    <w:rsid w:val="001B3CF8"/>
    <w:rsid w:val="001D4BAE"/>
    <w:rsid w:val="001F5A5C"/>
    <w:rsid w:val="00200269"/>
    <w:rsid w:val="00205E1B"/>
    <w:rsid w:val="00283ECD"/>
    <w:rsid w:val="00296110"/>
    <w:rsid w:val="002B3B66"/>
    <w:rsid w:val="002D3C86"/>
    <w:rsid w:val="002F4338"/>
    <w:rsid w:val="00326B8A"/>
    <w:rsid w:val="00334F39"/>
    <w:rsid w:val="00345582"/>
    <w:rsid w:val="003471B0"/>
    <w:rsid w:val="00364A4D"/>
    <w:rsid w:val="00386C1B"/>
    <w:rsid w:val="00390A27"/>
    <w:rsid w:val="00393037"/>
    <w:rsid w:val="003933B5"/>
    <w:rsid w:val="003A35B5"/>
    <w:rsid w:val="003C4800"/>
    <w:rsid w:val="003D4153"/>
    <w:rsid w:val="003E190D"/>
    <w:rsid w:val="003F56A6"/>
    <w:rsid w:val="00454805"/>
    <w:rsid w:val="004550AC"/>
    <w:rsid w:val="0046111C"/>
    <w:rsid w:val="00481F69"/>
    <w:rsid w:val="004C00A4"/>
    <w:rsid w:val="005311E6"/>
    <w:rsid w:val="00581D33"/>
    <w:rsid w:val="00587728"/>
    <w:rsid w:val="005D06E5"/>
    <w:rsid w:val="005E11CD"/>
    <w:rsid w:val="005F3B29"/>
    <w:rsid w:val="005F7666"/>
    <w:rsid w:val="00632BA2"/>
    <w:rsid w:val="00650C94"/>
    <w:rsid w:val="00651757"/>
    <w:rsid w:val="0066171A"/>
    <w:rsid w:val="00665B8F"/>
    <w:rsid w:val="00666A23"/>
    <w:rsid w:val="00667887"/>
    <w:rsid w:val="006A4A00"/>
    <w:rsid w:val="006D7739"/>
    <w:rsid w:val="006F5B2B"/>
    <w:rsid w:val="00705EB9"/>
    <w:rsid w:val="007077A7"/>
    <w:rsid w:val="0072342D"/>
    <w:rsid w:val="00732718"/>
    <w:rsid w:val="00737EF1"/>
    <w:rsid w:val="00756D21"/>
    <w:rsid w:val="00771012"/>
    <w:rsid w:val="007834E5"/>
    <w:rsid w:val="00784592"/>
    <w:rsid w:val="007A0A48"/>
    <w:rsid w:val="007B7DDD"/>
    <w:rsid w:val="007C35B0"/>
    <w:rsid w:val="007C4639"/>
    <w:rsid w:val="007C46D5"/>
    <w:rsid w:val="007D04AC"/>
    <w:rsid w:val="007F5805"/>
    <w:rsid w:val="00832AD8"/>
    <w:rsid w:val="008347D0"/>
    <w:rsid w:val="00837983"/>
    <w:rsid w:val="00854875"/>
    <w:rsid w:val="00895D21"/>
    <w:rsid w:val="008C5D88"/>
    <w:rsid w:val="00901870"/>
    <w:rsid w:val="00904AA5"/>
    <w:rsid w:val="00911B8D"/>
    <w:rsid w:val="00941DA5"/>
    <w:rsid w:val="00996C8D"/>
    <w:rsid w:val="009E7435"/>
    <w:rsid w:val="009F1998"/>
    <w:rsid w:val="009F32A6"/>
    <w:rsid w:val="00A23F12"/>
    <w:rsid w:val="00A27B16"/>
    <w:rsid w:val="00A633C8"/>
    <w:rsid w:val="00A65D9C"/>
    <w:rsid w:val="00A76C04"/>
    <w:rsid w:val="00A87C93"/>
    <w:rsid w:val="00AA3C00"/>
    <w:rsid w:val="00AB2C9A"/>
    <w:rsid w:val="00AD117C"/>
    <w:rsid w:val="00AE3997"/>
    <w:rsid w:val="00B15783"/>
    <w:rsid w:val="00B5009B"/>
    <w:rsid w:val="00B61977"/>
    <w:rsid w:val="00B77196"/>
    <w:rsid w:val="00B96331"/>
    <w:rsid w:val="00BA2910"/>
    <w:rsid w:val="00C0289C"/>
    <w:rsid w:val="00C07EE2"/>
    <w:rsid w:val="00C14981"/>
    <w:rsid w:val="00C823BF"/>
    <w:rsid w:val="00CB3660"/>
    <w:rsid w:val="00CB595B"/>
    <w:rsid w:val="00D1487F"/>
    <w:rsid w:val="00D218E0"/>
    <w:rsid w:val="00D43630"/>
    <w:rsid w:val="00D445EA"/>
    <w:rsid w:val="00D8342F"/>
    <w:rsid w:val="00D84449"/>
    <w:rsid w:val="00D971F8"/>
    <w:rsid w:val="00E140BE"/>
    <w:rsid w:val="00E30E62"/>
    <w:rsid w:val="00E56F2F"/>
    <w:rsid w:val="00E61E80"/>
    <w:rsid w:val="00E91711"/>
    <w:rsid w:val="00EA6483"/>
    <w:rsid w:val="00EE2FAA"/>
    <w:rsid w:val="00EF075C"/>
    <w:rsid w:val="00F11136"/>
    <w:rsid w:val="00F50296"/>
    <w:rsid w:val="00F547F0"/>
    <w:rsid w:val="00FA4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32A6"/>
    <w:rPr>
      <w:sz w:val="18"/>
      <w:szCs w:val="18"/>
    </w:rPr>
  </w:style>
  <w:style w:type="paragraph" w:styleId="a4">
    <w:name w:val="footer"/>
    <w:basedOn w:val="a"/>
    <w:link w:val="Char0"/>
    <w:uiPriority w:val="99"/>
    <w:unhideWhenUsed/>
    <w:rsid w:val="009F32A6"/>
    <w:pPr>
      <w:tabs>
        <w:tab w:val="center" w:pos="4153"/>
        <w:tab w:val="right" w:pos="8306"/>
      </w:tabs>
      <w:snapToGrid w:val="0"/>
      <w:jc w:val="left"/>
    </w:pPr>
    <w:rPr>
      <w:sz w:val="18"/>
      <w:szCs w:val="18"/>
    </w:rPr>
  </w:style>
  <w:style w:type="character" w:customStyle="1" w:styleId="Char0">
    <w:name w:val="页脚 Char"/>
    <w:basedOn w:val="a0"/>
    <w:link w:val="a4"/>
    <w:uiPriority w:val="99"/>
    <w:rsid w:val="009F32A6"/>
    <w:rPr>
      <w:sz w:val="18"/>
      <w:szCs w:val="18"/>
    </w:rPr>
  </w:style>
  <w:style w:type="paragraph" w:customStyle="1" w:styleId="font14">
    <w:name w:val="font14"/>
    <w:basedOn w:val="a"/>
    <w:rsid w:val="009F32A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F32A6"/>
    <w:rPr>
      <w:b/>
      <w:bCs/>
    </w:rPr>
  </w:style>
  <w:style w:type="paragraph" w:styleId="a6">
    <w:name w:val="Balloon Text"/>
    <w:basedOn w:val="a"/>
    <w:link w:val="Char1"/>
    <w:uiPriority w:val="99"/>
    <w:semiHidden/>
    <w:unhideWhenUsed/>
    <w:rsid w:val="00CB595B"/>
    <w:rPr>
      <w:sz w:val="18"/>
      <w:szCs w:val="18"/>
    </w:rPr>
  </w:style>
  <w:style w:type="character" w:customStyle="1" w:styleId="Char1">
    <w:name w:val="批注框文本 Char"/>
    <w:basedOn w:val="a0"/>
    <w:link w:val="a6"/>
    <w:uiPriority w:val="99"/>
    <w:semiHidden/>
    <w:rsid w:val="00CB595B"/>
    <w:rPr>
      <w:sz w:val="18"/>
      <w:szCs w:val="18"/>
    </w:rPr>
  </w:style>
</w:styles>
</file>

<file path=word/webSettings.xml><?xml version="1.0" encoding="utf-8"?>
<w:webSettings xmlns:r="http://schemas.openxmlformats.org/officeDocument/2006/relationships" xmlns:w="http://schemas.openxmlformats.org/wordprocessingml/2006/main">
  <w:divs>
    <w:div w:id="262418731">
      <w:bodyDiv w:val="1"/>
      <w:marLeft w:val="0"/>
      <w:marRight w:val="0"/>
      <w:marTop w:val="0"/>
      <w:marBottom w:val="0"/>
      <w:divBdr>
        <w:top w:val="none" w:sz="0" w:space="0" w:color="auto"/>
        <w:left w:val="none" w:sz="0" w:space="0" w:color="auto"/>
        <w:bottom w:val="none" w:sz="0" w:space="0" w:color="auto"/>
        <w:right w:val="none" w:sz="0" w:space="0" w:color="auto"/>
      </w:divBdr>
    </w:div>
    <w:div w:id="437258110">
      <w:bodyDiv w:val="1"/>
      <w:marLeft w:val="0"/>
      <w:marRight w:val="0"/>
      <w:marTop w:val="0"/>
      <w:marBottom w:val="0"/>
      <w:divBdr>
        <w:top w:val="none" w:sz="0" w:space="0" w:color="auto"/>
        <w:left w:val="none" w:sz="0" w:space="0" w:color="auto"/>
        <w:bottom w:val="none" w:sz="0" w:space="0" w:color="auto"/>
        <w:right w:val="none" w:sz="0" w:space="0" w:color="auto"/>
      </w:divBdr>
    </w:div>
    <w:div w:id="963922697">
      <w:bodyDiv w:val="1"/>
      <w:marLeft w:val="0"/>
      <w:marRight w:val="0"/>
      <w:marTop w:val="0"/>
      <w:marBottom w:val="0"/>
      <w:divBdr>
        <w:top w:val="none" w:sz="0" w:space="0" w:color="auto"/>
        <w:left w:val="none" w:sz="0" w:space="0" w:color="auto"/>
        <w:bottom w:val="none" w:sz="0" w:space="0" w:color="auto"/>
        <w:right w:val="none" w:sz="0" w:space="0" w:color="auto"/>
      </w:divBdr>
    </w:div>
    <w:div w:id="15717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4</DocSecurity>
  <Lines>5</Lines>
  <Paragraphs>1</Paragraphs>
  <ScaleCrop>false</ScaleCrop>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龙怡</dc:creator>
  <cp:keywords/>
  <dc:description/>
  <cp:lastModifiedBy>ZHONGM</cp:lastModifiedBy>
  <cp:revision>2</cp:revision>
  <dcterms:created xsi:type="dcterms:W3CDTF">2026-01-02T16:01:00Z</dcterms:created>
  <dcterms:modified xsi:type="dcterms:W3CDTF">2026-01-02T16:01:00Z</dcterms:modified>
</cp:coreProperties>
</file>