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1B5" w:rsidRDefault="006E7BD0">
      <w:pPr>
        <w:spacing w:line="360" w:lineRule="auto"/>
        <w:jc w:val="center"/>
        <w:rPr>
          <w:rFonts w:ascii="宋体" w:eastAsia="宋体" w:hAnsi="宋体" w:cs="Times New Roman"/>
          <w:b/>
          <w:sz w:val="24"/>
          <w:szCs w:val="24"/>
        </w:rPr>
      </w:pPr>
      <w:r>
        <w:rPr>
          <w:rFonts w:ascii="宋体" w:eastAsia="宋体" w:hAnsi="宋体" w:cs="Times New Roman" w:hint="eastAsia"/>
          <w:b/>
          <w:sz w:val="24"/>
          <w:szCs w:val="24"/>
        </w:rPr>
        <w:t>安信基金管理有限责任公司关于旗下部分基金</w:t>
      </w:r>
      <w:r>
        <w:rPr>
          <w:rFonts w:ascii="宋体" w:eastAsia="宋体" w:hAnsi="宋体" w:cs="Times New Roman" w:hint="eastAsia"/>
          <w:b/>
          <w:sz w:val="24"/>
          <w:szCs w:val="24"/>
        </w:rPr>
        <w:t>2026</w:t>
      </w:r>
      <w:r>
        <w:rPr>
          <w:rFonts w:ascii="宋体" w:eastAsia="宋体" w:hAnsi="宋体" w:cs="Times New Roman" w:hint="eastAsia"/>
          <w:b/>
          <w:sz w:val="24"/>
          <w:szCs w:val="24"/>
        </w:rPr>
        <w:t>年非港股通交易日暂停申购、赎回、转换及定期定额投资业务的公告</w:t>
      </w:r>
    </w:p>
    <w:p w:rsidR="001041B5" w:rsidRDefault="001041B5">
      <w:pPr>
        <w:widowControl/>
        <w:shd w:val="clear" w:color="auto" w:fill="FFFFFF"/>
        <w:spacing w:line="360" w:lineRule="auto"/>
        <w:jc w:val="left"/>
        <w:rPr>
          <w:rFonts w:ascii="Calibri" w:eastAsia="宋体" w:hAnsi="Calibri" w:cs="Times New Roman"/>
        </w:rPr>
      </w:pPr>
    </w:p>
    <w:p w:rsidR="001041B5" w:rsidRDefault="006E7BD0">
      <w:pPr>
        <w:widowControl/>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为了保护持有人利益，保障基金平稳运作，</w:t>
      </w:r>
      <w:r>
        <w:rPr>
          <w:rFonts w:ascii="宋体" w:eastAsia="宋体" w:hAnsi="宋体" w:cs="Times New Roman"/>
          <w:sz w:val="24"/>
          <w:szCs w:val="24"/>
        </w:rPr>
        <w:t>根据</w:t>
      </w:r>
      <w:r>
        <w:rPr>
          <w:rFonts w:ascii="宋体" w:eastAsia="宋体" w:hAnsi="宋体" w:cs="Times New Roman" w:hint="eastAsia"/>
          <w:sz w:val="24"/>
          <w:szCs w:val="24"/>
        </w:rPr>
        <w:t>《公开募集证券投资基金运作管理办法》、《公开募集证券投资基金信息披露管理办法》、</w:t>
      </w:r>
      <w:r>
        <w:rPr>
          <w:rFonts w:ascii="宋体" w:eastAsia="宋体" w:hAnsi="宋体" w:cs="Times New Roman"/>
          <w:sz w:val="24"/>
          <w:szCs w:val="24"/>
        </w:rPr>
        <w:t>《</w:t>
      </w:r>
      <w:r>
        <w:rPr>
          <w:rFonts w:ascii="宋体" w:eastAsia="宋体" w:hAnsi="宋体" w:cs="Times New Roman" w:hint="eastAsia"/>
          <w:sz w:val="24"/>
          <w:szCs w:val="24"/>
        </w:rPr>
        <w:t>关于</w:t>
      </w:r>
      <w:r>
        <w:rPr>
          <w:rFonts w:ascii="宋体" w:eastAsia="宋体" w:hAnsi="宋体" w:cs="Times New Roman" w:hint="eastAsia"/>
          <w:sz w:val="24"/>
          <w:szCs w:val="24"/>
        </w:rPr>
        <w:t>2026</w:t>
      </w:r>
      <w:r>
        <w:rPr>
          <w:rFonts w:ascii="宋体" w:eastAsia="宋体" w:hAnsi="宋体" w:cs="Times New Roman" w:hint="eastAsia"/>
          <w:sz w:val="24"/>
          <w:szCs w:val="24"/>
        </w:rPr>
        <w:t>年沪港通下港股通交易日安排的通知》和《关于</w:t>
      </w:r>
      <w:r>
        <w:rPr>
          <w:rFonts w:ascii="宋体" w:eastAsia="宋体" w:hAnsi="宋体" w:cs="Times New Roman" w:hint="eastAsia"/>
          <w:sz w:val="24"/>
          <w:szCs w:val="24"/>
        </w:rPr>
        <w:t xml:space="preserve">2026 </w:t>
      </w:r>
      <w:r>
        <w:rPr>
          <w:rFonts w:ascii="宋体" w:eastAsia="宋体" w:hAnsi="宋体" w:cs="Times New Roman" w:hint="eastAsia"/>
          <w:sz w:val="24"/>
          <w:szCs w:val="24"/>
        </w:rPr>
        <w:t>年深港通下的港股通交易日有关安排的通知》相关规</w:t>
      </w:r>
      <w:bookmarkStart w:id="0" w:name="_GoBack"/>
      <w:bookmarkEnd w:id="0"/>
      <w:r>
        <w:rPr>
          <w:rFonts w:ascii="宋体" w:eastAsia="宋体" w:hAnsi="宋体" w:cs="Times New Roman" w:hint="eastAsia"/>
          <w:sz w:val="24"/>
          <w:szCs w:val="24"/>
        </w:rPr>
        <w:t>定以及安信基金管理有限责任公司（以下简称“本公司”）旗下基金的基金合同约定，本公司决定</w:t>
      </w:r>
      <w:r>
        <w:rPr>
          <w:rFonts w:ascii="宋体" w:eastAsia="宋体" w:hAnsi="宋体" w:cs="Times New Roman" w:hint="eastAsia"/>
          <w:sz w:val="24"/>
          <w:szCs w:val="24"/>
        </w:rPr>
        <w:t>在</w:t>
      </w:r>
      <w:r>
        <w:rPr>
          <w:rFonts w:ascii="宋体" w:eastAsia="宋体" w:hAnsi="宋体" w:cs="Times New Roman" w:hint="eastAsia"/>
          <w:sz w:val="24"/>
          <w:szCs w:val="24"/>
        </w:rPr>
        <w:t>下列</w:t>
      </w:r>
      <w:r>
        <w:rPr>
          <w:rFonts w:ascii="宋体" w:eastAsia="宋体" w:hAnsi="宋体" w:cs="Times New Roman" w:hint="eastAsia"/>
          <w:sz w:val="24"/>
          <w:szCs w:val="24"/>
        </w:rPr>
        <w:t xml:space="preserve">2026 </w:t>
      </w:r>
      <w:r>
        <w:rPr>
          <w:rFonts w:ascii="宋体" w:eastAsia="宋体" w:hAnsi="宋体" w:cs="Times New Roman" w:hint="eastAsia"/>
          <w:sz w:val="24"/>
          <w:szCs w:val="24"/>
        </w:rPr>
        <w:t>年非港股通交易日暂停</w:t>
      </w:r>
      <w:r>
        <w:rPr>
          <w:rFonts w:ascii="宋体" w:eastAsia="宋体" w:hAnsi="宋体" w:cs="Times New Roman" w:hint="eastAsia"/>
          <w:sz w:val="24"/>
          <w:szCs w:val="24"/>
        </w:rPr>
        <w:t>下列</w:t>
      </w:r>
      <w:r>
        <w:rPr>
          <w:rFonts w:ascii="宋体" w:eastAsia="宋体" w:hAnsi="宋体" w:cs="Times New Roman" w:hint="eastAsia"/>
          <w:sz w:val="24"/>
          <w:szCs w:val="24"/>
        </w:rPr>
        <w:t>基金的申购、赎回、</w:t>
      </w:r>
      <w:r>
        <w:rPr>
          <w:rFonts w:ascii="宋体" w:eastAsia="宋体" w:hAnsi="宋体" w:cs="Times New Roman" w:hint="eastAsia"/>
          <w:sz w:val="24"/>
          <w:szCs w:val="24"/>
        </w:rPr>
        <w:t>转换及</w:t>
      </w:r>
      <w:r>
        <w:rPr>
          <w:rFonts w:ascii="宋体" w:eastAsia="宋体" w:hAnsi="宋体" w:cs="Times New Roman" w:hint="eastAsia"/>
          <w:sz w:val="24"/>
          <w:szCs w:val="24"/>
        </w:rPr>
        <w:t>定期定额</w:t>
      </w:r>
      <w:r>
        <w:rPr>
          <w:rFonts w:ascii="宋体" w:eastAsia="宋体" w:hAnsi="宋体" w:cs="Times New Roman" w:hint="eastAsia"/>
          <w:sz w:val="24"/>
          <w:szCs w:val="24"/>
        </w:rPr>
        <w:t>投资</w:t>
      </w:r>
      <w:r>
        <w:rPr>
          <w:rFonts w:ascii="宋体" w:eastAsia="宋体" w:hAnsi="宋体" w:cs="Times New Roman" w:hint="eastAsia"/>
          <w:sz w:val="24"/>
          <w:szCs w:val="24"/>
        </w:rPr>
        <w:t>业务，并自下列非港股通交易日结束后的首个开放日恢复</w:t>
      </w:r>
      <w:r>
        <w:rPr>
          <w:rFonts w:ascii="宋体" w:eastAsia="宋体" w:hAnsi="宋体" w:cs="Times New Roman" w:hint="eastAsia"/>
          <w:sz w:val="24"/>
          <w:szCs w:val="24"/>
        </w:rPr>
        <w:t>下列基金的</w:t>
      </w:r>
      <w:r>
        <w:rPr>
          <w:rFonts w:ascii="宋体" w:eastAsia="宋体" w:hAnsi="宋体" w:cs="Times New Roman" w:hint="eastAsia"/>
          <w:sz w:val="24"/>
          <w:szCs w:val="24"/>
        </w:rPr>
        <w:t>申购、赎回、</w:t>
      </w:r>
      <w:r>
        <w:rPr>
          <w:rFonts w:ascii="宋体" w:eastAsia="宋体" w:hAnsi="宋体" w:cs="Times New Roman" w:hint="eastAsia"/>
          <w:sz w:val="24"/>
          <w:szCs w:val="24"/>
        </w:rPr>
        <w:t>转换及</w:t>
      </w:r>
      <w:r>
        <w:rPr>
          <w:rFonts w:ascii="宋体" w:eastAsia="宋体" w:hAnsi="宋体" w:cs="Times New Roman" w:hint="eastAsia"/>
          <w:sz w:val="24"/>
          <w:szCs w:val="24"/>
        </w:rPr>
        <w:t>定期定额</w:t>
      </w:r>
      <w:r>
        <w:rPr>
          <w:rFonts w:ascii="宋体" w:eastAsia="宋体" w:hAnsi="宋体" w:cs="Times New Roman" w:hint="eastAsia"/>
          <w:sz w:val="24"/>
          <w:szCs w:val="24"/>
        </w:rPr>
        <w:t>投资</w:t>
      </w:r>
      <w:r>
        <w:rPr>
          <w:rFonts w:ascii="宋体" w:eastAsia="宋体" w:hAnsi="宋体" w:cs="Times New Roman" w:hint="eastAsia"/>
          <w:sz w:val="24"/>
          <w:szCs w:val="24"/>
        </w:rPr>
        <w:t>业务，届时不再另行公告。</w:t>
      </w:r>
    </w:p>
    <w:p w:rsidR="001041B5" w:rsidRDefault="006E7BD0">
      <w:pPr>
        <w:widowControl/>
        <w:numPr>
          <w:ilvl w:val="0"/>
          <w:numId w:val="1"/>
        </w:numPr>
        <w:spacing w:line="360" w:lineRule="auto"/>
        <w:ind w:firstLineChars="200" w:firstLine="480"/>
        <w:jc w:val="left"/>
        <w:rPr>
          <w:rFonts w:ascii="宋体" w:eastAsia="宋体" w:hAnsi="宋体" w:cs="Times New Roman"/>
          <w:sz w:val="24"/>
          <w:szCs w:val="24"/>
        </w:rPr>
      </w:pPr>
      <w:r>
        <w:rPr>
          <w:rFonts w:ascii="宋体" w:eastAsia="宋体" w:hAnsi="宋体" w:cs="Times New Roman" w:hint="eastAsia"/>
          <w:sz w:val="24"/>
          <w:szCs w:val="24"/>
        </w:rPr>
        <w:t>适用基金</w:t>
      </w:r>
    </w:p>
    <w:tbl>
      <w:tblPr>
        <w:tblW w:w="8235" w:type="dxa"/>
        <w:tblInd w:w="93" w:type="dxa"/>
        <w:tblLayout w:type="fixed"/>
        <w:tblLook w:val="04A0"/>
      </w:tblPr>
      <w:tblGrid>
        <w:gridCol w:w="718"/>
        <w:gridCol w:w="1225"/>
        <w:gridCol w:w="6292"/>
      </w:tblGrid>
      <w:tr w:rsidR="001041B5">
        <w:trPr>
          <w:trHeight w:val="855"/>
        </w:trPr>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1B5" w:rsidRDefault="006E7BD0">
            <w:pPr>
              <w:widowControl/>
              <w:jc w:val="center"/>
              <w:textAlignment w:val="center"/>
              <w:rPr>
                <w:rFonts w:ascii="宋体" w:eastAsia="宋体" w:hAnsi="宋体" w:cs="宋体"/>
                <w:b/>
                <w:bCs/>
                <w:color w:val="000000"/>
                <w:sz w:val="24"/>
                <w:szCs w:val="24"/>
              </w:rPr>
            </w:pPr>
            <w:r>
              <w:rPr>
                <w:rFonts w:ascii="宋体" w:eastAsia="宋体" w:hAnsi="宋体" w:cs="宋体" w:hint="eastAsia"/>
                <w:b/>
                <w:bCs/>
                <w:color w:val="000000"/>
                <w:kern w:val="0"/>
                <w:sz w:val="24"/>
                <w:szCs w:val="24"/>
                <w:lang/>
              </w:rPr>
              <w:t>序号</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1B5" w:rsidRDefault="006E7BD0">
            <w:pPr>
              <w:widowControl/>
              <w:jc w:val="center"/>
              <w:textAlignment w:val="center"/>
              <w:rPr>
                <w:rFonts w:ascii="宋体" w:eastAsia="宋体" w:hAnsi="宋体" w:cs="宋体"/>
                <w:b/>
                <w:bCs/>
                <w:color w:val="000000"/>
                <w:sz w:val="24"/>
                <w:szCs w:val="24"/>
              </w:rPr>
            </w:pPr>
            <w:r>
              <w:rPr>
                <w:rFonts w:ascii="宋体" w:eastAsia="宋体" w:hAnsi="宋体" w:cs="宋体" w:hint="eastAsia"/>
                <w:b/>
                <w:bCs/>
                <w:color w:val="000000"/>
                <w:kern w:val="0"/>
                <w:sz w:val="24"/>
                <w:szCs w:val="24"/>
                <w:lang/>
              </w:rPr>
              <w:t>基金代码</w:t>
            </w:r>
          </w:p>
        </w:tc>
        <w:tc>
          <w:tcPr>
            <w:tcW w:w="6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1B5" w:rsidRDefault="006E7BD0">
            <w:pPr>
              <w:widowControl/>
              <w:jc w:val="center"/>
              <w:textAlignment w:val="center"/>
              <w:rPr>
                <w:rFonts w:ascii="宋体" w:eastAsia="宋体" w:hAnsi="宋体" w:cs="宋体"/>
                <w:b/>
                <w:bCs/>
                <w:color w:val="000000"/>
                <w:sz w:val="24"/>
                <w:szCs w:val="24"/>
              </w:rPr>
            </w:pPr>
            <w:r>
              <w:rPr>
                <w:rFonts w:ascii="宋体" w:eastAsia="宋体" w:hAnsi="宋体" w:cs="宋体" w:hint="eastAsia"/>
                <w:b/>
                <w:bCs/>
                <w:color w:val="000000"/>
                <w:kern w:val="0"/>
                <w:sz w:val="24"/>
                <w:szCs w:val="24"/>
                <w:lang/>
              </w:rPr>
              <w:t>基金全称</w:t>
            </w:r>
          </w:p>
        </w:tc>
      </w:tr>
      <w:tr w:rsidR="001041B5">
        <w:trPr>
          <w:trHeight w:val="285"/>
        </w:trPr>
        <w:tc>
          <w:tcPr>
            <w:tcW w:w="71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041B5" w:rsidRDefault="006E7BD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w:t>
            </w:r>
          </w:p>
        </w:tc>
        <w:tc>
          <w:tcPr>
            <w:tcW w:w="12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1B5" w:rsidRDefault="006E7BD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001583</w:t>
            </w:r>
          </w:p>
        </w:tc>
        <w:tc>
          <w:tcPr>
            <w:tcW w:w="62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1B5" w:rsidRDefault="006E7BD0">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安信新常态沪港深精选股票型证券投资基金</w:t>
            </w:r>
            <w:r>
              <w:rPr>
                <w:rFonts w:ascii="宋体" w:eastAsia="宋体" w:hAnsi="宋体" w:cs="宋体" w:hint="eastAsia"/>
                <w:color w:val="000000"/>
                <w:kern w:val="0"/>
                <w:sz w:val="24"/>
                <w:szCs w:val="24"/>
                <w:lang/>
              </w:rPr>
              <w:t>A</w:t>
            </w:r>
          </w:p>
        </w:tc>
      </w:tr>
      <w:tr w:rsidR="001041B5">
        <w:trPr>
          <w:trHeight w:val="285"/>
        </w:trPr>
        <w:tc>
          <w:tcPr>
            <w:tcW w:w="71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041B5" w:rsidRDefault="001041B5">
            <w:pPr>
              <w:jc w:val="center"/>
              <w:rPr>
                <w:rFonts w:ascii="宋体" w:eastAsia="宋体" w:hAnsi="宋体" w:cs="宋体"/>
                <w:color w:val="000000"/>
                <w:sz w:val="24"/>
                <w:szCs w:val="24"/>
              </w:rPr>
            </w:pPr>
          </w:p>
        </w:tc>
        <w:tc>
          <w:tcPr>
            <w:tcW w:w="12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041B5" w:rsidRDefault="006E7BD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011726</w:t>
            </w:r>
          </w:p>
        </w:tc>
        <w:tc>
          <w:tcPr>
            <w:tcW w:w="62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1B5" w:rsidRDefault="006E7BD0">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安信新常态沪港深精选股票型证券投资基金</w:t>
            </w:r>
            <w:r>
              <w:rPr>
                <w:rFonts w:ascii="宋体" w:eastAsia="宋体" w:hAnsi="宋体" w:cs="宋体" w:hint="eastAsia"/>
                <w:color w:val="000000"/>
                <w:kern w:val="0"/>
                <w:sz w:val="24"/>
                <w:szCs w:val="24"/>
                <w:lang/>
              </w:rPr>
              <w:t>C</w:t>
            </w:r>
          </w:p>
        </w:tc>
      </w:tr>
      <w:tr w:rsidR="001041B5">
        <w:trPr>
          <w:trHeight w:val="285"/>
        </w:trPr>
        <w:tc>
          <w:tcPr>
            <w:tcW w:w="71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041B5" w:rsidRDefault="006E7BD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w:t>
            </w:r>
          </w:p>
        </w:tc>
        <w:tc>
          <w:tcPr>
            <w:tcW w:w="12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1B5" w:rsidRDefault="006E7BD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004249</w:t>
            </w:r>
          </w:p>
        </w:tc>
        <w:tc>
          <w:tcPr>
            <w:tcW w:w="62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1B5" w:rsidRDefault="006E7BD0">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安信中国制造</w:t>
            </w:r>
            <w:r>
              <w:rPr>
                <w:rFonts w:ascii="宋体" w:eastAsia="宋体" w:hAnsi="宋体" w:cs="宋体" w:hint="eastAsia"/>
                <w:color w:val="000000"/>
                <w:kern w:val="0"/>
                <w:sz w:val="24"/>
                <w:szCs w:val="24"/>
                <w:lang/>
              </w:rPr>
              <w:t>2025</w:t>
            </w:r>
            <w:r>
              <w:rPr>
                <w:rFonts w:ascii="宋体" w:eastAsia="宋体" w:hAnsi="宋体" w:cs="宋体" w:hint="eastAsia"/>
                <w:color w:val="000000"/>
                <w:kern w:val="0"/>
                <w:sz w:val="24"/>
                <w:szCs w:val="24"/>
                <w:lang/>
              </w:rPr>
              <w:t>沪港深灵活配置混合型证券投资基金</w:t>
            </w:r>
            <w:r>
              <w:rPr>
                <w:rFonts w:ascii="宋体" w:eastAsia="宋体" w:hAnsi="宋体" w:cs="宋体" w:hint="eastAsia"/>
                <w:color w:val="000000"/>
                <w:kern w:val="0"/>
                <w:sz w:val="24"/>
                <w:szCs w:val="24"/>
                <w:lang/>
              </w:rPr>
              <w:t>A</w:t>
            </w:r>
          </w:p>
        </w:tc>
      </w:tr>
      <w:tr w:rsidR="001041B5">
        <w:trPr>
          <w:trHeight w:val="285"/>
        </w:trPr>
        <w:tc>
          <w:tcPr>
            <w:tcW w:w="71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041B5" w:rsidRDefault="001041B5">
            <w:pPr>
              <w:jc w:val="center"/>
              <w:rPr>
                <w:rFonts w:ascii="宋体" w:eastAsia="宋体" w:hAnsi="宋体" w:cs="宋体"/>
                <w:color w:val="000000"/>
                <w:sz w:val="24"/>
                <w:szCs w:val="24"/>
              </w:rPr>
            </w:pPr>
          </w:p>
        </w:tc>
        <w:tc>
          <w:tcPr>
            <w:tcW w:w="12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041B5" w:rsidRDefault="006E7BD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023094</w:t>
            </w:r>
          </w:p>
        </w:tc>
        <w:tc>
          <w:tcPr>
            <w:tcW w:w="62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1B5" w:rsidRDefault="006E7BD0">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安信中国制造</w:t>
            </w:r>
            <w:r>
              <w:rPr>
                <w:rFonts w:ascii="宋体" w:eastAsia="宋体" w:hAnsi="宋体" w:cs="宋体" w:hint="eastAsia"/>
                <w:color w:val="000000"/>
                <w:kern w:val="0"/>
                <w:sz w:val="24"/>
                <w:szCs w:val="24"/>
                <w:lang/>
              </w:rPr>
              <w:t>2025</w:t>
            </w:r>
            <w:r>
              <w:rPr>
                <w:rFonts w:ascii="宋体" w:eastAsia="宋体" w:hAnsi="宋体" w:cs="宋体" w:hint="eastAsia"/>
                <w:color w:val="000000"/>
                <w:kern w:val="0"/>
                <w:sz w:val="24"/>
                <w:szCs w:val="24"/>
                <w:lang/>
              </w:rPr>
              <w:t>沪港深灵活配置混合型证券投资基金</w:t>
            </w:r>
            <w:r>
              <w:rPr>
                <w:rFonts w:ascii="宋体" w:eastAsia="宋体" w:hAnsi="宋体" w:cs="宋体" w:hint="eastAsia"/>
                <w:color w:val="000000"/>
                <w:kern w:val="0"/>
                <w:sz w:val="24"/>
                <w:szCs w:val="24"/>
                <w:lang/>
              </w:rPr>
              <w:t>C</w:t>
            </w:r>
          </w:p>
        </w:tc>
      </w:tr>
      <w:tr w:rsidR="001041B5">
        <w:trPr>
          <w:trHeight w:val="285"/>
        </w:trPr>
        <w:tc>
          <w:tcPr>
            <w:tcW w:w="71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041B5" w:rsidRDefault="006E7BD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w:t>
            </w:r>
          </w:p>
        </w:tc>
        <w:tc>
          <w:tcPr>
            <w:tcW w:w="12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1B5" w:rsidRDefault="006E7BD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004521</w:t>
            </w:r>
          </w:p>
        </w:tc>
        <w:tc>
          <w:tcPr>
            <w:tcW w:w="62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1B5" w:rsidRDefault="006E7BD0">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安信工业</w:t>
            </w:r>
            <w:r>
              <w:rPr>
                <w:rFonts w:ascii="宋体" w:eastAsia="宋体" w:hAnsi="宋体" w:cs="宋体" w:hint="eastAsia"/>
                <w:color w:val="000000"/>
                <w:kern w:val="0"/>
                <w:sz w:val="24"/>
                <w:szCs w:val="24"/>
                <w:lang/>
              </w:rPr>
              <w:t xml:space="preserve"> 4.0 </w:t>
            </w:r>
            <w:r>
              <w:rPr>
                <w:rFonts w:ascii="宋体" w:eastAsia="宋体" w:hAnsi="宋体" w:cs="宋体" w:hint="eastAsia"/>
                <w:color w:val="000000"/>
                <w:kern w:val="0"/>
                <w:sz w:val="24"/>
                <w:szCs w:val="24"/>
                <w:lang/>
              </w:rPr>
              <w:t>主题沪港深精选灵活配置混合型证券投资基金</w:t>
            </w:r>
            <w:r>
              <w:rPr>
                <w:rFonts w:ascii="宋体" w:eastAsia="宋体" w:hAnsi="宋体" w:cs="宋体" w:hint="eastAsia"/>
                <w:color w:val="000000"/>
                <w:kern w:val="0"/>
                <w:sz w:val="24"/>
                <w:szCs w:val="24"/>
                <w:lang/>
              </w:rPr>
              <w:t>A</w:t>
            </w:r>
          </w:p>
        </w:tc>
      </w:tr>
      <w:tr w:rsidR="001041B5">
        <w:trPr>
          <w:trHeight w:val="285"/>
        </w:trPr>
        <w:tc>
          <w:tcPr>
            <w:tcW w:w="71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041B5" w:rsidRDefault="001041B5">
            <w:pPr>
              <w:jc w:val="center"/>
              <w:rPr>
                <w:rFonts w:ascii="宋体" w:eastAsia="宋体" w:hAnsi="宋体" w:cs="宋体"/>
                <w:color w:val="000000"/>
                <w:sz w:val="24"/>
                <w:szCs w:val="24"/>
              </w:rPr>
            </w:pPr>
          </w:p>
        </w:tc>
        <w:tc>
          <w:tcPr>
            <w:tcW w:w="12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041B5" w:rsidRDefault="006E7BD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004522</w:t>
            </w:r>
          </w:p>
        </w:tc>
        <w:tc>
          <w:tcPr>
            <w:tcW w:w="62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1B5" w:rsidRDefault="006E7BD0">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安信工业</w:t>
            </w:r>
            <w:r>
              <w:rPr>
                <w:rFonts w:ascii="宋体" w:eastAsia="宋体" w:hAnsi="宋体" w:cs="宋体" w:hint="eastAsia"/>
                <w:color w:val="000000"/>
                <w:kern w:val="0"/>
                <w:sz w:val="24"/>
                <w:szCs w:val="24"/>
                <w:lang/>
              </w:rPr>
              <w:t xml:space="preserve"> 4.0 </w:t>
            </w:r>
            <w:r>
              <w:rPr>
                <w:rFonts w:ascii="宋体" w:eastAsia="宋体" w:hAnsi="宋体" w:cs="宋体" w:hint="eastAsia"/>
                <w:color w:val="000000"/>
                <w:kern w:val="0"/>
                <w:sz w:val="24"/>
                <w:szCs w:val="24"/>
                <w:lang/>
              </w:rPr>
              <w:t>主题沪港深精选灵活配置混合型证券投资基金</w:t>
            </w:r>
            <w:r>
              <w:rPr>
                <w:rFonts w:ascii="宋体" w:eastAsia="宋体" w:hAnsi="宋体" w:cs="宋体" w:hint="eastAsia"/>
                <w:color w:val="000000"/>
                <w:kern w:val="0"/>
                <w:sz w:val="24"/>
                <w:szCs w:val="24"/>
                <w:lang/>
              </w:rPr>
              <w:t>C</w:t>
            </w:r>
          </w:p>
        </w:tc>
      </w:tr>
      <w:tr w:rsidR="001041B5">
        <w:trPr>
          <w:trHeight w:val="285"/>
        </w:trPr>
        <w:tc>
          <w:tcPr>
            <w:tcW w:w="7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1B5" w:rsidRDefault="006E7BD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4</w:t>
            </w:r>
          </w:p>
        </w:tc>
        <w:tc>
          <w:tcPr>
            <w:tcW w:w="12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1B5" w:rsidRDefault="006E7BD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008477</w:t>
            </w:r>
          </w:p>
        </w:tc>
        <w:tc>
          <w:tcPr>
            <w:tcW w:w="62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1B5" w:rsidRDefault="006E7BD0">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安信价值驱动三年持有期混合型发起式证券投资基金</w:t>
            </w:r>
          </w:p>
        </w:tc>
      </w:tr>
      <w:tr w:rsidR="001041B5">
        <w:trPr>
          <w:trHeight w:val="285"/>
        </w:trPr>
        <w:tc>
          <w:tcPr>
            <w:tcW w:w="71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041B5" w:rsidRDefault="006E7BD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5</w:t>
            </w:r>
          </w:p>
        </w:tc>
        <w:tc>
          <w:tcPr>
            <w:tcW w:w="12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1B5" w:rsidRDefault="006E7BD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008809</w:t>
            </w:r>
          </w:p>
        </w:tc>
        <w:tc>
          <w:tcPr>
            <w:tcW w:w="62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1B5" w:rsidRDefault="006E7BD0">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安信民稳增长混合型证券投资基金</w:t>
            </w:r>
            <w:r>
              <w:rPr>
                <w:rFonts w:ascii="宋体" w:eastAsia="宋体" w:hAnsi="宋体" w:cs="宋体" w:hint="eastAsia"/>
                <w:color w:val="000000"/>
                <w:kern w:val="0"/>
                <w:sz w:val="24"/>
                <w:szCs w:val="24"/>
                <w:lang/>
              </w:rPr>
              <w:t>A</w:t>
            </w:r>
          </w:p>
        </w:tc>
      </w:tr>
      <w:tr w:rsidR="001041B5">
        <w:trPr>
          <w:trHeight w:val="285"/>
        </w:trPr>
        <w:tc>
          <w:tcPr>
            <w:tcW w:w="71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041B5" w:rsidRDefault="001041B5">
            <w:pPr>
              <w:jc w:val="center"/>
              <w:rPr>
                <w:rFonts w:ascii="宋体" w:eastAsia="宋体" w:hAnsi="宋体" w:cs="宋体"/>
                <w:color w:val="000000"/>
                <w:sz w:val="24"/>
                <w:szCs w:val="24"/>
              </w:rPr>
            </w:pPr>
          </w:p>
        </w:tc>
        <w:tc>
          <w:tcPr>
            <w:tcW w:w="12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041B5" w:rsidRDefault="006E7BD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008810</w:t>
            </w:r>
          </w:p>
        </w:tc>
        <w:tc>
          <w:tcPr>
            <w:tcW w:w="62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1B5" w:rsidRDefault="006E7BD0">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安信民稳增长混合型证券投资基金</w:t>
            </w:r>
            <w:r>
              <w:rPr>
                <w:rFonts w:ascii="宋体" w:eastAsia="宋体" w:hAnsi="宋体" w:cs="宋体" w:hint="eastAsia"/>
                <w:color w:val="000000"/>
                <w:kern w:val="0"/>
                <w:sz w:val="24"/>
                <w:szCs w:val="24"/>
                <w:lang/>
              </w:rPr>
              <w:t>C</w:t>
            </w:r>
          </w:p>
        </w:tc>
      </w:tr>
      <w:tr w:rsidR="001041B5">
        <w:trPr>
          <w:trHeight w:val="285"/>
        </w:trPr>
        <w:tc>
          <w:tcPr>
            <w:tcW w:w="71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041B5" w:rsidRDefault="006E7BD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6</w:t>
            </w:r>
          </w:p>
        </w:tc>
        <w:tc>
          <w:tcPr>
            <w:tcW w:w="12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1B5" w:rsidRDefault="006E7BD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008891</w:t>
            </w:r>
          </w:p>
        </w:tc>
        <w:tc>
          <w:tcPr>
            <w:tcW w:w="62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1B5" w:rsidRDefault="006E7BD0">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安信价值成长混合型证券投资基金</w:t>
            </w:r>
            <w:r>
              <w:rPr>
                <w:rFonts w:ascii="宋体" w:eastAsia="宋体" w:hAnsi="宋体" w:cs="宋体" w:hint="eastAsia"/>
                <w:color w:val="000000"/>
                <w:kern w:val="0"/>
                <w:sz w:val="24"/>
                <w:szCs w:val="24"/>
                <w:lang/>
              </w:rPr>
              <w:t>A</w:t>
            </w:r>
          </w:p>
        </w:tc>
      </w:tr>
      <w:tr w:rsidR="001041B5">
        <w:trPr>
          <w:trHeight w:val="285"/>
        </w:trPr>
        <w:tc>
          <w:tcPr>
            <w:tcW w:w="71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041B5" w:rsidRDefault="001041B5">
            <w:pPr>
              <w:jc w:val="center"/>
              <w:rPr>
                <w:rFonts w:ascii="宋体" w:eastAsia="宋体" w:hAnsi="宋体" w:cs="宋体"/>
                <w:color w:val="000000"/>
                <w:sz w:val="24"/>
                <w:szCs w:val="24"/>
              </w:rPr>
            </w:pPr>
          </w:p>
        </w:tc>
        <w:tc>
          <w:tcPr>
            <w:tcW w:w="12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041B5" w:rsidRDefault="006E7BD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008892</w:t>
            </w:r>
          </w:p>
        </w:tc>
        <w:tc>
          <w:tcPr>
            <w:tcW w:w="62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1B5" w:rsidRDefault="006E7BD0">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安信价值成长混合型证券投资基金</w:t>
            </w:r>
            <w:r>
              <w:rPr>
                <w:rFonts w:ascii="宋体" w:eastAsia="宋体" w:hAnsi="宋体" w:cs="宋体" w:hint="eastAsia"/>
                <w:color w:val="000000"/>
                <w:kern w:val="0"/>
                <w:sz w:val="24"/>
                <w:szCs w:val="24"/>
                <w:lang/>
              </w:rPr>
              <w:t>C</w:t>
            </w:r>
          </w:p>
        </w:tc>
      </w:tr>
      <w:tr w:rsidR="001041B5">
        <w:trPr>
          <w:trHeight w:val="285"/>
        </w:trPr>
        <w:tc>
          <w:tcPr>
            <w:tcW w:w="71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041B5" w:rsidRDefault="006E7BD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7</w:t>
            </w:r>
          </w:p>
        </w:tc>
        <w:tc>
          <w:tcPr>
            <w:tcW w:w="12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1B5" w:rsidRDefault="006E7BD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008954</w:t>
            </w:r>
          </w:p>
        </w:tc>
        <w:tc>
          <w:tcPr>
            <w:tcW w:w="62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1B5" w:rsidRDefault="006E7BD0">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安信价值回报三年持有期混合型证券投资基金</w:t>
            </w:r>
            <w:r>
              <w:rPr>
                <w:rFonts w:ascii="宋体" w:eastAsia="宋体" w:hAnsi="宋体" w:cs="宋体" w:hint="eastAsia"/>
                <w:color w:val="000000"/>
                <w:kern w:val="0"/>
                <w:sz w:val="24"/>
                <w:szCs w:val="24"/>
                <w:lang/>
              </w:rPr>
              <w:t>A</w:t>
            </w:r>
          </w:p>
        </w:tc>
      </w:tr>
      <w:tr w:rsidR="001041B5">
        <w:trPr>
          <w:trHeight w:val="285"/>
        </w:trPr>
        <w:tc>
          <w:tcPr>
            <w:tcW w:w="71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041B5" w:rsidRDefault="001041B5">
            <w:pPr>
              <w:jc w:val="center"/>
              <w:rPr>
                <w:rFonts w:ascii="宋体" w:eastAsia="宋体" w:hAnsi="宋体" w:cs="宋体"/>
                <w:color w:val="000000"/>
                <w:sz w:val="24"/>
                <w:szCs w:val="24"/>
              </w:rPr>
            </w:pPr>
          </w:p>
        </w:tc>
        <w:tc>
          <w:tcPr>
            <w:tcW w:w="12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041B5" w:rsidRDefault="006E7BD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010667</w:t>
            </w:r>
          </w:p>
        </w:tc>
        <w:tc>
          <w:tcPr>
            <w:tcW w:w="62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1B5" w:rsidRDefault="006E7BD0">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安信价值回报三年持有期混合型证券投资基金</w:t>
            </w:r>
            <w:r>
              <w:rPr>
                <w:rFonts w:ascii="宋体" w:eastAsia="宋体" w:hAnsi="宋体" w:cs="宋体" w:hint="eastAsia"/>
                <w:color w:val="000000"/>
                <w:kern w:val="0"/>
                <w:sz w:val="24"/>
                <w:szCs w:val="24"/>
                <w:lang/>
              </w:rPr>
              <w:t>C</w:t>
            </w:r>
          </w:p>
        </w:tc>
      </w:tr>
      <w:tr w:rsidR="001041B5">
        <w:trPr>
          <w:trHeight w:val="285"/>
        </w:trPr>
        <w:tc>
          <w:tcPr>
            <w:tcW w:w="71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041B5" w:rsidRDefault="006E7BD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8</w:t>
            </w:r>
          </w:p>
        </w:tc>
        <w:tc>
          <w:tcPr>
            <w:tcW w:w="12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1B5" w:rsidRDefault="006E7BD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009100</w:t>
            </w:r>
          </w:p>
        </w:tc>
        <w:tc>
          <w:tcPr>
            <w:tcW w:w="62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1B5" w:rsidRDefault="006E7BD0">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安信稳健增利混合型证券投资基金</w:t>
            </w:r>
            <w:r>
              <w:rPr>
                <w:rFonts w:ascii="宋体" w:eastAsia="宋体" w:hAnsi="宋体" w:cs="宋体" w:hint="eastAsia"/>
                <w:color w:val="000000"/>
                <w:kern w:val="0"/>
                <w:sz w:val="24"/>
                <w:szCs w:val="24"/>
                <w:lang/>
              </w:rPr>
              <w:t>A</w:t>
            </w:r>
          </w:p>
        </w:tc>
      </w:tr>
      <w:tr w:rsidR="001041B5">
        <w:trPr>
          <w:trHeight w:val="285"/>
        </w:trPr>
        <w:tc>
          <w:tcPr>
            <w:tcW w:w="71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041B5" w:rsidRDefault="001041B5">
            <w:pPr>
              <w:jc w:val="center"/>
              <w:rPr>
                <w:rFonts w:ascii="宋体" w:eastAsia="宋体" w:hAnsi="宋体" w:cs="宋体"/>
                <w:color w:val="000000"/>
                <w:sz w:val="24"/>
                <w:szCs w:val="24"/>
              </w:rPr>
            </w:pPr>
          </w:p>
        </w:tc>
        <w:tc>
          <w:tcPr>
            <w:tcW w:w="12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041B5" w:rsidRDefault="006E7BD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009101</w:t>
            </w:r>
          </w:p>
        </w:tc>
        <w:tc>
          <w:tcPr>
            <w:tcW w:w="62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1B5" w:rsidRDefault="006E7BD0">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安信稳健增利混合型证券投资基金</w:t>
            </w:r>
            <w:r>
              <w:rPr>
                <w:rFonts w:ascii="宋体" w:eastAsia="宋体" w:hAnsi="宋体" w:cs="宋体" w:hint="eastAsia"/>
                <w:color w:val="000000"/>
                <w:kern w:val="0"/>
                <w:sz w:val="24"/>
                <w:szCs w:val="24"/>
                <w:lang/>
              </w:rPr>
              <w:t>C</w:t>
            </w:r>
          </w:p>
        </w:tc>
      </w:tr>
      <w:tr w:rsidR="001041B5">
        <w:trPr>
          <w:trHeight w:val="285"/>
        </w:trPr>
        <w:tc>
          <w:tcPr>
            <w:tcW w:w="71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041B5" w:rsidRDefault="006E7BD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9</w:t>
            </w:r>
          </w:p>
        </w:tc>
        <w:tc>
          <w:tcPr>
            <w:tcW w:w="12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1B5" w:rsidRDefault="006E7BD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009460</w:t>
            </w:r>
          </w:p>
        </w:tc>
        <w:tc>
          <w:tcPr>
            <w:tcW w:w="62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1B5" w:rsidRDefault="006E7BD0">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安信禧悦稳健养老目标一年持有期混合型基金中基金（</w:t>
            </w:r>
            <w:r>
              <w:rPr>
                <w:rFonts w:ascii="宋体" w:eastAsia="宋体" w:hAnsi="宋体" w:cs="宋体" w:hint="eastAsia"/>
                <w:color w:val="000000"/>
                <w:kern w:val="0"/>
                <w:sz w:val="24"/>
                <w:szCs w:val="24"/>
                <w:lang/>
              </w:rPr>
              <w:t>FOF</w:t>
            </w:r>
            <w:r>
              <w:rPr>
                <w:rFonts w:ascii="宋体" w:eastAsia="宋体" w:hAnsi="宋体" w:cs="宋体" w:hint="eastAsia"/>
                <w:color w:val="000000"/>
                <w:kern w:val="0"/>
                <w:sz w:val="24"/>
                <w:szCs w:val="24"/>
                <w:lang/>
              </w:rPr>
              <w:t>）</w:t>
            </w:r>
            <w:r>
              <w:rPr>
                <w:rFonts w:ascii="宋体" w:eastAsia="宋体" w:hAnsi="宋体" w:cs="宋体" w:hint="eastAsia"/>
                <w:color w:val="000000"/>
                <w:kern w:val="0"/>
                <w:sz w:val="24"/>
                <w:szCs w:val="24"/>
                <w:lang/>
              </w:rPr>
              <w:t>A</w:t>
            </w:r>
          </w:p>
        </w:tc>
      </w:tr>
      <w:tr w:rsidR="001041B5">
        <w:trPr>
          <w:trHeight w:val="285"/>
        </w:trPr>
        <w:tc>
          <w:tcPr>
            <w:tcW w:w="71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041B5" w:rsidRDefault="001041B5">
            <w:pPr>
              <w:jc w:val="center"/>
              <w:rPr>
                <w:rFonts w:ascii="宋体" w:eastAsia="宋体" w:hAnsi="宋体" w:cs="宋体"/>
                <w:color w:val="000000"/>
                <w:sz w:val="24"/>
                <w:szCs w:val="24"/>
              </w:rPr>
            </w:pPr>
          </w:p>
        </w:tc>
        <w:tc>
          <w:tcPr>
            <w:tcW w:w="12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041B5" w:rsidRDefault="006E7BD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018361</w:t>
            </w:r>
          </w:p>
        </w:tc>
        <w:tc>
          <w:tcPr>
            <w:tcW w:w="62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1B5" w:rsidRDefault="006E7BD0">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安信禧悦稳健养老目标一年持有期混合型基金中基金（</w:t>
            </w:r>
            <w:r>
              <w:rPr>
                <w:rFonts w:ascii="宋体" w:eastAsia="宋体" w:hAnsi="宋体" w:cs="宋体" w:hint="eastAsia"/>
                <w:color w:val="000000"/>
                <w:kern w:val="0"/>
                <w:sz w:val="24"/>
                <w:szCs w:val="24"/>
                <w:lang/>
              </w:rPr>
              <w:t>FOF</w:t>
            </w:r>
            <w:r>
              <w:rPr>
                <w:rFonts w:ascii="宋体" w:eastAsia="宋体" w:hAnsi="宋体" w:cs="宋体" w:hint="eastAsia"/>
                <w:color w:val="000000"/>
                <w:kern w:val="0"/>
                <w:sz w:val="24"/>
                <w:szCs w:val="24"/>
                <w:lang/>
              </w:rPr>
              <w:t>）</w:t>
            </w:r>
            <w:r>
              <w:rPr>
                <w:rFonts w:ascii="宋体" w:eastAsia="宋体" w:hAnsi="宋体" w:cs="宋体" w:hint="eastAsia"/>
                <w:color w:val="000000"/>
                <w:kern w:val="0"/>
                <w:sz w:val="24"/>
                <w:szCs w:val="24"/>
                <w:lang/>
              </w:rPr>
              <w:t>Y</w:t>
            </w:r>
          </w:p>
        </w:tc>
      </w:tr>
      <w:tr w:rsidR="001041B5">
        <w:trPr>
          <w:trHeight w:val="285"/>
        </w:trPr>
        <w:tc>
          <w:tcPr>
            <w:tcW w:w="71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041B5" w:rsidRDefault="006E7BD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10</w:t>
            </w:r>
          </w:p>
        </w:tc>
        <w:tc>
          <w:tcPr>
            <w:tcW w:w="12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1B5" w:rsidRDefault="006E7BD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009766</w:t>
            </w:r>
          </w:p>
        </w:tc>
        <w:tc>
          <w:tcPr>
            <w:tcW w:w="62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1B5" w:rsidRDefault="006E7BD0">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安信平稳双利</w:t>
            </w:r>
            <w:r>
              <w:rPr>
                <w:rFonts w:ascii="宋体" w:eastAsia="宋体" w:hAnsi="宋体" w:cs="宋体" w:hint="eastAsia"/>
                <w:color w:val="000000"/>
                <w:kern w:val="0"/>
                <w:sz w:val="24"/>
                <w:szCs w:val="24"/>
                <w:lang/>
              </w:rPr>
              <w:t>3</w:t>
            </w:r>
            <w:r>
              <w:rPr>
                <w:rFonts w:ascii="宋体" w:eastAsia="宋体" w:hAnsi="宋体" w:cs="宋体" w:hint="eastAsia"/>
                <w:color w:val="000000"/>
                <w:kern w:val="0"/>
                <w:sz w:val="24"/>
                <w:szCs w:val="24"/>
                <w:lang/>
              </w:rPr>
              <w:t>个月持有期混合型证券投资基金</w:t>
            </w:r>
            <w:r>
              <w:rPr>
                <w:rFonts w:ascii="宋体" w:eastAsia="宋体" w:hAnsi="宋体" w:cs="宋体" w:hint="eastAsia"/>
                <w:color w:val="000000"/>
                <w:kern w:val="0"/>
                <w:sz w:val="24"/>
                <w:szCs w:val="24"/>
                <w:lang/>
              </w:rPr>
              <w:t>A</w:t>
            </w:r>
          </w:p>
        </w:tc>
      </w:tr>
      <w:tr w:rsidR="001041B5">
        <w:trPr>
          <w:trHeight w:val="285"/>
        </w:trPr>
        <w:tc>
          <w:tcPr>
            <w:tcW w:w="71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041B5" w:rsidRDefault="001041B5">
            <w:pPr>
              <w:jc w:val="center"/>
              <w:rPr>
                <w:rFonts w:ascii="宋体" w:eastAsia="宋体" w:hAnsi="宋体" w:cs="宋体"/>
                <w:color w:val="000000"/>
                <w:sz w:val="24"/>
                <w:szCs w:val="24"/>
              </w:rPr>
            </w:pPr>
          </w:p>
        </w:tc>
        <w:tc>
          <w:tcPr>
            <w:tcW w:w="12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041B5" w:rsidRDefault="006E7BD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009767</w:t>
            </w:r>
          </w:p>
        </w:tc>
        <w:tc>
          <w:tcPr>
            <w:tcW w:w="62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1B5" w:rsidRDefault="006E7BD0">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安信平稳双利</w:t>
            </w:r>
            <w:r>
              <w:rPr>
                <w:rFonts w:ascii="宋体" w:eastAsia="宋体" w:hAnsi="宋体" w:cs="宋体" w:hint="eastAsia"/>
                <w:color w:val="000000"/>
                <w:kern w:val="0"/>
                <w:sz w:val="24"/>
                <w:szCs w:val="24"/>
                <w:lang/>
              </w:rPr>
              <w:t>3</w:t>
            </w:r>
            <w:r>
              <w:rPr>
                <w:rFonts w:ascii="宋体" w:eastAsia="宋体" w:hAnsi="宋体" w:cs="宋体" w:hint="eastAsia"/>
                <w:color w:val="000000"/>
                <w:kern w:val="0"/>
                <w:sz w:val="24"/>
                <w:szCs w:val="24"/>
                <w:lang/>
              </w:rPr>
              <w:t>个月持有期混合型证券投资基金</w:t>
            </w:r>
            <w:r>
              <w:rPr>
                <w:rFonts w:ascii="宋体" w:eastAsia="宋体" w:hAnsi="宋体" w:cs="宋体" w:hint="eastAsia"/>
                <w:color w:val="000000"/>
                <w:kern w:val="0"/>
                <w:sz w:val="24"/>
                <w:szCs w:val="24"/>
                <w:lang/>
              </w:rPr>
              <w:t>C</w:t>
            </w:r>
          </w:p>
        </w:tc>
      </w:tr>
      <w:tr w:rsidR="001041B5">
        <w:trPr>
          <w:trHeight w:val="285"/>
        </w:trPr>
        <w:tc>
          <w:tcPr>
            <w:tcW w:w="71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041B5" w:rsidRDefault="006E7BD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lastRenderedPageBreak/>
              <w:t>11</w:t>
            </w:r>
          </w:p>
        </w:tc>
        <w:tc>
          <w:tcPr>
            <w:tcW w:w="12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1B5" w:rsidRDefault="006E7BD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011905</w:t>
            </w:r>
          </w:p>
        </w:tc>
        <w:tc>
          <w:tcPr>
            <w:tcW w:w="62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1B5" w:rsidRDefault="006E7BD0">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安信价值启航混合型证券投资基金</w:t>
            </w:r>
            <w:r>
              <w:rPr>
                <w:rFonts w:ascii="宋体" w:eastAsia="宋体" w:hAnsi="宋体" w:cs="宋体" w:hint="eastAsia"/>
                <w:color w:val="000000"/>
                <w:kern w:val="0"/>
                <w:sz w:val="24"/>
                <w:szCs w:val="24"/>
                <w:lang/>
              </w:rPr>
              <w:t>A</w:t>
            </w:r>
          </w:p>
        </w:tc>
      </w:tr>
      <w:tr w:rsidR="001041B5">
        <w:trPr>
          <w:trHeight w:val="285"/>
        </w:trPr>
        <w:tc>
          <w:tcPr>
            <w:tcW w:w="71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041B5" w:rsidRDefault="001041B5">
            <w:pPr>
              <w:jc w:val="center"/>
              <w:rPr>
                <w:rFonts w:ascii="宋体" w:eastAsia="宋体" w:hAnsi="宋体" w:cs="宋体"/>
                <w:color w:val="000000"/>
                <w:sz w:val="24"/>
                <w:szCs w:val="24"/>
              </w:rPr>
            </w:pPr>
          </w:p>
        </w:tc>
        <w:tc>
          <w:tcPr>
            <w:tcW w:w="12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041B5" w:rsidRDefault="006E7BD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011906</w:t>
            </w:r>
          </w:p>
        </w:tc>
        <w:tc>
          <w:tcPr>
            <w:tcW w:w="62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1B5" w:rsidRDefault="006E7BD0">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安信价值启航混合型证券投资基金</w:t>
            </w:r>
            <w:r>
              <w:rPr>
                <w:rFonts w:ascii="宋体" w:eastAsia="宋体" w:hAnsi="宋体" w:cs="宋体" w:hint="eastAsia"/>
                <w:color w:val="000000"/>
                <w:kern w:val="0"/>
                <w:sz w:val="24"/>
                <w:szCs w:val="24"/>
                <w:lang/>
              </w:rPr>
              <w:t>C</w:t>
            </w:r>
          </w:p>
        </w:tc>
      </w:tr>
    </w:tbl>
    <w:p w:rsidR="001041B5" w:rsidRDefault="001041B5">
      <w:pPr>
        <w:widowControl/>
        <w:spacing w:line="360" w:lineRule="auto"/>
        <w:jc w:val="left"/>
        <w:rPr>
          <w:rFonts w:ascii="宋体" w:eastAsia="宋体" w:hAnsi="宋体" w:cs="Times New Roman"/>
          <w:sz w:val="24"/>
          <w:szCs w:val="24"/>
        </w:rPr>
      </w:pPr>
    </w:p>
    <w:p w:rsidR="001041B5" w:rsidRDefault="006E7BD0">
      <w:pPr>
        <w:widowControl/>
        <w:numPr>
          <w:ilvl w:val="0"/>
          <w:numId w:val="1"/>
        </w:numPr>
        <w:spacing w:line="360" w:lineRule="auto"/>
        <w:ind w:firstLineChars="200" w:firstLine="480"/>
        <w:jc w:val="left"/>
        <w:rPr>
          <w:rFonts w:ascii="宋体" w:eastAsia="宋体" w:hAnsi="宋体"/>
          <w:sz w:val="24"/>
          <w:szCs w:val="24"/>
        </w:rPr>
      </w:pPr>
      <w:r>
        <w:rPr>
          <w:rFonts w:ascii="宋体" w:eastAsia="宋体" w:hAnsi="宋体" w:cs="Times New Roman" w:hint="eastAsia"/>
          <w:sz w:val="24"/>
          <w:szCs w:val="24"/>
        </w:rPr>
        <w:t>适用时间范围</w:t>
      </w:r>
    </w:p>
    <w:tbl>
      <w:tblPr>
        <w:tblStyle w:val="a7"/>
        <w:tblW w:w="0" w:type="auto"/>
        <w:tblLook w:val="04A0"/>
      </w:tblPr>
      <w:tblGrid>
        <w:gridCol w:w="3387"/>
        <w:gridCol w:w="5135"/>
      </w:tblGrid>
      <w:tr w:rsidR="001041B5">
        <w:tc>
          <w:tcPr>
            <w:tcW w:w="3387" w:type="dxa"/>
            <w:vMerge w:val="restart"/>
            <w:vAlign w:val="center"/>
          </w:tcPr>
          <w:p w:rsidR="001041B5" w:rsidRDefault="006E7BD0">
            <w:pPr>
              <w:jc w:val="center"/>
              <w:rPr>
                <w:rFonts w:ascii="宋体" w:eastAsia="宋体" w:hAnsi="宋体"/>
                <w:sz w:val="24"/>
                <w:szCs w:val="24"/>
              </w:rPr>
            </w:pPr>
            <w:r>
              <w:rPr>
                <w:rFonts w:ascii="宋体" w:eastAsia="宋体" w:hAnsi="宋体" w:hint="eastAsia"/>
                <w:sz w:val="24"/>
                <w:szCs w:val="24"/>
              </w:rPr>
              <w:t>2026</w:t>
            </w:r>
            <w:r>
              <w:rPr>
                <w:rFonts w:ascii="宋体" w:eastAsia="宋体" w:hAnsi="宋体" w:hint="eastAsia"/>
                <w:sz w:val="24"/>
                <w:szCs w:val="24"/>
              </w:rPr>
              <w:t>年非港股通交易日</w:t>
            </w:r>
          </w:p>
        </w:tc>
        <w:tc>
          <w:tcPr>
            <w:tcW w:w="5135" w:type="dxa"/>
          </w:tcPr>
          <w:p w:rsidR="001041B5" w:rsidRDefault="006E7BD0">
            <w:pPr>
              <w:jc w:val="center"/>
              <w:rPr>
                <w:rFonts w:ascii="宋体" w:eastAsia="宋体" w:hAnsi="宋体"/>
                <w:sz w:val="24"/>
                <w:szCs w:val="24"/>
              </w:rPr>
            </w:pPr>
            <w:r>
              <w:rPr>
                <w:rFonts w:ascii="宋体" w:eastAsia="宋体" w:hAnsi="宋体" w:hint="eastAsia"/>
                <w:sz w:val="24"/>
                <w:szCs w:val="24"/>
              </w:rPr>
              <w:t>日期</w:t>
            </w:r>
          </w:p>
        </w:tc>
      </w:tr>
      <w:tr w:rsidR="001041B5">
        <w:tc>
          <w:tcPr>
            <w:tcW w:w="3387" w:type="dxa"/>
            <w:vMerge/>
          </w:tcPr>
          <w:p w:rsidR="001041B5" w:rsidRDefault="001041B5">
            <w:pPr>
              <w:jc w:val="left"/>
              <w:rPr>
                <w:rFonts w:ascii="宋体" w:eastAsia="宋体" w:hAnsi="宋体"/>
                <w:sz w:val="24"/>
                <w:szCs w:val="24"/>
              </w:rPr>
            </w:pPr>
          </w:p>
        </w:tc>
        <w:tc>
          <w:tcPr>
            <w:tcW w:w="5135" w:type="dxa"/>
          </w:tcPr>
          <w:p w:rsidR="001041B5" w:rsidRDefault="006E7BD0">
            <w:pPr>
              <w:jc w:val="left"/>
              <w:rPr>
                <w:rFonts w:ascii="宋体" w:eastAsia="宋体" w:hAnsi="宋体"/>
                <w:sz w:val="24"/>
                <w:szCs w:val="24"/>
              </w:rPr>
            </w:pPr>
            <w:r>
              <w:rPr>
                <w:rFonts w:ascii="TimesNewRomanPSMT" w:eastAsia="TimesNewRomanPSMT" w:hAnsi="TimesNewRomanPSMT" w:hint="eastAsia"/>
                <w:sz w:val="24"/>
                <w:szCs w:val="24"/>
              </w:rPr>
              <w:t xml:space="preserve">2026 </w:t>
            </w:r>
            <w:r>
              <w:rPr>
                <w:rFonts w:ascii="宋体" w:eastAsia="宋体" w:hAnsi="宋体" w:hint="eastAsia"/>
                <w:sz w:val="24"/>
                <w:szCs w:val="24"/>
              </w:rPr>
              <w:t>年</w:t>
            </w:r>
            <w:r>
              <w:rPr>
                <w:rFonts w:ascii="TimesNewRomanPSMT" w:eastAsia="TimesNewRomanPSMT" w:hAnsi="TimesNewRomanPSMT" w:hint="eastAsia"/>
                <w:sz w:val="24"/>
                <w:szCs w:val="24"/>
              </w:rPr>
              <w:t xml:space="preserve">4 </w:t>
            </w:r>
            <w:r>
              <w:rPr>
                <w:rFonts w:ascii="宋体" w:eastAsia="宋体" w:hAnsi="宋体" w:hint="eastAsia"/>
                <w:sz w:val="24"/>
                <w:szCs w:val="24"/>
              </w:rPr>
              <w:t>月</w:t>
            </w:r>
            <w:r>
              <w:rPr>
                <w:rFonts w:ascii="TimesNewRomanPSMT" w:eastAsia="TimesNewRomanPSMT" w:hAnsi="TimesNewRomanPSMT" w:hint="eastAsia"/>
                <w:sz w:val="24"/>
                <w:szCs w:val="24"/>
              </w:rPr>
              <w:t xml:space="preserve">3 </w:t>
            </w:r>
            <w:r>
              <w:rPr>
                <w:rFonts w:ascii="宋体" w:eastAsia="宋体" w:hAnsi="宋体" w:hint="eastAsia"/>
                <w:sz w:val="24"/>
                <w:szCs w:val="24"/>
              </w:rPr>
              <w:t>日</w:t>
            </w:r>
          </w:p>
        </w:tc>
      </w:tr>
      <w:tr w:rsidR="001041B5">
        <w:tc>
          <w:tcPr>
            <w:tcW w:w="3387" w:type="dxa"/>
            <w:vMerge/>
          </w:tcPr>
          <w:p w:rsidR="001041B5" w:rsidRDefault="001041B5">
            <w:pPr>
              <w:jc w:val="left"/>
              <w:rPr>
                <w:rFonts w:ascii="宋体" w:eastAsia="宋体" w:hAnsi="宋体"/>
                <w:sz w:val="24"/>
                <w:szCs w:val="24"/>
              </w:rPr>
            </w:pPr>
          </w:p>
        </w:tc>
        <w:tc>
          <w:tcPr>
            <w:tcW w:w="5135" w:type="dxa"/>
          </w:tcPr>
          <w:p w:rsidR="001041B5" w:rsidRDefault="006E7BD0">
            <w:pPr>
              <w:jc w:val="left"/>
              <w:rPr>
                <w:rFonts w:ascii="TimesNewRomanPSMT" w:eastAsia="TimesNewRomanPSMT" w:hAnsi="TimesNewRomanPSMT"/>
                <w:sz w:val="24"/>
                <w:szCs w:val="24"/>
              </w:rPr>
            </w:pPr>
            <w:r>
              <w:rPr>
                <w:rFonts w:ascii="TimesNewRomanPSMT" w:eastAsia="TimesNewRomanPSMT" w:hAnsi="TimesNewRomanPSMT" w:hint="eastAsia"/>
                <w:sz w:val="24"/>
                <w:szCs w:val="24"/>
              </w:rPr>
              <w:t xml:space="preserve">2026 </w:t>
            </w:r>
            <w:r>
              <w:rPr>
                <w:rFonts w:ascii="宋体" w:eastAsia="宋体" w:hAnsi="宋体" w:hint="eastAsia"/>
                <w:sz w:val="24"/>
                <w:szCs w:val="24"/>
              </w:rPr>
              <w:t>年</w:t>
            </w:r>
            <w:r>
              <w:rPr>
                <w:rFonts w:ascii="TimesNewRomanPSMT" w:eastAsia="TimesNewRomanPSMT" w:hAnsi="TimesNewRomanPSMT" w:hint="eastAsia"/>
                <w:sz w:val="24"/>
                <w:szCs w:val="24"/>
              </w:rPr>
              <w:t xml:space="preserve">4 </w:t>
            </w:r>
            <w:r>
              <w:rPr>
                <w:rFonts w:ascii="宋体" w:eastAsia="宋体" w:hAnsi="宋体" w:hint="eastAsia"/>
                <w:sz w:val="24"/>
                <w:szCs w:val="24"/>
              </w:rPr>
              <w:t>月</w:t>
            </w:r>
            <w:r>
              <w:rPr>
                <w:rFonts w:ascii="TimesNewRomanPSMT" w:eastAsia="TimesNewRomanPSMT" w:hAnsi="TimesNewRomanPSMT" w:hint="eastAsia"/>
                <w:sz w:val="24"/>
                <w:szCs w:val="24"/>
              </w:rPr>
              <w:t xml:space="preserve">7 </w:t>
            </w:r>
            <w:r>
              <w:rPr>
                <w:rFonts w:ascii="宋体" w:eastAsia="宋体" w:hAnsi="宋体" w:hint="eastAsia"/>
                <w:sz w:val="24"/>
                <w:szCs w:val="24"/>
              </w:rPr>
              <w:t>日</w:t>
            </w:r>
          </w:p>
        </w:tc>
      </w:tr>
      <w:tr w:rsidR="001041B5">
        <w:tc>
          <w:tcPr>
            <w:tcW w:w="3387" w:type="dxa"/>
            <w:vMerge/>
          </w:tcPr>
          <w:p w:rsidR="001041B5" w:rsidRDefault="001041B5">
            <w:pPr>
              <w:jc w:val="left"/>
              <w:rPr>
                <w:rFonts w:ascii="宋体" w:eastAsia="宋体" w:hAnsi="宋体"/>
                <w:sz w:val="24"/>
                <w:szCs w:val="24"/>
              </w:rPr>
            </w:pPr>
          </w:p>
        </w:tc>
        <w:tc>
          <w:tcPr>
            <w:tcW w:w="5135" w:type="dxa"/>
          </w:tcPr>
          <w:p w:rsidR="001041B5" w:rsidRDefault="006E7BD0">
            <w:pPr>
              <w:jc w:val="left"/>
              <w:rPr>
                <w:rFonts w:ascii="宋体" w:eastAsia="宋体" w:hAnsi="宋体"/>
                <w:sz w:val="24"/>
                <w:szCs w:val="24"/>
              </w:rPr>
            </w:pPr>
            <w:r>
              <w:rPr>
                <w:rFonts w:ascii="TimesNewRomanPSMT" w:eastAsia="TimesNewRomanPSMT" w:hAnsi="TimesNewRomanPSMT" w:hint="eastAsia"/>
                <w:sz w:val="24"/>
                <w:szCs w:val="24"/>
              </w:rPr>
              <w:t xml:space="preserve">2026 </w:t>
            </w:r>
            <w:r>
              <w:rPr>
                <w:rFonts w:ascii="宋体" w:eastAsia="宋体" w:hAnsi="宋体" w:hint="eastAsia"/>
                <w:sz w:val="24"/>
                <w:szCs w:val="24"/>
              </w:rPr>
              <w:t>年</w:t>
            </w:r>
            <w:r>
              <w:rPr>
                <w:rFonts w:ascii="TimesNewRomanPSMT" w:eastAsia="TimesNewRomanPSMT" w:hAnsi="TimesNewRomanPSMT" w:hint="eastAsia"/>
                <w:sz w:val="24"/>
                <w:szCs w:val="24"/>
              </w:rPr>
              <w:t xml:space="preserve">5 </w:t>
            </w:r>
            <w:r>
              <w:rPr>
                <w:rFonts w:ascii="宋体" w:eastAsia="宋体" w:hAnsi="宋体" w:hint="eastAsia"/>
                <w:sz w:val="24"/>
                <w:szCs w:val="24"/>
              </w:rPr>
              <w:t>月</w:t>
            </w:r>
            <w:r>
              <w:rPr>
                <w:rFonts w:ascii="TimesNewRomanPSMT" w:eastAsia="TimesNewRomanPSMT" w:hAnsi="TimesNewRomanPSMT" w:hint="eastAsia"/>
                <w:sz w:val="24"/>
                <w:szCs w:val="24"/>
              </w:rPr>
              <w:t xml:space="preserve">25 </w:t>
            </w:r>
            <w:r>
              <w:rPr>
                <w:rFonts w:ascii="宋体" w:eastAsia="宋体" w:hAnsi="宋体" w:hint="eastAsia"/>
                <w:sz w:val="24"/>
                <w:szCs w:val="24"/>
              </w:rPr>
              <w:t>日</w:t>
            </w:r>
          </w:p>
        </w:tc>
      </w:tr>
      <w:tr w:rsidR="001041B5">
        <w:tc>
          <w:tcPr>
            <w:tcW w:w="3387" w:type="dxa"/>
            <w:vMerge/>
          </w:tcPr>
          <w:p w:rsidR="001041B5" w:rsidRDefault="001041B5">
            <w:pPr>
              <w:jc w:val="left"/>
              <w:rPr>
                <w:rFonts w:ascii="宋体" w:eastAsia="宋体" w:hAnsi="宋体"/>
                <w:sz w:val="24"/>
                <w:szCs w:val="24"/>
              </w:rPr>
            </w:pPr>
          </w:p>
        </w:tc>
        <w:tc>
          <w:tcPr>
            <w:tcW w:w="5135" w:type="dxa"/>
          </w:tcPr>
          <w:p w:rsidR="001041B5" w:rsidRDefault="006E7BD0">
            <w:pPr>
              <w:jc w:val="left"/>
              <w:rPr>
                <w:rFonts w:ascii="宋体" w:eastAsia="宋体" w:hAnsi="宋体"/>
                <w:sz w:val="24"/>
                <w:szCs w:val="24"/>
              </w:rPr>
            </w:pPr>
            <w:r>
              <w:rPr>
                <w:rFonts w:ascii="TimesNewRomanPSMT" w:eastAsia="TimesNewRomanPSMT" w:hAnsi="TimesNewRomanPSMT" w:hint="eastAsia"/>
                <w:sz w:val="24"/>
                <w:szCs w:val="24"/>
              </w:rPr>
              <w:t xml:space="preserve">2026 </w:t>
            </w:r>
            <w:r>
              <w:rPr>
                <w:rFonts w:ascii="宋体" w:eastAsia="宋体" w:hAnsi="宋体" w:hint="eastAsia"/>
                <w:sz w:val="24"/>
                <w:szCs w:val="24"/>
              </w:rPr>
              <w:t>年</w:t>
            </w:r>
            <w:r>
              <w:rPr>
                <w:rFonts w:ascii="TimesNewRomanPSMT" w:eastAsia="TimesNewRomanPSMT" w:hAnsi="TimesNewRomanPSMT" w:hint="eastAsia"/>
                <w:sz w:val="24"/>
                <w:szCs w:val="24"/>
              </w:rPr>
              <w:t xml:space="preserve">7 </w:t>
            </w:r>
            <w:r>
              <w:rPr>
                <w:rFonts w:ascii="宋体" w:eastAsia="宋体" w:hAnsi="宋体" w:hint="eastAsia"/>
                <w:sz w:val="24"/>
                <w:szCs w:val="24"/>
              </w:rPr>
              <w:t>月</w:t>
            </w:r>
            <w:r>
              <w:rPr>
                <w:rFonts w:ascii="TimesNewRomanPSMT" w:eastAsia="TimesNewRomanPSMT" w:hAnsi="TimesNewRomanPSMT" w:hint="eastAsia"/>
                <w:sz w:val="24"/>
                <w:szCs w:val="24"/>
              </w:rPr>
              <w:t xml:space="preserve">1 </w:t>
            </w:r>
            <w:r>
              <w:rPr>
                <w:rFonts w:ascii="宋体" w:eastAsia="宋体" w:hAnsi="宋体" w:hint="eastAsia"/>
                <w:sz w:val="24"/>
                <w:szCs w:val="24"/>
              </w:rPr>
              <w:t>日</w:t>
            </w:r>
          </w:p>
        </w:tc>
      </w:tr>
      <w:tr w:rsidR="001041B5">
        <w:tc>
          <w:tcPr>
            <w:tcW w:w="3387" w:type="dxa"/>
            <w:vMerge/>
          </w:tcPr>
          <w:p w:rsidR="001041B5" w:rsidRDefault="001041B5">
            <w:pPr>
              <w:jc w:val="left"/>
              <w:rPr>
                <w:rFonts w:ascii="宋体" w:eastAsia="宋体" w:hAnsi="宋体"/>
                <w:sz w:val="24"/>
                <w:szCs w:val="24"/>
              </w:rPr>
            </w:pPr>
          </w:p>
        </w:tc>
        <w:tc>
          <w:tcPr>
            <w:tcW w:w="5135" w:type="dxa"/>
          </w:tcPr>
          <w:p w:rsidR="001041B5" w:rsidRDefault="006E7BD0">
            <w:pPr>
              <w:jc w:val="left"/>
              <w:rPr>
                <w:rFonts w:ascii="宋体" w:eastAsia="宋体" w:hAnsi="宋体"/>
                <w:sz w:val="24"/>
                <w:szCs w:val="24"/>
              </w:rPr>
            </w:pPr>
            <w:r>
              <w:rPr>
                <w:rFonts w:ascii="TimesNewRomanPSMT" w:eastAsia="TimesNewRomanPSMT" w:hAnsi="TimesNewRomanPSMT" w:hint="eastAsia"/>
                <w:sz w:val="24"/>
                <w:szCs w:val="24"/>
              </w:rPr>
              <w:t xml:space="preserve">2026 </w:t>
            </w:r>
            <w:r>
              <w:rPr>
                <w:rFonts w:ascii="宋体" w:eastAsia="宋体" w:hAnsi="宋体" w:hint="eastAsia"/>
                <w:sz w:val="24"/>
                <w:szCs w:val="24"/>
              </w:rPr>
              <w:t>年</w:t>
            </w:r>
            <w:r>
              <w:rPr>
                <w:rFonts w:ascii="TimesNewRomanPSMT" w:eastAsia="TimesNewRomanPSMT" w:hAnsi="TimesNewRomanPSMT" w:hint="eastAsia"/>
                <w:sz w:val="24"/>
                <w:szCs w:val="24"/>
              </w:rPr>
              <w:t xml:space="preserve">10 </w:t>
            </w:r>
            <w:r>
              <w:rPr>
                <w:rFonts w:ascii="宋体" w:eastAsia="宋体" w:hAnsi="宋体" w:hint="eastAsia"/>
                <w:sz w:val="24"/>
                <w:szCs w:val="24"/>
              </w:rPr>
              <w:t>月</w:t>
            </w:r>
            <w:r>
              <w:rPr>
                <w:rFonts w:ascii="TimesNewRomanPSMT" w:eastAsia="TimesNewRomanPSMT" w:hAnsi="TimesNewRomanPSMT" w:hint="eastAsia"/>
                <w:sz w:val="24"/>
                <w:szCs w:val="24"/>
              </w:rPr>
              <w:t xml:space="preserve">19 </w:t>
            </w:r>
            <w:r>
              <w:rPr>
                <w:rFonts w:ascii="宋体" w:eastAsia="宋体" w:hAnsi="宋体" w:hint="eastAsia"/>
                <w:sz w:val="24"/>
                <w:szCs w:val="24"/>
              </w:rPr>
              <w:t>日</w:t>
            </w:r>
          </w:p>
        </w:tc>
      </w:tr>
      <w:tr w:rsidR="001041B5">
        <w:tc>
          <w:tcPr>
            <w:tcW w:w="3387" w:type="dxa"/>
            <w:vMerge/>
          </w:tcPr>
          <w:p w:rsidR="001041B5" w:rsidRDefault="001041B5">
            <w:pPr>
              <w:jc w:val="left"/>
              <w:rPr>
                <w:rFonts w:ascii="宋体" w:eastAsia="宋体" w:hAnsi="宋体"/>
                <w:sz w:val="24"/>
                <w:szCs w:val="24"/>
              </w:rPr>
            </w:pPr>
          </w:p>
        </w:tc>
        <w:tc>
          <w:tcPr>
            <w:tcW w:w="5135" w:type="dxa"/>
          </w:tcPr>
          <w:p w:rsidR="001041B5" w:rsidRDefault="006E7BD0">
            <w:pPr>
              <w:jc w:val="left"/>
              <w:rPr>
                <w:rFonts w:ascii="宋体" w:eastAsia="宋体" w:hAnsi="宋体"/>
                <w:sz w:val="24"/>
                <w:szCs w:val="24"/>
              </w:rPr>
            </w:pPr>
            <w:r>
              <w:rPr>
                <w:rFonts w:ascii="TimesNewRomanPSMT" w:eastAsia="TimesNewRomanPSMT" w:hAnsi="TimesNewRomanPSMT" w:hint="eastAsia"/>
                <w:sz w:val="24"/>
                <w:szCs w:val="24"/>
              </w:rPr>
              <w:t xml:space="preserve">2026 </w:t>
            </w:r>
            <w:r>
              <w:rPr>
                <w:rFonts w:ascii="宋体" w:eastAsia="宋体" w:hAnsi="宋体" w:hint="eastAsia"/>
                <w:sz w:val="24"/>
                <w:szCs w:val="24"/>
              </w:rPr>
              <w:t>年</w:t>
            </w:r>
            <w:r>
              <w:rPr>
                <w:rFonts w:ascii="TimesNewRomanPSMT" w:eastAsia="TimesNewRomanPSMT" w:hAnsi="TimesNewRomanPSMT" w:hint="eastAsia"/>
                <w:sz w:val="24"/>
                <w:szCs w:val="24"/>
              </w:rPr>
              <w:t xml:space="preserve">12 </w:t>
            </w:r>
            <w:r>
              <w:rPr>
                <w:rFonts w:ascii="宋体" w:eastAsia="宋体" w:hAnsi="宋体" w:hint="eastAsia"/>
                <w:sz w:val="24"/>
                <w:szCs w:val="24"/>
              </w:rPr>
              <w:t>月</w:t>
            </w:r>
            <w:r>
              <w:rPr>
                <w:rFonts w:ascii="TimesNewRomanPSMT" w:eastAsia="TimesNewRomanPSMT" w:hAnsi="TimesNewRomanPSMT" w:hint="eastAsia"/>
                <w:sz w:val="24"/>
                <w:szCs w:val="24"/>
              </w:rPr>
              <w:t>2</w:t>
            </w:r>
            <w:r>
              <w:rPr>
                <w:rFonts w:ascii="TimesNewRomanPSMT" w:eastAsia="宋体" w:hAnsi="TimesNewRomanPSMT" w:hint="eastAsia"/>
                <w:sz w:val="24"/>
                <w:szCs w:val="24"/>
              </w:rPr>
              <w:t>4</w:t>
            </w:r>
            <w:r>
              <w:rPr>
                <w:rFonts w:ascii="宋体" w:eastAsia="宋体" w:hAnsi="宋体" w:hint="eastAsia"/>
                <w:sz w:val="24"/>
                <w:szCs w:val="24"/>
              </w:rPr>
              <w:t>日</w:t>
            </w:r>
            <w:r>
              <w:rPr>
                <w:rFonts w:ascii="宋体" w:eastAsia="宋体" w:hAnsi="宋体" w:hint="eastAsia"/>
                <w:sz w:val="24"/>
                <w:szCs w:val="24"/>
              </w:rPr>
              <w:t>至</w:t>
            </w:r>
            <w:r>
              <w:rPr>
                <w:rFonts w:ascii="TimesNewRomanPSMT" w:eastAsia="TimesNewRomanPSMT" w:hAnsi="TimesNewRomanPSMT" w:hint="eastAsia"/>
                <w:sz w:val="24"/>
                <w:szCs w:val="24"/>
              </w:rPr>
              <w:t xml:space="preserve">2026 </w:t>
            </w:r>
            <w:r>
              <w:rPr>
                <w:rFonts w:ascii="宋体" w:eastAsia="宋体" w:hAnsi="宋体" w:hint="eastAsia"/>
                <w:sz w:val="24"/>
                <w:szCs w:val="24"/>
              </w:rPr>
              <w:t>年</w:t>
            </w:r>
            <w:r>
              <w:rPr>
                <w:rFonts w:ascii="TimesNewRomanPSMT" w:eastAsia="TimesNewRomanPSMT" w:hAnsi="TimesNewRomanPSMT" w:hint="eastAsia"/>
                <w:sz w:val="24"/>
                <w:szCs w:val="24"/>
              </w:rPr>
              <w:t xml:space="preserve">12 </w:t>
            </w:r>
            <w:r>
              <w:rPr>
                <w:rFonts w:ascii="宋体" w:eastAsia="宋体" w:hAnsi="宋体" w:hint="eastAsia"/>
                <w:sz w:val="24"/>
                <w:szCs w:val="24"/>
              </w:rPr>
              <w:t>月</w:t>
            </w:r>
            <w:r>
              <w:rPr>
                <w:rFonts w:ascii="TimesNewRomanPSMT" w:eastAsia="TimesNewRomanPSMT" w:hAnsi="TimesNewRomanPSMT" w:hint="eastAsia"/>
                <w:sz w:val="24"/>
                <w:szCs w:val="24"/>
              </w:rPr>
              <w:t xml:space="preserve">25 </w:t>
            </w:r>
            <w:r>
              <w:rPr>
                <w:rFonts w:ascii="宋体" w:eastAsia="宋体" w:hAnsi="宋体" w:hint="eastAsia"/>
                <w:sz w:val="24"/>
                <w:szCs w:val="24"/>
              </w:rPr>
              <w:t>日</w:t>
            </w:r>
          </w:p>
        </w:tc>
      </w:tr>
      <w:tr w:rsidR="001041B5">
        <w:tc>
          <w:tcPr>
            <w:tcW w:w="3387" w:type="dxa"/>
            <w:vMerge/>
          </w:tcPr>
          <w:p w:rsidR="001041B5" w:rsidRDefault="001041B5">
            <w:pPr>
              <w:jc w:val="left"/>
              <w:rPr>
                <w:rFonts w:ascii="宋体" w:eastAsia="宋体" w:hAnsi="宋体"/>
                <w:sz w:val="24"/>
                <w:szCs w:val="24"/>
              </w:rPr>
            </w:pPr>
          </w:p>
        </w:tc>
        <w:tc>
          <w:tcPr>
            <w:tcW w:w="5135" w:type="dxa"/>
          </w:tcPr>
          <w:p w:rsidR="001041B5" w:rsidRDefault="006E7BD0">
            <w:pPr>
              <w:jc w:val="left"/>
              <w:rPr>
                <w:rFonts w:ascii="宋体" w:eastAsia="宋体" w:hAnsi="宋体"/>
                <w:sz w:val="24"/>
                <w:szCs w:val="24"/>
              </w:rPr>
            </w:pPr>
            <w:r>
              <w:rPr>
                <w:rFonts w:ascii="TimesNewRomanPSMT" w:eastAsia="TimesNewRomanPSMT" w:hAnsi="TimesNewRomanPSMT" w:hint="eastAsia"/>
                <w:sz w:val="24"/>
                <w:szCs w:val="24"/>
              </w:rPr>
              <w:t xml:space="preserve">2026 </w:t>
            </w:r>
            <w:r>
              <w:rPr>
                <w:rFonts w:ascii="宋体" w:eastAsia="宋体" w:hAnsi="宋体" w:hint="eastAsia"/>
                <w:sz w:val="24"/>
                <w:szCs w:val="24"/>
              </w:rPr>
              <w:t>年</w:t>
            </w:r>
            <w:r>
              <w:rPr>
                <w:rFonts w:ascii="TimesNewRomanPSMT" w:eastAsia="TimesNewRomanPSMT" w:hAnsi="TimesNewRomanPSMT" w:hint="eastAsia"/>
                <w:sz w:val="24"/>
                <w:szCs w:val="24"/>
              </w:rPr>
              <w:t xml:space="preserve">12 </w:t>
            </w:r>
            <w:r>
              <w:rPr>
                <w:rFonts w:ascii="宋体" w:eastAsia="宋体" w:hAnsi="宋体" w:hint="eastAsia"/>
                <w:sz w:val="24"/>
                <w:szCs w:val="24"/>
              </w:rPr>
              <w:t>月</w:t>
            </w:r>
            <w:r>
              <w:rPr>
                <w:rFonts w:ascii="TimesNewRomanPSMT" w:eastAsia="宋体" w:hAnsi="TimesNewRomanPSMT" w:hint="eastAsia"/>
                <w:sz w:val="24"/>
                <w:szCs w:val="24"/>
              </w:rPr>
              <w:t>31</w:t>
            </w:r>
            <w:r>
              <w:rPr>
                <w:rFonts w:ascii="TimesNewRomanPSMT" w:eastAsia="TimesNewRomanPSMT" w:hAnsi="TimesNewRomanPSMT" w:hint="eastAsia"/>
                <w:sz w:val="24"/>
                <w:szCs w:val="24"/>
              </w:rPr>
              <w:t xml:space="preserve"> </w:t>
            </w:r>
            <w:r>
              <w:rPr>
                <w:rFonts w:ascii="宋体" w:eastAsia="宋体" w:hAnsi="宋体" w:hint="eastAsia"/>
                <w:sz w:val="24"/>
                <w:szCs w:val="24"/>
              </w:rPr>
              <w:t>日</w:t>
            </w:r>
          </w:p>
        </w:tc>
      </w:tr>
    </w:tbl>
    <w:p w:rsidR="001041B5" w:rsidRDefault="001041B5">
      <w:pPr>
        <w:jc w:val="left"/>
        <w:rPr>
          <w:rFonts w:ascii="宋体" w:eastAsia="宋体" w:hAnsi="宋体"/>
          <w:sz w:val="24"/>
          <w:szCs w:val="24"/>
        </w:rPr>
      </w:pPr>
    </w:p>
    <w:p w:rsidR="001041B5" w:rsidRDefault="006E7BD0">
      <w:pPr>
        <w:spacing w:line="440" w:lineRule="exact"/>
        <w:rPr>
          <w:rFonts w:ascii="宋体" w:eastAsia="宋体" w:hAnsi="宋体"/>
          <w:sz w:val="24"/>
          <w:szCs w:val="24"/>
        </w:rPr>
      </w:pPr>
      <w:r>
        <w:rPr>
          <w:rFonts w:ascii="宋体" w:eastAsia="宋体" w:hAnsi="宋体" w:hint="eastAsia"/>
          <w:sz w:val="24"/>
          <w:szCs w:val="24"/>
        </w:rPr>
        <w:t>注</w:t>
      </w:r>
      <w:r>
        <w:rPr>
          <w:rFonts w:ascii="宋体" w:eastAsia="宋体" w:hAnsi="宋体" w:hint="eastAsia"/>
          <w:sz w:val="24"/>
          <w:szCs w:val="24"/>
        </w:rPr>
        <w:t>：</w:t>
      </w:r>
      <w:r>
        <w:rPr>
          <w:rFonts w:ascii="宋体" w:eastAsia="宋体" w:hAnsi="宋体" w:hint="eastAsia"/>
          <w:sz w:val="24"/>
          <w:szCs w:val="24"/>
        </w:rPr>
        <w:t>1</w:t>
      </w:r>
      <w:r>
        <w:rPr>
          <w:rFonts w:ascii="宋体" w:eastAsia="宋体" w:hAnsi="宋体" w:hint="eastAsia"/>
          <w:sz w:val="24"/>
          <w:szCs w:val="24"/>
        </w:rPr>
        <w:t>、上述非港股通交易日已剔除和上海证券交易所、深圳证券交易</w:t>
      </w:r>
      <w:r>
        <w:rPr>
          <w:rFonts w:ascii="宋体" w:eastAsia="宋体" w:hAnsi="宋体" w:hint="eastAsia"/>
          <w:sz w:val="24"/>
          <w:szCs w:val="24"/>
        </w:rPr>
        <w:t>所</w:t>
      </w:r>
      <w:r>
        <w:rPr>
          <w:rFonts w:ascii="宋体" w:eastAsia="宋体" w:hAnsi="宋体" w:hint="eastAsia"/>
          <w:sz w:val="24"/>
          <w:szCs w:val="24"/>
        </w:rPr>
        <w:t>休市日重合的日期。</w:t>
      </w:r>
    </w:p>
    <w:p w:rsidR="001041B5" w:rsidRDefault="006E7BD0">
      <w:pPr>
        <w:spacing w:line="440" w:lineRule="exac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rPr>
        <w:t>2</w:t>
      </w:r>
      <w:r>
        <w:rPr>
          <w:rFonts w:ascii="宋体" w:eastAsia="宋体" w:hAnsi="宋体" w:hint="eastAsia"/>
          <w:sz w:val="24"/>
          <w:szCs w:val="24"/>
        </w:rPr>
        <w:t>、上述基金若新增份额类别，则该份额类别在</w:t>
      </w:r>
      <w:r>
        <w:rPr>
          <w:rFonts w:ascii="宋体" w:eastAsia="宋体" w:hAnsi="宋体" w:hint="eastAsia"/>
          <w:sz w:val="24"/>
          <w:szCs w:val="24"/>
        </w:rPr>
        <w:t>上述适用时间范围</w:t>
      </w:r>
      <w:r>
        <w:rPr>
          <w:rFonts w:ascii="宋体" w:eastAsia="宋体" w:hAnsi="宋体" w:hint="eastAsia"/>
          <w:sz w:val="24"/>
          <w:szCs w:val="24"/>
        </w:rPr>
        <w:t>暂停基金的申购、赎回</w:t>
      </w:r>
      <w:r>
        <w:rPr>
          <w:rFonts w:ascii="宋体" w:eastAsia="宋体" w:hAnsi="宋体" w:hint="eastAsia"/>
          <w:sz w:val="24"/>
          <w:szCs w:val="24"/>
        </w:rPr>
        <w:t>、</w:t>
      </w:r>
      <w:r>
        <w:rPr>
          <w:rFonts w:ascii="宋体" w:eastAsia="宋体" w:hAnsi="宋体" w:cs="Times New Roman" w:hint="eastAsia"/>
          <w:sz w:val="24"/>
          <w:szCs w:val="24"/>
        </w:rPr>
        <w:t>转换及</w:t>
      </w:r>
      <w:r>
        <w:rPr>
          <w:rFonts w:ascii="宋体" w:eastAsia="宋体" w:hAnsi="宋体" w:cs="Times New Roman" w:hint="eastAsia"/>
          <w:sz w:val="24"/>
          <w:szCs w:val="24"/>
        </w:rPr>
        <w:t>定期定额</w:t>
      </w:r>
      <w:r>
        <w:rPr>
          <w:rFonts w:ascii="宋体" w:eastAsia="宋体" w:hAnsi="宋体" w:cs="Times New Roman" w:hint="eastAsia"/>
          <w:sz w:val="24"/>
          <w:szCs w:val="24"/>
        </w:rPr>
        <w:t>投资</w:t>
      </w:r>
      <w:r>
        <w:rPr>
          <w:rFonts w:ascii="宋体" w:eastAsia="宋体" w:hAnsi="宋体" w:hint="eastAsia"/>
          <w:sz w:val="24"/>
          <w:szCs w:val="24"/>
        </w:rPr>
        <w:t>业务，届时将不再另行公告。</w:t>
      </w:r>
    </w:p>
    <w:p w:rsidR="001041B5" w:rsidRDefault="006E7BD0">
      <w:pPr>
        <w:spacing w:line="440" w:lineRule="exact"/>
        <w:ind w:firstLine="481"/>
        <w:rPr>
          <w:rFonts w:ascii="宋体" w:eastAsia="宋体" w:hAnsi="宋体"/>
          <w:sz w:val="24"/>
          <w:szCs w:val="24"/>
        </w:rPr>
      </w:pPr>
      <w:r>
        <w:rPr>
          <w:rFonts w:ascii="宋体" w:eastAsia="宋体" w:hAnsi="宋体" w:hint="eastAsia"/>
          <w:sz w:val="24"/>
          <w:szCs w:val="24"/>
        </w:rPr>
        <w:t>3</w:t>
      </w:r>
      <w:r>
        <w:rPr>
          <w:rFonts w:ascii="宋体" w:eastAsia="宋体" w:hAnsi="宋体" w:hint="eastAsia"/>
          <w:sz w:val="24"/>
          <w:szCs w:val="24"/>
        </w:rPr>
        <w:t>、</w:t>
      </w:r>
      <w:r>
        <w:rPr>
          <w:rFonts w:ascii="宋体" w:eastAsia="宋体" w:hAnsi="宋体" w:hint="eastAsia"/>
          <w:sz w:val="24"/>
          <w:szCs w:val="24"/>
        </w:rPr>
        <w:t>若</w:t>
      </w:r>
      <w:r>
        <w:rPr>
          <w:rFonts w:ascii="宋体" w:eastAsia="宋体" w:hAnsi="宋体" w:hint="eastAsia"/>
          <w:sz w:val="24"/>
          <w:szCs w:val="24"/>
        </w:rPr>
        <w:t>上述基金尚未开放、暂停办理对应业务或对其进行限制的，请遵照相关公告执行。</w:t>
      </w:r>
    </w:p>
    <w:p w:rsidR="001041B5" w:rsidRDefault="006E7BD0">
      <w:pPr>
        <w:widowControl/>
        <w:spacing w:line="44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hint="eastAsia"/>
          <w:sz w:val="24"/>
          <w:szCs w:val="24"/>
        </w:rPr>
        <w:t>、</w:t>
      </w:r>
      <w:r>
        <w:rPr>
          <w:rFonts w:ascii="宋体" w:eastAsia="宋体" w:hAnsi="宋体" w:cs="Times New Roman" w:hint="eastAsia"/>
          <w:sz w:val="24"/>
          <w:szCs w:val="24"/>
        </w:rPr>
        <w:t>若非港股通交易日、境外主要市场状况发生变化或将来根据法律法规和基金合同的约定需要调整上述安排的，本公司将进行相应调整并另行公告。</w:t>
      </w:r>
    </w:p>
    <w:p w:rsidR="001041B5" w:rsidRDefault="001041B5">
      <w:pPr>
        <w:widowControl/>
        <w:spacing w:line="360" w:lineRule="auto"/>
        <w:ind w:firstLineChars="200" w:firstLine="480"/>
        <w:rPr>
          <w:rFonts w:ascii="宋体" w:eastAsia="宋体" w:hAnsi="宋体" w:cs="Times New Roman"/>
          <w:sz w:val="24"/>
          <w:szCs w:val="24"/>
        </w:rPr>
      </w:pPr>
    </w:p>
    <w:p w:rsidR="001041B5" w:rsidRDefault="006E7BD0">
      <w:pPr>
        <w:widowControl/>
        <w:spacing w:line="360" w:lineRule="auto"/>
        <w:ind w:firstLineChars="200" w:firstLine="480"/>
        <w:jc w:val="left"/>
        <w:rPr>
          <w:rFonts w:ascii="宋体" w:eastAsia="宋体" w:hAnsi="宋体" w:cs="Times New Roman"/>
          <w:sz w:val="24"/>
          <w:szCs w:val="24"/>
        </w:rPr>
      </w:pPr>
      <w:r>
        <w:rPr>
          <w:rFonts w:ascii="宋体" w:eastAsia="宋体" w:hAnsi="宋体" w:cs="Times New Roman" w:hint="eastAsia"/>
          <w:sz w:val="24"/>
          <w:szCs w:val="24"/>
        </w:rPr>
        <w:t>三</w:t>
      </w:r>
      <w:r>
        <w:rPr>
          <w:rFonts w:ascii="宋体" w:eastAsia="宋体" w:hAnsi="宋体" w:cs="Times New Roman" w:hint="eastAsia"/>
          <w:sz w:val="24"/>
          <w:szCs w:val="24"/>
        </w:rPr>
        <w:t>、</w:t>
      </w:r>
      <w:bookmarkStart w:id="1" w:name="t_3_2_table"/>
      <w:bookmarkEnd w:id="1"/>
      <w:r>
        <w:rPr>
          <w:rFonts w:ascii="宋体" w:eastAsia="宋体" w:hAnsi="宋体" w:cs="Times New Roman" w:hint="eastAsia"/>
          <w:sz w:val="24"/>
          <w:szCs w:val="24"/>
        </w:rPr>
        <w:t>其他需要提示的事项</w:t>
      </w:r>
      <w:bookmarkStart w:id="2" w:name="t_3_2_2646_a1_fm1"/>
      <w:bookmarkEnd w:id="2"/>
    </w:p>
    <w:p w:rsidR="001041B5" w:rsidRDefault="006E7BD0">
      <w:pPr>
        <w:widowControl/>
        <w:spacing w:line="360" w:lineRule="auto"/>
        <w:ind w:firstLineChars="200" w:firstLine="480"/>
        <w:jc w:val="left"/>
        <w:rPr>
          <w:rFonts w:ascii="宋体" w:eastAsia="宋体" w:hAnsi="宋体" w:cs="Times New Roman"/>
          <w:sz w:val="24"/>
          <w:szCs w:val="24"/>
        </w:rPr>
      </w:pPr>
      <w:r>
        <w:rPr>
          <w:rFonts w:ascii="宋体" w:eastAsia="宋体" w:hAnsi="宋体" w:cs="Times New Roman" w:hint="eastAsia"/>
          <w:sz w:val="24"/>
          <w:szCs w:val="24"/>
        </w:rPr>
        <w:t>敬请投资者及早做好交易安排，避免因交易跨越假期带来的不便。</w:t>
      </w:r>
    </w:p>
    <w:p w:rsidR="001041B5" w:rsidRDefault="006E7BD0">
      <w:pPr>
        <w:widowControl/>
        <w:spacing w:line="360" w:lineRule="auto"/>
        <w:ind w:firstLineChars="200" w:firstLine="480"/>
        <w:jc w:val="left"/>
        <w:rPr>
          <w:rFonts w:ascii="宋体" w:eastAsia="宋体" w:hAnsi="宋体" w:cs="Times New Roman"/>
          <w:sz w:val="24"/>
          <w:szCs w:val="24"/>
        </w:rPr>
      </w:pPr>
      <w:r>
        <w:rPr>
          <w:rFonts w:ascii="宋体" w:eastAsia="宋体" w:hAnsi="宋体" w:cs="Times New Roman" w:hint="eastAsia"/>
          <w:sz w:val="24"/>
          <w:szCs w:val="24"/>
        </w:rPr>
        <w:t>如有疑问，请拨打客户服务热线：</w:t>
      </w:r>
      <w:r>
        <w:rPr>
          <w:rFonts w:ascii="宋体" w:eastAsia="宋体" w:hAnsi="宋体" w:cs="Times New Roman" w:hint="eastAsia"/>
          <w:sz w:val="24"/>
          <w:szCs w:val="24"/>
        </w:rPr>
        <w:t>4008-088-088</w:t>
      </w:r>
      <w:r>
        <w:rPr>
          <w:rFonts w:ascii="宋体" w:eastAsia="宋体" w:hAnsi="宋体" w:cs="Times New Roman" w:hint="eastAsia"/>
          <w:sz w:val="24"/>
          <w:szCs w:val="24"/>
        </w:rPr>
        <w:t>（免长途话费），或登陆网站</w:t>
      </w:r>
      <w:r>
        <w:rPr>
          <w:rFonts w:ascii="宋体" w:eastAsia="宋体" w:hAnsi="宋体" w:cs="Times New Roman" w:hint="eastAsia"/>
          <w:sz w:val="24"/>
          <w:szCs w:val="24"/>
        </w:rPr>
        <w:t>www.essencefund.com</w:t>
      </w:r>
      <w:r>
        <w:rPr>
          <w:rFonts w:ascii="宋体" w:eastAsia="宋体" w:hAnsi="宋体" w:cs="Times New Roman" w:hint="eastAsia"/>
          <w:sz w:val="24"/>
          <w:szCs w:val="24"/>
        </w:rPr>
        <w:t>获取相关信息。</w:t>
      </w:r>
    </w:p>
    <w:p w:rsidR="001041B5" w:rsidRDefault="001041B5">
      <w:pPr>
        <w:widowControl/>
        <w:spacing w:line="360" w:lineRule="auto"/>
        <w:ind w:firstLineChars="200" w:firstLine="480"/>
        <w:jc w:val="left"/>
        <w:rPr>
          <w:rFonts w:ascii="宋体" w:eastAsia="宋体" w:hAnsi="宋体" w:cs="Times New Roman"/>
          <w:sz w:val="24"/>
          <w:szCs w:val="24"/>
        </w:rPr>
      </w:pPr>
    </w:p>
    <w:p w:rsidR="001041B5" w:rsidRDefault="006E7BD0">
      <w:pPr>
        <w:widowControl/>
        <w:spacing w:line="360" w:lineRule="auto"/>
        <w:ind w:firstLineChars="200" w:firstLine="480"/>
        <w:jc w:val="left"/>
        <w:rPr>
          <w:rFonts w:ascii="宋体" w:eastAsia="宋体" w:hAnsi="宋体" w:cs="Times New Roman"/>
          <w:sz w:val="24"/>
          <w:szCs w:val="24"/>
        </w:rPr>
      </w:pPr>
      <w:r>
        <w:rPr>
          <w:rFonts w:ascii="宋体" w:eastAsia="宋体" w:hAnsi="宋体" w:cs="Times New Roman" w:hint="eastAsia"/>
          <w:sz w:val="24"/>
          <w:szCs w:val="24"/>
        </w:rPr>
        <w:t>风险提示：本公司承诺以诚实信用、勤勉尽责的原则管理和运用基金资产，但不保证基金一定盈利，也不保证最低收益。定期定额投资是引导投资人进行长期投资、平均投资成本的一种投资方式。但是定期定额投资并不能规避基金投资所固有的风险，不能保证投资人获得收益，也不是替代储蓄的等效理财方式。基金投资有风险，敬请投资人认真阅读基金的相关法律文件，并选择适合自身风险承受能力的投资品种进行投资。</w:t>
      </w:r>
    </w:p>
    <w:p w:rsidR="001041B5" w:rsidRDefault="001041B5">
      <w:pPr>
        <w:widowControl/>
        <w:spacing w:line="360" w:lineRule="auto"/>
        <w:ind w:firstLineChars="200" w:firstLine="480"/>
        <w:jc w:val="left"/>
        <w:rPr>
          <w:rFonts w:ascii="宋体" w:eastAsia="宋体" w:hAnsi="宋体" w:cs="Times New Roman"/>
          <w:sz w:val="24"/>
          <w:szCs w:val="24"/>
        </w:rPr>
      </w:pPr>
    </w:p>
    <w:p w:rsidR="001041B5" w:rsidRDefault="006E7BD0">
      <w:pPr>
        <w:widowControl/>
        <w:spacing w:line="360" w:lineRule="auto"/>
        <w:ind w:firstLineChars="200" w:firstLine="480"/>
        <w:jc w:val="left"/>
        <w:rPr>
          <w:rFonts w:ascii="宋体" w:eastAsia="宋体" w:hAnsi="宋体" w:cs="Times New Roman"/>
          <w:sz w:val="24"/>
          <w:szCs w:val="24"/>
        </w:rPr>
      </w:pPr>
      <w:r>
        <w:rPr>
          <w:rFonts w:ascii="宋体" w:eastAsia="宋体" w:hAnsi="宋体" w:cs="Times New Roman" w:hint="eastAsia"/>
          <w:sz w:val="24"/>
          <w:szCs w:val="24"/>
        </w:rPr>
        <w:t>特此公告。</w:t>
      </w:r>
    </w:p>
    <w:p w:rsidR="001041B5" w:rsidRDefault="001041B5">
      <w:pPr>
        <w:spacing w:line="360" w:lineRule="auto"/>
        <w:ind w:firstLineChars="200" w:firstLine="480"/>
        <w:jc w:val="left"/>
        <w:rPr>
          <w:rFonts w:ascii="宋体" w:eastAsia="宋体" w:hAnsi="宋体" w:cs="Times New Roman"/>
          <w:sz w:val="24"/>
          <w:szCs w:val="24"/>
        </w:rPr>
      </w:pPr>
    </w:p>
    <w:p w:rsidR="001041B5" w:rsidRDefault="001041B5">
      <w:pPr>
        <w:spacing w:line="360" w:lineRule="auto"/>
        <w:ind w:firstLineChars="200" w:firstLine="480"/>
        <w:jc w:val="left"/>
        <w:rPr>
          <w:rFonts w:ascii="宋体" w:eastAsia="宋体" w:hAnsi="宋体" w:cs="Times New Roman"/>
          <w:sz w:val="24"/>
          <w:szCs w:val="24"/>
        </w:rPr>
      </w:pPr>
    </w:p>
    <w:p w:rsidR="001041B5" w:rsidRDefault="006E7BD0">
      <w:pPr>
        <w:spacing w:line="360" w:lineRule="auto"/>
        <w:jc w:val="right"/>
        <w:rPr>
          <w:rFonts w:ascii="宋体" w:eastAsia="宋体" w:hAnsi="宋体" w:cs="Times New Roman"/>
          <w:sz w:val="24"/>
          <w:szCs w:val="24"/>
        </w:rPr>
      </w:pPr>
      <w:r>
        <w:rPr>
          <w:rFonts w:ascii="宋体" w:eastAsia="宋体" w:hAnsi="宋体" w:cs="Times New Roman" w:hint="eastAsia"/>
          <w:sz w:val="24"/>
          <w:szCs w:val="24"/>
        </w:rPr>
        <w:t>安信基金管理有限责任公司</w:t>
      </w:r>
    </w:p>
    <w:p w:rsidR="001041B5" w:rsidRDefault="006E7BD0">
      <w:pPr>
        <w:spacing w:line="360" w:lineRule="auto"/>
        <w:jc w:val="right"/>
        <w:rPr>
          <w:rFonts w:ascii="宋体" w:eastAsia="宋体" w:hAnsi="宋体" w:cs="Times New Roman"/>
          <w:sz w:val="24"/>
          <w:szCs w:val="24"/>
        </w:rPr>
      </w:pPr>
      <w:r>
        <w:rPr>
          <w:rFonts w:ascii="宋体" w:eastAsia="宋体" w:hAnsi="宋体" w:cs="Times New Roman" w:hint="eastAsia"/>
          <w:sz w:val="24"/>
          <w:szCs w:val="24"/>
        </w:rPr>
        <w:t>20</w:t>
      </w:r>
      <w:r>
        <w:rPr>
          <w:rFonts w:ascii="宋体" w:eastAsia="宋体" w:hAnsi="宋体" w:cs="Times New Roman"/>
          <w:sz w:val="24"/>
          <w:szCs w:val="24"/>
        </w:rPr>
        <w:t>2</w:t>
      </w:r>
      <w:r>
        <w:rPr>
          <w:rFonts w:ascii="宋体" w:eastAsia="宋体" w:hAnsi="宋体" w:cs="Times New Roman" w:hint="eastAsia"/>
          <w:sz w:val="24"/>
          <w:szCs w:val="24"/>
        </w:rPr>
        <w:t>6</w:t>
      </w:r>
      <w:r>
        <w:rPr>
          <w:rFonts w:ascii="宋体" w:eastAsia="宋体" w:hAnsi="宋体" w:cs="Times New Roman" w:hint="eastAsia"/>
          <w:sz w:val="24"/>
          <w:szCs w:val="24"/>
        </w:rPr>
        <w:t>年</w:t>
      </w:r>
      <w:r>
        <w:rPr>
          <w:rFonts w:ascii="宋体" w:eastAsia="宋体" w:hAnsi="宋体" w:cs="Times New Roman" w:hint="eastAsia"/>
          <w:sz w:val="24"/>
          <w:szCs w:val="24"/>
        </w:rPr>
        <w:t>1</w:t>
      </w:r>
      <w:r>
        <w:rPr>
          <w:rFonts w:ascii="宋体" w:eastAsia="宋体" w:hAnsi="宋体" w:cs="Times New Roman" w:hint="eastAsia"/>
          <w:sz w:val="24"/>
          <w:szCs w:val="24"/>
        </w:rPr>
        <w:t>月</w:t>
      </w:r>
      <w:r>
        <w:rPr>
          <w:rFonts w:ascii="宋体" w:eastAsia="宋体" w:hAnsi="宋体" w:cs="Times New Roman" w:hint="eastAsia"/>
          <w:sz w:val="24"/>
          <w:szCs w:val="24"/>
        </w:rPr>
        <w:t>5</w:t>
      </w:r>
      <w:r>
        <w:rPr>
          <w:rFonts w:ascii="宋体" w:eastAsia="宋体" w:hAnsi="宋体" w:cs="Times New Roman" w:hint="eastAsia"/>
          <w:sz w:val="24"/>
          <w:szCs w:val="24"/>
        </w:rPr>
        <w:t>日</w:t>
      </w:r>
    </w:p>
    <w:sectPr w:rsidR="001041B5" w:rsidSect="001041B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41B5" w:rsidRDefault="001041B5"/>
  </w:endnote>
  <w:endnote w:type="continuationSeparator" w:id="0">
    <w:p w:rsidR="001041B5" w:rsidRDefault="001041B5"/>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Arial Unicode MS"/>
    <w:charset w:val="86"/>
    <w:family w:val="auto"/>
    <w:pitch w:val="default"/>
    <w:sig w:usb0="00000000" w:usb1="00000000" w:usb2="00000016" w:usb3="00000000" w:csb0="0004000F" w:csb1="00000000"/>
  </w:font>
  <w:font w:name="Calibri">
    <w:panose1 w:val="020F0502020204030204"/>
    <w:charset w:val="00"/>
    <w:family w:val="swiss"/>
    <w:pitch w:val="variable"/>
    <w:sig w:usb0="A00002EF" w:usb1="4000207B" w:usb2="00000000" w:usb3="00000000" w:csb0="0000009F" w:csb1="00000000"/>
  </w:font>
  <w:font w:name="TimesNewRomanPSMT">
    <w:altName w:val="方正舒体"/>
    <w:charset w:val="86"/>
    <w:family w:val="auto"/>
    <w:pitch w:val="default"/>
    <w:sig w:usb0="00000000" w:usb1="00000000" w:usb2="00000000" w:usb3="00000000" w:csb0="00040000" w:csb1="00000000"/>
  </w:font>
  <w:font w:name="等线 Light">
    <w:panose1 w:val="00000000000000000000"/>
    <w:charset w:val="86"/>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41B5" w:rsidRDefault="001041B5"/>
  </w:footnote>
  <w:footnote w:type="continuationSeparator" w:id="0">
    <w:p w:rsidR="001041B5" w:rsidRDefault="001041B5"/>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B91B07"/>
    <w:multiLevelType w:val="singleLevel"/>
    <w:tmpl w:val="5BB91B07"/>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trackRevisions/>
  <w:defaultTabStop w:val="4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
  <w:rsids>
    <w:rsidRoot w:val="00172A27"/>
    <w:rsid w:val="00014677"/>
    <w:rsid w:val="000148D9"/>
    <w:rsid w:val="00030BCD"/>
    <w:rsid w:val="0003450D"/>
    <w:rsid w:val="00041638"/>
    <w:rsid w:val="00047D74"/>
    <w:rsid w:val="00060FB1"/>
    <w:rsid w:val="00091473"/>
    <w:rsid w:val="000B753D"/>
    <w:rsid w:val="000C10F6"/>
    <w:rsid w:val="000E0B8D"/>
    <w:rsid w:val="001041B5"/>
    <w:rsid w:val="0011382B"/>
    <w:rsid w:val="0012342A"/>
    <w:rsid w:val="00144113"/>
    <w:rsid w:val="00145AE1"/>
    <w:rsid w:val="001604EE"/>
    <w:rsid w:val="00172A27"/>
    <w:rsid w:val="001C0A4E"/>
    <w:rsid w:val="001C4358"/>
    <w:rsid w:val="001D7F57"/>
    <w:rsid w:val="001E725D"/>
    <w:rsid w:val="001E7F22"/>
    <w:rsid w:val="001F3BC0"/>
    <w:rsid w:val="001F5A45"/>
    <w:rsid w:val="00204AAD"/>
    <w:rsid w:val="00213D7A"/>
    <w:rsid w:val="00214FCF"/>
    <w:rsid w:val="00226B40"/>
    <w:rsid w:val="002329AB"/>
    <w:rsid w:val="00235B70"/>
    <w:rsid w:val="00261D23"/>
    <w:rsid w:val="0027756B"/>
    <w:rsid w:val="00296CC1"/>
    <w:rsid w:val="002A0258"/>
    <w:rsid w:val="002A0435"/>
    <w:rsid w:val="002B47D1"/>
    <w:rsid w:val="002C44BF"/>
    <w:rsid w:val="002C540C"/>
    <w:rsid w:val="002D2D3C"/>
    <w:rsid w:val="002D3B36"/>
    <w:rsid w:val="00300F30"/>
    <w:rsid w:val="003025E1"/>
    <w:rsid w:val="00344808"/>
    <w:rsid w:val="00350246"/>
    <w:rsid w:val="00395CE8"/>
    <w:rsid w:val="00397C53"/>
    <w:rsid w:val="003A1D2F"/>
    <w:rsid w:val="003C2BA2"/>
    <w:rsid w:val="003D1E88"/>
    <w:rsid w:val="003D3B14"/>
    <w:rsid w:val="003F141C"/>
    <w:rsid w:val="0042418B"/>
    <w:rsid w:val="00427DDD"/>
    <w:rsid w:val="004322EE"/>
    <w:rsid w:val="00433C2A"/>
    <w:rsid w:val="0044580D"/>
    <w:rsid w:val="00457B5A"/>
    <w:rsid w:val="00462543"/>
    <w:rsid w:val="00480656"/>
    <w:rsid w:val="00496E48"/>
    <w:rsid w:val="004B0D83"/>
    <w:rsid w:val="004B40F5"/>
    <w:rsid w:val="004D7948"/>
    <w:rsid w:val="004E11B0"/>
    <w:rsid w:val="004F2781"/>
    <w:rsid w:val="004F4875"/>
    <w:rsid w:val="00507A77"/>
    <w:rsid w:val="00517F3B"/>
    <w:rsid w:val="005344B3"/>
    <w:rsid w:val="00542326"/>
    <w:rsid w:val="0054271D"/>
    <w:rsid w:val="0054799B"/>
    <w:rsid w:val="00561E09"/>
    <w:rsid w:val="005700D2"/>
    <w:rsid w:val="005738D5"/>
    <w:rsid w:val="005D2949"/>
    <w:rsid w:val="005E32A9"/>
    <w:rsid w:val="0061181B"/>
    <w:rsid w:val="00667857"/>
    <w:rsid w:val="00672E6A"/>
    <w:rsid w:val="00680D83"/>
    <w:rsid w:val="00686B62"/>
    <w:rsid w:val="006904C0"/>
    <w:rsid w:val="006B7B51"/>
    <w:rsid w:val="006C02B9"/>
    <w:rsid w:val="006C2824"/>
    <w:rsid w:val="006E3930"/>
    <w:rsid w:val="006E7BD0"/>
    <w:rsid w:val="006F0324"/>
    <w:rsid w:val="006F3BE5"/>
    <w:rsid w:val="0074116C"/>
    <w:rsid w:val="00763447"/>
    <w:rsid w:val="007C2466"/>
    <w:rsid w:val="007E297F"/>
    <w:rsid w:val="008410CA"/>
    <w:rsid w:val="00895998"/>
    <w:rsid w:val="008B2B1F"/>
    <w:rsid w:val="008F0E83"/>
    <w:rsid w:val="008F4DEC"/>
    <w:rsid w:val="00920C01"/>
    <w:rsid w:val="00924599"/>
    <w:rsid w:val="00926EF1"/>
    <w:rsid w:val="00927BBE"/>
    <w:rsid w:val="009416B4"/>
    <w:rsid w:val="009545AB"/>
    <w:rsid w:val="00954D41"/>
    <w:rsid w:val="009718C0"/>
    <w:rsid w:val="009910D7"/>
    <w:rsid w:val="00995FEC"/>
    <w:rsid w:val="009E715F"/>
    <w:rsid w:val="009F1F98"/>
    <w:rsid w:val="009F6510"/>
    <w:rsid w:val="00A10C5B"/>
    <w:rsid w:val="00A16CCE"/>
    <w:rsid w:val="00A2685E"/>
    <w:rsid w:val="00A416DE"/>
    <w:rsid w:val="00A76828"/>
    <w:rsid w:val="00AA7D0B"/>
    <w:rsid w:val="00AD2516"/>
    <w:rsid w:val="00AE5A86"/>
    <w:rsid w:val="00AF4D8B"/>
    <w:rsid w:val="00B03AA9"/>
    <w:rsid w:val="00B04B31"/>
    <w:rsid w:val="00B11312"/>
    <w:rsid w:val="00B14555"/>
    <w:rsid w:val="00B23D38"/>
    <w:rsid w:val="00B2554A"/>
    <w:rsid w:val="00B331B0"/>
    <w:rsid w:val="00B43580"/>
    <w:rsid w:val="00B47A30"/>
    <w:rsid w:val="00B803FD"/>
    <w:rsid w:val="00B8045C"/>
    <w:rsid w:val="00B90B83"/>
    <w:rsid w:val="00B92010"/>
    <w:rsid w:val="00BB7E7F"/>
    <w:rsid w:val="00BC0A3A"/>
    <w:rsid w:val="00BE3BA4"/>
    <w:rsid w:val="00BE5259"/>
    <w:rsid w:val="00BE6C65"/>
    <w:rsid w:val="00BE7E70"/>
    <w:rsid w:val="00BF74B3"/>
    <w:rsid w:val="00C02A78"/>
    <w:rsid w:val="00C13EB6"/>
    <w:rsid w:val="00C36299"/>
    <w:rsid w:val="00C40109"/>
    <w:rsid w:val="00CA4A50"/>
    <w:rsid w:val="00CB00BD"/>
    <w:rsid w:val="00CB6021"/>
    <w:rsid w:val="00CC024C"/>
    <w:rsid w:val="00CC2EF3"/>
    <w:rsid w:val="00CE72A0"/>
    <w:rsid w:val="00D20F4B"/>
    <w:rsid w:val="00D61A4B"/>
    <w:rsid w:val="00DA6E1F"/>
    <w:rsid w:val="00DE52AE"/>
    <w:rsid w:val="00E077D7"/>
    <w:rsid w:val="00E26577"/>
    <w:rsid w:val="00E35715"/>
    <w:rsid w:val="00E676B7"/>
    <w:rsid w:val="00E8740A"/>
    <w:rsid w:val="00E876B0"/>
    <w:rsid w:val="00E942F8"/>
    <w:rsid w:val="00F0571E"/>
    <w:rsid w:val="00F11391"/>
    <w:rsid w:val="00F13E7B"/>
    <w:rsid w:val="00F26C45"/>
    <w:rsid w:val="00F35C72"/>
    <w:rsid w:val="00F517F5"/>
    <w:rsid w:val="00F56B0C"/>
    <w:rsid w:val="00F74484"/>
    <w:rsid w:val="00F8689D"/>
    <w:rsid w:val="00F91DDA"/>
    <w:rsid w:val="00F97F28"/>
    <w:rsid w:val="00FD7806"/>
    <w:rsid w:val="048760F2"/>
    <w:rsid w:val="05FF2BB7"/>
    <w:rsid w:val="07235F12"/>
    <w:rsid w:val="0EF92EB8"/>
    <w:rsid w:val="12A8501E"/>
    <w:rsid w:val="176457B4"/>
    <w:rsid w:val="183F038A"/>
    <w:rsid w:val="1C1C6BB4"/>
    <w:rsid w:val="1DE06110"/>
    <w:rsid w:val="1E875398"/>
    <w:rsid w:val="1F9C6057"/>
    <w:rsid w:val="1FD554E4"/>
    <w:rsid w:val="21E66D0C"/>
    <w:rsid w:val="22E660A3"/>
    <w:rsid w:val="26C708A4"/>
    <w:rsid w:val="2728014B"/>
    <w:rsid w:val="2B4E4F2C"/>
    <w:rsid w:val="2DBC08F3"/>
    <w:rsid w:val="318221D6"/>
    <w:rsid w:val="36C3270A"/>
    <w:rsid w:val="371B2276"/>
    <w:rsid w:val="380056EB"/>
    <w:rsid w:val="3A941228"/>
    <w:rsid w:val="3A956CA9"/>
    <w:rsid w:val="3ACD1427"/>
    <w:rsid w:val="3BEA429E"/>
    <w:rsid w:val="3C62177F"/>
    <w:rsid w:val="3DE665CC"/>
    <w:rsid w:val="3FF80B54"/>
    <w:rsid w:val="3FF81BFD"/>
    <w:rsid w:val="42352F37"/>
    <w:rsid w:val="456450B8"/>
    <w:rsid w:val="45F26D8E"/>
    <w:rsid w:val="47854BEA"/>
    <w:rsid w:val="492030D7"/>
    <w:rsid w:val="49234C64"/>
    <w:rsid w:val="50FF28C8"/>
    <w:rsid w:val="57B12A6A"/>
    <w:rsid w:val="5A0600C5"/>
    <w:rsid w:val="5AA61258"/>
    <w:rsid w:val="5ABF2661"/>
    <w:rsid w:val="5B872136"/>
    <w:rsid w:val="63AA0FA6"/>
    <w:rsid w:val="663C5166"/>
    <w:rsid w:val="668F18EF"/>
    <w:rsid w:val="67605E15"/>
    <w:rsid w:val="6801333C"/>
    <w:rsid w:val="6828183F"/>
    <w:rsid w:val="6AF62AC7"/>
    <w:rsid w:val="6BB3533D"/>
    <w:rsid w:val="6EC85AF0"/>
    <w:rsid w:val="75F049EB"/>
    <w:rsid w:val="79E63B83"/>
    <w:rsid w:val="7AC220FE"/>
    <w:rsid w:val="7AC77DFB"/>
    <w:rsid w:val="7D5D7D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1B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1041B5"/>
    <w:pPr>
      <w:jc w:val="left"/>
    </w:pPr>
  </w:style>
  <w:style w:type="paragraph" w:styleId="a4">
    <w:name w:val="Balloon Text"/>
    <w:basedOn w:val="a"/>
    <w:link w:val="Char0"/>
    <w:uiPriority w:val="99"/>
    <w:semiHidden/>
    <w:unhideWhenUsed/>
    <w:qFormat/>
    <w:rsid w:val="001041B5"/>
    <w:rPr>
      <w:sz w:val="18"/>
      <w:szCs w:val="18"/>
    </w:rPr>
  </w:style>
  <w:style w:type="paragraph" w:styleId="a5">
    <w:name w:val="footer"/>
    <w:basedOn w:val="a"/>
    <w:link w:val="Char1"/>
    <w:uiPriority w:val="99"/>
    <w:unhideWhenUsed/>
    <w:qFormat/>
    <w:rsid w:val="001041B5"/>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1041B5"/>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rsid w:val="001041B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basedOn w:val="a0"/>
    <w:uiPriority w:val="99"/>
    <w:semiHidden/>
    <w:unhideWhenUsed/>
    <w:qFormat/>
    <w:rsid w:val="001041B5"/>
    <w:rPr>
      <w:sz w:val="21"/>
      <w:szCs w:val="21"/>
    </w:rPr>
  </w:style>
  <w:style w:type="character" w:customStyle="1" w:styleId="Char">
    <w:name w:val="批注文字 Char"/>
    <w:basedOn w:val="a0"/>
    <w:link w:val="a3"/>
    <w:uiPriority w:val="99"/>
    <w:semiHidden/>
    <w:qFormat/>
    <w:rsid w:val="001041B5"/>
  </w:style>
  <w:style w:type="character" w:customStyle="1" w:styleId="Char0">
    <w:name w:val="批注框文本 Char"/>
    <w:basedOn w:val="a0"/>
    <w:link w:val="a4"/>
    <w:uiPriority w:val="99"/>
    <w:semiHidden/>
    <w:qFormat/>
    <w:rsid w:val="001041B5"/>
    <w:rPr>
      <w:sz w:val="18"/>
      <w:szCs w:val="18"/>
    </w:rPr>
  </w:style>
  <w:style w:type="character" w:customStyle="1" w:styleId="Char2">
    <w:name w:val="页眉 Char"/>
    <w:basedOn w:val="a0"/>
    <w:link w:val="a6"/>
    <w:uiPriority w:val="99"/>
    <w:qFormat/>
    <w:rsid w:val="001041B5"/>
    <w:rPr>
      <w:sz w:val="18"/>
      <w:szCs w:val="18"/>
    </w:rPr>
  </w:style>
  <w:style w:type="character" w:customStyle="1" w:styleId="Char1">
    <w:name w:val="页脚 Char"/>
    <w:basedOn w:val="a0"/>
    <w:link w:val="a5"/>
    <w:uiPriority w:val="99"/>
    <w:qFormat/>
    <w:rsid w:val="001041B5"/>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253</Words>
  <Characters>1447</Characters>
  <Application>Microsoft Office Word</Application>
  <DocSecurity>4</DocSecurity>
  <Lines>12</Lines>
  <Paragraphs>3</Paragraphs>
  <ScaleCrop>false</ScaleCrop>
  <Company>Microsoft</Company>
  <LinksUpToDate>false</LinksUpToDate>
  <CharactersWithSpaces>1697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苗杨</dc:creator>
  <cp:lastModifiedBy>ZHONGM</cp:lastModifiedBy>
  <cp:revision>2</cp:revision>
  <dcterms:created xsi:type="dcterms:W3CDTF">2026-01-02T16:02:00Z</dcterms:created>
  <dcterms:modified xsi:type="dcterms:W3CDTF">2026-01-02T16:02:00Z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8B77D2EC50EA49F79F19A18D89000A06</vt:lpwstr>
  </property>
  <property fmtid="{D5CDD505-2E9C-101B-9397-08002B2CF9AE}" pid="4" name="KSOTemplateDocerSaveRecord">
    <vt:lpwstr>eyJoZGlkIjoiNTZmZGZjMzMzNzI0ZjkyMmM0OTEzNzBlOTNmOTEzZTUiLCJ1c2VySWQiOiIxNzc3NjA0MzIzIn0=</vt:lpwstr>
  </property>
</Properties>
</file>