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E8" w:rsidRPr="00D62C36" w:rsidRDefault="001825F6" w:rsidP="00BC7AC6">
      <w:pPr>
        <w:spacing w:line="360" w:lineRule="auto"/>
        <w:ind w:firstLine="420"/>
        <w:jc w:val="center"/>
        <w:rPr>
          <w:b/>
          <w:bCs/>
          <w:color w:val="000000" w:themeColor="text1"/>
          <w:sz w:val="30"/>
          <w:szCs w:val="30"/>
        </w:rPr>
      </w:pPr>
      <w:bookmarkStart w:id="0" w:name="_GoBack"/>
      <w:r>
        <w:rPr>
          <w:rFonts w:asciiTheme="minorEastAsia" w:eastAsiaTheme="minorEastAsia" w:hAnsiTheme="minorEastAsia" w:hint="eastAsia"/>
          <w:b/>
          <w:bCs/>
          <w:color w:val="000000" w:themeColor="text1"/>
          <w:sz w:val="30"/>
          <w:szCs w:val="30"/>
        </w:rPr>
        <w:t>西藏东财上证科创板50成份交易型开放式指数证券投资基金联接基金</w:t>
      </w:r>
      <w:r w:rsidR="00D779E8" w:rsidRPr="00A43C08">
        <w:rPr>
          <w:rFonts w:hint="eastAsia"/>
          <w:b/>
          <w:bCs/>
          <w:color w:val="000000" w:themeColor="text1"/>
          <w:sz w:val="30"/>
          <w:szCs w:val="30"/>
        </w:rPr>
        <w:t>基金合同生效公告</w:t>
      </w:r>
    </w:p>
    <w:bookmarkEnd w:id="0"/>
    <w:p w:rsidR="00D779E8" w:rsidRPr="00A43C08" w:rsidRDefault="00D779E8" w:rsidP="00D779E8">
      <w:pPr>
        <w:spacing w:line="360" w:lineRule="auto"/>
        <w:jc w:val="center"/>
        <w:rPr>
          <w:rFonts w:asciiTheme="minorEastAsia" w:eastAsiaTheme="minorEastAsia" w:hAnsiTheme="minorEastAsia"/>
          <w:b/>
          <w:bCs/>
          <w:color w:val="000000" w:themeColor="text1"/>
          <w:sz w:val="24"/>
        </w:rPr>
      </w:pPr>
      <w:r w:rsidRPr="00A43C08">
        <w:rPr>
          <w:rFonts w:asciiTheme="minorEastAsia" w:eastAsiaTheme="minorEastAsia" w:hAnsiTheme="minorEastAsia" w:hint="eastAsia"/>
          <w:b/>
          <w:bCs/>
          <w:color w:val="000000" w:themeColor="text1"/>
          <w:sz w:val="24"/>
        </w:rPr>
        <w:t>公告送出日期：</w:t>
      </w:r>
      <w:r w:rsidR="001825F6" w:rsidRPr="00A43C08">
        <w:rPr>
          <w:rFonts w:asciiTheme="minorEastAsia" w:eastAsiaTheme="minorEastAsia" w:hAnsiTheme="minorEastAsia"/>
          <w:b/>
          <w:bCs/>
          <w:color w:val="000000" w:themeColor="text1"/>
          <w:sz w:val="24"/>
        </w:rPr>
        <w:t>202</w:t>
      </w:r>
      <w:r w:rsidR="001825F6">
        <w:rPr>
          <w:rFonts w:asciiTheme="minorEastAsia" w:eastAsiaTheme="minorEastAsia" w:hAnsiTheme="minorEastAsia"/>
          <w:b/>
          <w:bCs/>
          <w:color w:val="000000" w:themeColor="text1"/>
          <w:sz w:val="24"/>
        </w:rPr>
        <w:t>5</w:t>
      </w:r>
      <w:r w:rsidR="001825F6" w:rsidRPr="00A43C08">
        <w:rPr>
          <w:rFonts w:asciiTheme="minorEastAsia" w:eastAsiaTheme="minorEastAsia" w:hAnsiTheme="minorEastAsia" w:hint="eastAsia"/>
          <w:b/>
          <w:bCs/>
          <w:color w:val="000000" w:themeColor="text1"/>
          <w:sz w:val="24"/>
        </w:rPr>
        <w:t>年</w:t>
      </w:r>
      <w:r w:rsidR="001825F6">
        <w:rPr>
          <w:rFonts w:asciiTheme="minorEastAsia" w:eastAsiaTheme="minorEastAsia" w:hAnsiTheme="minorEastAsia"/>
          <w:b/>
          <w:bCs/>
          <w:color w:val="000000" w:themeColor="text1"/>
          <w:sz w:val="24"/>
        </w:rPr>
        <w:t>9</w:t>
      </w:r>
      <w:r w:rsidRPr="00A43C08">
        <w:rPr>
          <w:rFonts w:asciiTheme="minorEastAsia" w:eastAsiaTheme="minorEastAsia" w:hAnsiTheme="minorEastAsia" w:hint="eastAsia"/>
          <w:b/>
          <w:bCs/>
          <w:color w:val="000000" w:themeColor="text1"/>
          <w:sz w:val="24"/>
        </w:rPr>
        <w:t>月</w:t>
      </w:r>
      <w:r w:rsidR="00257C2C">
        <w:rPr>
          <w:rFonts w:asciiTheme="minorEastAsia" w:eastAsiaTheme="minorEastAsia" w:hAnsiTheme="minorEastAsia"/>
          <w:b/>
          <w:bCs/>
          <w:color w:val="000000" w:themeColor="text1"/>
          <w:sz w:val="24"/>
        </w:rPr>
        <w:t>30</w:t>
      </w:r>
      <w:r w:rsidRPr="00A43C08">
        <w:rPr>
          <w:rFonts w:asciiTheme="minorEastAsia" w:eastAsiaTheme="minorEastAsia" w:hAnsiTheme="minorEastAsia" w:hint="eastAsia"/>
          <w:b/>
          <w:bCs/>
          <w:color w:val="000000" w:themeColor="text1"/>
          <w:sz w:val="24"/>
        </w:rPr>
        <w:t>日</w:t>
      </w:r>
      <w:bookmarkStart w:id="1" w:name="_Toc275961391"/>
    </w:p>
    <w:p w:rsidR="00D779E8" w:rsidRPr="00E93ECF" w:rsidRDefault="00D779E8" w:rsidP="00670BED">
      <w:pPr>
        <w:spacing w:line="348" w:lineRule="auto"/>
        <w:jc w:val="left"/>
        <w:rPr>
          <w:rFonts w:asciiTheme="minorEastAsia" w:eastAsiaTheme="minorEastAsia" w:hAnsiTheme="minorEastAsia"/>
          <w:b/>
          <w:color w:val="000000" w:themeColor="text1"/>
          <w:sz w:val="24"/>
        </w:rPr>
      </w:pPr>
    </w:p>
    <w:p w:rsidR="00D779E8" w:rsidRPr="00A43C08" w:rsidRDefault="00D779E8" w:rsidP="00670BED">
      <w:pPr>
        <w:pStyle w:val="2"/>
        <w:spacing w:before="0" w:after="0"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1公告基本信息</w:t>
      </w:r>
      <w:bookmarkEnd w:id="1"/>
    </w:p>
    <w:tbl>
      <w:tblPr>
        <w:tblW w:w="53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5992"/>
      </w:tblGrid>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基金名称</w:t>
            </w:r>
          </w:p>
        </w:tc>
        <w:tc>
          <w:tcPr>
            <w:tcW w:w="3277" w:type="pct"/>
            <w:vAlign w:val="center"/>
          </w:tcPr>
          <w:p w:rsidR="00D779E8" w:rsidRPr="00A43C08" w:rsidRDefault="001825F6" w:rsidP="00670BED">
            <w:pPr>
              <w:spacing w:line="348" w:lineRule="auto"/>
              <w:rPr>
                <w:rFonts w:asciiTheme="minorEastAsia" w:eastAsiaTheme="minorEastAsia" w:hAnsiTheme="minorEastAsia"/>
                <w:color w:val="000000" w:themeColor="text1"/>
                <w:kern w:val="0"/>
                <w:sz w:val="24"/>
              </w:rPr>
            </w:pPr>
            <w:r>
              <w:rPr>
                <w:rFonts w:asciiTheme="minorEastAsia" w:eastAsiaTheme="minorEastAsia" w:hAnsiTheme="minorEastAsia" w:hint="eastAsia"/>
                <w:bCs/>
                <w:color w:val="000000" w:themeColor="text1"/>
                <w:sz w:val="24"/>
              </w:rPr>
              <w:t>西藏东财上证科创板50成份交易型开放式指数证券投资基金联接基金</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基金简称</w:t>
            </w:r>
          </w:p>
        </w:tc>
        <w:tc>
          <w:tcPr>
            <w:tcW w:w="3277" w:type="pct"/>
            <w:vAlign w:val="center"/>
          </w:tcPr>
          <w:p w:rsidR="00D779E8" w:rsidRPr="00A43C08" w:rsidRDefault="001825F6" w:rsidP="00670BED">
            <w:pPr>
              <w:spacing w:line="348" w:lineRule="auto"/>
              <w:rPr>
                <w:rFonts w:asciiTheme="minorEastAsia" w:eastAsiaTheme="minorEastAsia" w:hAnsiTheme="minorEastAsia"/>
                <w:color w:val="000000" w:themeColor="text1"/>
                <w:kern w:val="0"/>
                <w:sz w:val="24"/>
              </w:rPr>
            </w:pPr>
            <w:r w:rsidRPr="001825F6">
              <w:rPr>
                <w:rFonts w:ascii="宋体" w:hAnsiTheme="minorHAnsi" w:cs="宋体" w:hint="eastAsia"/>
                <w:kern w:val="0"/>
                <w:sz w:val="24"/>
              </w:rPr>
              <w:t>东财上证科创50ETF联接</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基金主代码</w:t>
            </w:r>
          </w:p>
        </w:tc>
        <w:tc>
          <w:tcPr>
            <w:tcW w:w="3277" w:type="pct"/>
            <w:vAlign w:val="center"/>
          </w:tcPr>
          <w:p w:rsidR="00D779E8" w:rsidRPr="00A43C08" w:rsidRDefault="001825F6" w:rsidP="00670BED">
            <w:pPr>
              <w:spacing w:line="348" w:lineRule="auto"/>
              <w:rPr>
                <w:rFonts w:asciiTheme="minorEastAsia" w:eastAsiaTheme="minorEastAsia" w:hAnsiTheme="minorEastAsia"/>
                <w:color w:val="000000" w:themeColor="text1"/>
                <w:kern w:val="0"/>
                <w:sz w:val="24"/>
              </w:rPr>
            </w:pPr>
            <w:r w:rsidRPr="001825F6">
              <w:rPr>
                <w:rFonts w:asciiTheme="minorEastAsia" w:hAnsiTheme="minorEastAsia" w:cs="宋体"/>
                <w:kern w:val="0"/>
                <w:sz w:val="24"/>
              </w:rPr>
              <w:t>02502</w:t>
            </w:r>
            <w:r>
              <w:rPr>
                <w:rFonts w:asciiTheme="minorEastAsia" w:hAnsiTheme="minorEastAsia" w:cs="宋体"/>
                <w:kern w:val="0"/>
                <w:sz w:val="24"/>
              </w:rPr>
              <w:t>7</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基金运作方式</w:t>
            </w:r>
          </w:p>
        </w:tc>
        <w:tc>
          <w:tcPr>
            <w:tcW w:w="3277" w:type="pct"/>
            <w:vAlign w:val="center"/>
          </w:tcPr>
          <w:p w:rsidR="00D779E8" w:rsidRPr="00A43C08" w:rsidRDefault="00260B2C"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bCs/>
                <w:color w:val="000000" w:themeColor="text1"/>
                <w:sz w:val="24"/>
              </w:rPr>
              <w:t>契约型开放式</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基金合同生效日</w:t>
            </w:r>
          </w:p>
        </w:tc>
        <w:tc>
          <w:tcPr>
            <w:tcW w:w="3277" w:type="pct"/>
            <w:vAlign w:val="center"/>
          </w:tcPr>
          <w:p w:rsidR="00D779E8" w:rsidRPr="00A43C08" w:rsidRDefault="00CF4807"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kern w:val="0"/>
                <w:sz w:val="24"/>
              </w:rPr>
              <w:t>202</w:t>
            </w:r>
            <w:r>
              <w:rPr>
                <w:rFonts w:asciiTheme="minorEastAsia" w:eastAsiaTheme="minorEastAsia" w:hAnsiTheme="minorEastAsia"/>
                <w:color w:val="000000" w:themeColor="text1"/>
                <w:kern w:val="0"/>
                <w:sz w:val="24"/>
              </w:rPr>
              <w:t>5</w:t>
            </w:r>
            <w:r w:rsidRPr="00A43C08">
              <w:rPr>
                <w:rFonts w:asciiTheme="minorEastAsia" w:eastAsiaTheme="minorEastAsia" w:hAnsiTheme="minorEastAsia" w:hint="eastAsia"/>
                <w:color w:val="000000" w:themeColor="text1"/>
                <w:kern w:val="0"/>
                <w:sz w:val="24"/>
              </w:rPr>
              <w:t>年</w:t>
            </w:r>
            <w:r>
              <w:rPr>
                <w:rFonts w:asciiTheme="minorEastAsia" w:eastAsiaTheme="minorEastAsia" w:hAnsiTheme="minorEastAsia"/>
                <w:color w:val="000000" w:themeColor="text1"/>
                <w:kern w:val="0"/>
                <w:sz w:val="24"/>
              </w:rPr>
              <w:t>9</w:t>
            </w:r>
            <w:r w:rsidR="00240E7C" w:rsidRPr="00A43C08">
              <w:rPr>
                <w:rFonts w:asciiTheme="minorEastAsia" w:eastAsiaTheme="minorEastAsia" w:hAnsiTheme="minorEastAsia" w:hint="eastAsia"/>
                <w:color w:val="000000" w:themeColor="text1"/>
                <w:kern w:val="0"/>
                <w:sz w:val="24"/>
              </w:rPr>
              <w:t>月</w:t>
            </w:r>
            <w:r w:rsidR="00257C2C">
              <w:rPr>
                <w:rFonts w:asciiTheme="minorEastAsia" w:eastAsiaTheme="minorEastAsia" w:hAnsiTheme="minorEastAsia"/>
                <w:color w:val="000000" w:themeColor="text1"/>
                <w:kern w:val="0"/>
                <w:sz w:val="24"/>
              </w:rPr>
              <w:t>29</w:t>
            </w:r>
            <w:r w:rsidR="00240E7C" w:rsidRPr="00A43C08">
              <w:rPr>
                <w:rFonts w:asciiTheme="minorEastAsia" w:eastAsiaTheme="minorEastAsia" w:hAnsiTheme="minorEastAsia" w:hint="eastAsia"/>
                <w:color w:val="000000" w:themeColor="text1"/>
                <w:kern w:val="0"/>
                <w:sz w:val="24"/>
              </w:rPr>
              <w:t>日</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基金管理人名称</w:t>
            </w:r>
          </w:p>
        </w:tc>
        <w:tc>
          <w:tcPr>
            <w:tcW w:w="3277" w:type="pct"/>
            <w:vAlign w:val="center"/>
          </w:tcPr>
          <w:p w:rsidR="00D779E8" w:rsidRPr="00A43C08" w:rsidRDefault="00260B2C"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kern w:val="0"/>
                <w:sz w:val="24"/>
              </w:rPr>
              <w:t>东财</w:t>
            </w:r>
            <w:r w:rsidR="00D779E8" w:rsidRPr="00A43C08">
              <w:rPr>
                <w:rFonts w:asciiTheme="minorEastAsia" w:eastAsiaTheme="minorEastAsia" w:hAnsiTheme="minorEastAsia" w:hint="eastAsia"/>
                <w:color w:val="000000" w:themeColor="text1"/>
                <w:kern w:val="0"/>
                <w:sz w:val="24"/>
              </w:rPr>
              <w:t>基金管理有限公司</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基金托管人名称</w:t>
            </w:r>
          </w:p>
        </w:tc>
        <w:tc>
          <w:tcPr>
            <w:tcW w:w="3277" w:type="pct"/>
            <w:vAlign w:val="center"/>
          </w:tcPr>
          <w:p w:rsidR="00D779E8" w:rsidRPr="00A43C08" w:rsidRDefault="00CF4807" w:rsidP="00670BED">
            <w:pPr>
              <w:spacing w:line="348" w:lineRule="auto"/>
              <w:rPr>
                <w:rFonts w:asciiTheme="minorEastAsia" w:eastAsiaTheme="minorEastAsia" w:hAnsiTheme="minorEastAsia"/>
                <w:color w:val="000000" w:themeColor="text1"/>
                <w:kern w:val="0"/>
                <w:sz w:val="24"/>
              </w:rPr>
            </w:pPr>
            <w:r w:rsidRPr="00CF4807">
              <w:rPr>
                <w:rFonts w:asciiTheme="minorEastAsia" w:eastAsiaTheme="minorEastAsia" w:hAnsiTheme="minorEastAsia" w:hint="eastAsia"/>
                <w:bCs/>
                <w:color w:val="000000" w:themeColor="text1"/>
                <w:sz w:val="24"/>
              </w:rPr>
              <w:t>北京银行股份有限公司</w:t>
            </w:r>
          </w:p>
        </w:tc>
      </w:tr>
      <w:tr w:rsidR="00D779E8"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公告依据</w:t>
            </w:r>
          </w:p>
        </w:tc>
        <w:tc>
          <w:tcPr>
            <w:tcW w:w="3277" w:type="pct"/>
            <w:vAlign w:val="center"/>
          </w:tcPr>
          <w:p w:rsidR="00D779E8" w:rsidRPr="00A43C08" w:rsidRDefault="00D779E8"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kern w:val="0"/>
                <w:sz w:val="24"/>
              </w:rPr>
              <w:t>《中华人民共和国证券投资基金法》、《公开募集证券投资基金运作管理办法》</w:t>
            </w:r>
            <w:r w:rsidR="004B0F15" w:rsidRPr="00A43C08">
              <w:rPr>
                <w:rFonts w:asciiTheme="minorEastAsia" w:eastAsiaTheme="minorEastAsia" w:hAnsiTheme="minorEastAsia" w:hint="eastAsia"/>
                <w:color w:val="000000" w:themeColor="text1"/>
                <w:kern w:val="0"/>
                <w:sz w:val="24"/>
              </w:rPr>
              <w:t>等法律法规以及</w:t>
            </w:r>
            <w:r w:rsidR="009F5191" w:rsidRPr="00A43C08">
              <w:rPr>
                <w:rFonts w:asciiTheme="minorEastAsia" w:eastAsiaTheme="minorEastAsia" w:hAnsiTheme="minorEastAsia" w:hint="eastAsia"/>
                <w:color w:val="000000" w:themeColor="text1"/>
                <w:kern w:val="0"/>
                <w:sz w:val="24"/>
              </w:rPr>
              <w:t>《</w:t>
            </w:r>
            <w:r w:rsidR="001825F6">
              <w:rPr>
                <w:rFonts w:asciiTheme="minorEastAsia" w:eastAsiaTheme="minorEastAsia" w:hAnsiTheme="minorEastAsia" w:hint="eastAsia"/>
                <w:color w:val="000000" w:themeColor="text1"/>
                <w:kern w:val="0"/>
                <w:sz w:val="24"/>
              </w:rPr>
              <w:t>西藏东财上证科创板50成份交易型开放式指数证券投资基金联接基金</w:t>
            </w:r>
            <w:r w:rsidR="009F5191" w:rsidRPr="00A43C08">
              <w:rPr>
                <w:rFonts w:asciiTheme="minorEastAsia" w:eastAsiaTheme="minorEastAsia" w:hAnsiTheme="minorEastAsia" w:hint="eastAsia"/>
                <w:color w:val="000000" w:themeColor="text1"/>
                <w:kern w:val="0"/>
                <w:sz w:val="24"/>
              </w:rPr>
              <w:t>基金合同》</w:t>
            </w:r>
            <w:r w:rsidR="004B0F15" w:rsidRPr="00A43C08">
              <w:rPr>
                <w:rFonts w:asciiTheme="minorEastAsia" w:eastAsiaTheme="minorEastAsia" w:hAnsiTheme="minorEastAsia" w:hint="eastAsia"/>
                <w:color w:val="000000" w:themeColor="text1"/>
                <w:kern w:val="0"/>
                <w:sz w:val="24"/>
              </w:rPr>
              <w:t>、</w:t>
            </w:r>
            <w:r w:rsidRPr="00A43C08">
              <w:rPr>
                <w:rFonts w:asciiTheme="minorEastAsia" w:eastAsiaTheme="minorEastAsia" w:hAnsiTheme="minorEastAsia" w:hint="eastAsia"/>
                <w:color w:val="000000" w:themeColor="text1"/>
                <w:kern w:val="0"/>
                <w:sz w:val="24"/>
              </w:rPr>
              <w:t>《</w:t>
            </w:r>
            <w:r w:rsidR="001825F6">
              <w:rPr>
                <w:rFonts w:asciiTheme="minorEastAsia" w:eastAsiaTheme="minorEastAsia" w:hAnsiTheme="minorEastAsia" w:hint="eastAsia"/>
                <w:bCs/>
                <w:color w:val="000000" w:themeColor="text1"/>
                <w:sz w:val="24"/>
              </w:rPr>
              <w:t>西藏东财上证科创板50成份交易型开放式指数证券投资基金联接基金</w:t>
            </w:r>
            <w:r w:rsidRPr="00A43C08">
              <w:rPr>
                <w:rFonts w:asciiTheme="minorEastAsia" w:eastAsiaTheme="minorEastAsia" w:hAnsiTheme="minorEastAsia" w:hint="eastAsia"/>
                <w:color w:val="000000" w:themeColor="text1"/>
                <w:kern w:val="0"/>
                <w:sz w:val="24"/>
              </w:rPr>
              <w:t>招募说明书》</w:t>
            </w:r>
          </w:p>
        </w:tc>
      </w:tr>
    </w:tbl>
    <w:p w:rsidR="00CF4DCC" w:rsidRPr="00A43C08" w:rsidRDefault="00CF4DCC" w:rsidP="00670BED">
      <w:pPr>
        <w:pStyle w:val="Default"/>
        <w:spacing w:line="348" w:lineRule="auto"/>
        <w:rPr>
          <w:color w:val="000000" w:themeColor="text1"/>
        </w:rPr>
      </w:pPr>
    </w:p>
    <w:p w:rsidR="00D779E8" w:rsidRPr="00A43C08" w:rsidRDefault="00D779E8" w:rsidP="00670BED">
      <w:pPr>
        <w:pStyle w:val="2"/>
        <w:spacing w:before="0" w:after="0" w:line="348" w:lineRule="auto"/>
        <w:rPr>
          <w:rFonts w:asciiTheme="minorEastAsia" w:eastAsiaTheme="minorEastAsia" w:hAnsiTheme="minorEastAsia"/>
          <w:color w:val="000000" w:themeColor="text1"/>
          <w:sz w:val="24"/>
        </w:rPr>
      </w:pPr>
      <w:bookmarkStart w:id="2" w:name="_Toc275961392"/>
      <w:r w:rsidRPr="00A43C08">
        <w:rPr>
          <w:rFonts w:asciiTheme="minorEastAsia" w:eastAsiaTheme="minorEastAsia" w:hAnsiTheme="minorEastAsia"/>
          <w:color w:val="000000" w:themeColor="text1"/>
          <w:sz w:val="24"/>
        </w:rPr>
        <w:t>2基金募集情况</w:t>
      </w:r>
      <w:bookmarkEnd w:id="2"/>
    </w:p>
    <w:tbl>
      <w:tblPr>
        <w:tblW w:w="6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3"/>
        <w:gridCol w:w="1768"/>
        <w:gridCol w:w="2457"/>
        <w:gridCol w:w="2409"/>
        <w:gridCol w:w="2062"/>
      </w:tblGrid>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bookmarkStart w:id="3" w:name="_Hlk35083092"/>
            <w:r w:rsidRPr="00A43C08">
              <w:rPr>
                <w:rFonts w:asciiTheme="minorEastAsia" w:eastAsiaTheme="minorEastAsia" w:hAnsiTheme="minorEastAsia"/>
                <w:color w:val="000000" w:themeColor="text1"/>
                <w:sz w:val="24"/>
              </w:rPr>
              <w:t>基金募集申请获中国证监会核准的文号</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证监许可〔</w:t>
            </w:r>
            <w:r w:rsidR="000F78E1" w:rsidRPr="00A43C08">
              <w:rPr>
                <w:rFonts w:asciiTheme="minorEastAsia" w:eastAsiaTheme="minorEastAsia" w:hAnsiTheme="minorEastAsia"/>
                <w:color w:val="000000" w:themeColor="text1"/>
                <w:sz w:val="24"/>
              </w:rPr>
              <w:t>202</w:t>
            </w:r>
            <w:r w:rsidR="000F78E1">
              <w:rPr>
                <w:rFonts w:asciiTheme="minorEastAsia" w:eastAsiaTheme="minorEastAsia" w:hAnsiTheme="minorEastAsia"/>
                <w:color w:val="000000" w:themeColor="text1"/>
                <w:sz w:val="24"/>
              </w:rPr>
              <w:t>5</w:t>
            </w:r>
            <w:r w:rsidRPr="00A43C08">
              <w:rPr>
                <w:rFonts w:asciiTheme="minorEastAsia" w:eastAsiaTheme="minorEastAsia" w:hAnsiTheme="minorEastAsia" w:hint="eastAsia"/>
                <w:color w:val="000000" w:themeColor="text1"/>
                <w:sz w:val="24"/>
              </w:rPr>
              <w:t>〕</w:t>
            </w:r>
            <w:r w:rsidR="00CF4807">
              <w:rPr>
                <w:rFonts w:asciiTheme="minorEastAsia" w:eastAsiaTheme="minorEastAsia" w:hAnsiTheme="minorEastAsia"/>
                <w:color w:val="000000" w:themeColor="text1"/>
                <w:sz w:val="24"/>
              </w:rPr>
              <w:t>1013</w:t>
            </w:r>
            <w:r w:rsidRPr="00A43C08">
              <w:rPr>
                <w:rFonts w:asciiTheme="minorEastAsia" w:eastAsiaTheme="minorEastAsia" w:hAnsiTheme="minorEastAsia" w:hint="eastAsia"/>
                <w:color w:val="000000" w:themeColor="text1"/>
                <w:sz w:val="24"/>
              </w:rPr>
              <w:t>号</w:t>
            </w:r>
          </w:p>
        </w:tc>
      </w:tr>
      <w:tr w:rsidR="00633576" w:rsidRPr="00A43C08" w:rsidTr="00C64868">
        <w:trPr>
          <w:trHeight w:val="964"/>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基金募集期间</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kern w:val="0"/>
                <w:sz w:val="24"/>
              </w:rPr>
              <w:t>自</w:t>
            </w:r>
            <w:r w:rsidR="00CF4807" w:rsidRPr="00A43C08">
              <w:rPr>
                <w:rFonts w:asciiTheme="minorEastAsia" w:eastAsiaTheme="minorEastAsia" w:hAnsiTheme="minorEastAsia"/>
                <w:bCs/>
                <w:color w:val="000000" w:themeColor="text1"/>
                <w:sz w:val="24"/>
              </w:rPr>
              <w:t>202</w:t>
            </w:r>
            <w:r w:rsidR="00CF4807">
              <w:rPr>
                <w:rFonts w:asciiTheme="minorEastAsia" w:eastAsiaTheme="minorEastAsia" w:hAnsiTheme="minorEastAsia"/>
                <w:bCs/>
                <w:color w:val="000000" w:themeColor="text1"/>
                <w:sz w:val="24"/>
              </w:rPr>
              <w:t>5</w:t>
            </w:r>
            <w:r w:rsidR="00CF4807" w:rsidRPr="00A43C08">
              <w:rPr>
                <w:rFonts w:asciiTheme="minorEastAsia" w:eastAsiaTheme="minorEastAsia" w:hAnsiTheme="minorEastAsia"/>
                <w:color w:val="000000" w:themeColor="text1"/>
                <w:kern w:val="0"/>
                <w:sz w:val="24"/>
              </w:rPr>
              <w:t>年</w:t>
            </w:r>
            <w:r w:rsidR="00CF4807">
              <w:rPr>
                <w:rFonts w:asciiTheme="minorEastAsia" w:eastAsiaTheme="minorEastAsia" w:hAnsiTheme="minorEastAsia"/>
                <w:color w:val="000000" w:themeColor="text1"/>
                <w:kern w:val="0"/>
                <w:sz w:val="24"/>
              </w:rPr>
              <w:t>9</w:t>
            </w:r>
            <w:r w:rsidR="0088481C" w:rsidRPr="00A43C08">
              <w:rPr>
                <w:rFonts w:asciiTheme="minorEastAsia" w:eastAsiaTheme="minorEastAsia" w:hAnsiTheme="minorEastAsia"/>
                <w:color w:val="000000" w:themeColor="text1"/>
                <w:kern w:val="0"/>
                <w:sz w:val="24"/>
              </w:rPr>
              <w:t>月</w:t>
            </w:r>
            <w:r w:rsidR="00CF4807">
              <w:rPr>
                <w:rFonts w:asciiTheme="minorEastAsia" w:eastAsiaTheme="minorEastAsia" w:hAnsiTheme="minorEastAsia"/>
                <w:color w:val="000000" w:themeColor="text1"/>
                <w:kern w:val="0"/>
                <w:sz w:val="24"/>
              </w:rPr>
              <w:t>10</w:t>
            </w:r>
            <w:r w:rsidRPr="00A43C08">
              <w:rPr>
                <w:rFonts w:asciiTheme="minorEastAsia" w:eastAsiaTheme="minorEastAsia" w:hAnsiTheme="minorEastAsia"/>
                <w:color w:val="000000" w:themeColor="text1"/>
                <w:kern w:val="0"/>
                <w:sz w:val="24"/>
              </w:rPr>
              <w:t>日至</w:t>
            </w:r>
            <w:r w:rsidR="00CF4807" w:rsidRPr="00A43C08">
              <w:rPr>
                <w:rFonts w:asciiTheme="minorEastAsia" w:eastAsiaTheme="minorEastAsia" w:hAnsiTheme="minorEastAsia"/>
                <w:bCs/>
                <w:color w:val="000000" w:themeColor="text1"/>
                <w:sz w:val="24"/>
              </w:rPr>
              <w:t>202</w:t>
            </w:r>
            <w:r w:rsidR="00CF4807">
              <w:rPr>
                <w:rFonts w:asciiTheme="minorEastAsia" w:eastAsiaTheme="minorEastAsia" w:hAnsiTheme="minorEastAsia"/>
                <w:bCs/>
                <w:color w:val="000000" w:themeColor="text1"/>
                <w:sz w:val="24"/>
              </w:rPr>
              <w:t>5</w:t>
            </w:r>
            <w:r w:rsidR="00CF4807" w:rsidRPr="00A43C08">
              <w:rPr>
                <w:rFonts w:asciiTheme="minorEastAsia" w:eastAsiaTheme="minorEastAsia" w:hAnsiTheme="minorEastAsia"/>
                <w:color w:val="000000" w:themeColor="text1"/>
                <w:kern w:val="0"/>
                <w:sz w:val="24"/>
              </w:rPr>
              <w:t>年</w:t>
            </w:r>
            <w:r w:rsidR="00CF4807">
              <w:rPr>
                <w:rFonts w:asciiTheme="minorEastAsia" w:eastAsiaTheme="minorEastAsia" w:hAnsiTheme="minorEastAsia"/>
                <w:color w:val="000000" w:themeColor="text1"/>
                <w:kern w:val="0"/>
                <w:sz w:val="24"/>
              </w:rPr>
              <w:t>9</w:t>
            </w:r>
            <w:r w:rsidR="0088481C" w:rsidRPr="00A43C08">
              <w:rPr>
                <w:rFonts w:asciiTheme="minorEastAsia" w:eastAsiaTheme="minorEastAsia" w:hAnsiTheme="minorEastAsia"/>
                <w:color w:val="000000" w:themeColor="text1"/>
                <w:kern w:val="0"/>
                <w:sz w:val="24"/>
              </w:rPr>
              <w:t>月</w:t>
            </w:r>
            <w:r w:rsidR="00CF4807">
              <w:rPr>
                <w:rFonts w:asciiTheme="minorEastAsia" w:eastAsiaTheme="minorEastAsia" w:hAnsiTheme="minorEastAsia"/>
                <w:bCs/>
                <w:color w:val="000000" w:themeColor="text1"/>
                <w:sz w:val="24"/>
              </w:rPr>
              <w:t>24</w:t>
            </w:r>
            <w:r w:rsidRPr="00A43C08">
              <w:rPr>
                <w:rFonts w:asciiTheme="minorEastAsia" w:eastAsiaTheme="minorEastAsia" w:hAnsiTheme="minorEastAsia"/>
                <w:color w:val="000000" w:themeColor="text1"/>
                <w:kern w:val="0"/>
                <w:sz w:val="24"/>
              </w:rPr>
              <w:t>日</w:t>
            </w:r>
            <w:r w:rsidRPr="00A43C08">
              <w:rPr>
                <w:rFonts w:asciiTheme="minorEastAsia" w:eastAsiaTheme="minorEastAsia" w:hAnsiTheme="minorEastAsia" w:hint="eastAsia"/>
                <w:color w:val="000000" w:themeColor="text1"/>
                <w:kern w:val="0"/>
                <w:sz w:val="24"/>
              </w:rPr>
              <w:t>止</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验资机构名称</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bCs/>
                <w:color w:val="000000" w:themeColor="text1"/>
                <w:sz w:val="24"/>
              </w:rPr>
              <w:t>德勤华永会计师事务所</w:t>
            </w:r>
            <w:r w:rsidRPr="00A43C08">
              <w:rPr>
                <w:rFonts w:asciiTheme="minorEastAsia" w:eastAsiaTheme="minorEastAsia" w:hAnsiTheme="minorEastAsia" w:cs="宋体" w:hint="eastAsia"/>
                <w:color w:val="000000" w:themeColor="text1"/>
                <w:sz w:val="24"/>
              </w:rPr>
              <w:t>（特殊普通合伙）</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募集资金划入基金托管专户的日期</w:t>
            </w:r>
          </w:p>
        </w:tc>
        <w:tc>
          <w:tcPr>
            <w:tcW w:w="3370" w:type="pct"/>
            <w:gridSpan w:val="3"/>
            <w:vAlign w:val="center"/>
          </w:tcPr>
          <w:p w:rsidR="00633576" w:rsidRPr="00A43C08" w:rsidRDefault="00CB13B7"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bCs/>
                <w:color w:val="000000" w:themeColor="text1"/>
                <w:sz w:val="24"/>
              </w:rPr>
              <w:t>202</w:t>
            </w:r>
            <w:r>
              <w:rPr>
                <w:rFonts w:asciiTheme="minorEastAsia" w:eastAsiaTheme="minorEastAsia" w:hAnsiTheme="minorEastAsia"/>
                <w:bCs/>
                <w:color w:val="000000" w:themeColor="text1"/>
                <w:sz w:val="24"/>
              </w:rPr>
              <w:t>5</w:t>
            </w:r>
            <w:r w:rsidRPr="00A43C08">
              <w:rPr>
                <w:rFonts w:asciiTheme="minorEastAsia" w:eastAsiaTheme="minorEastAsia" w:hAnsiTheme="minorEastAsia"/>
                <w:color w:val="000000" w:themeColor="text1"/>
                <w:kern w:val="0"/>
                <w:sz w:val="24"/>
              </w:rPr>
              <w:t>年</w:t>
            </w:r>
            <w:r>
              <w:rPr>
                <w:rFonts w:asciiTheme="minorEastAsia" w:eastAsiaTheme="minorEastAsia" w:hAnsiTheme="minorEastAsia"/>
                <w:color w:val="000000" w:themeColor="text1"/>
                <w:kern w:val="0"/>
                <w:sz w:val="24"/>
              </w:rPr>
              <w:t>9</w:t>
            </w:r>
            <w:r w:rsidR="00633576" w:rsidRPr="00A43C08">
              <w:rPr>
                <w:rFonts w:asciiTheme="minorEastAsia" w:eastAsiaTheme="minorEastAsia" w:hAnsiTheme="minorEastAsia"/>
                <w:color w:val="000000" w:themeColor="text1"/>
                <w:kern w:val="0"/>
                <w:sz w:val="24"/>
              </w:rPr>
              <w:t>月</w:t>
            </w:r>
            <w:r w:rsidR="00C84AD0">
              <w:rPr>
                <w:rFonts w:asciiTheme="minorEastAsia" w:eastAsiaTheme="minorEastAsia" w:hAnsiTheme="minorEastAsia"/>
                <w:color w:val="000000" w:themeColor="text1"/>
                <w:kern w:val="0"/>
                <w:sz w:val="24"/>
              </w:rPr>
              <w:t>26</w:t>
            </w:r>
            <w:r w:rsidR="00633576" w:rsidRPr="00A43C08">
              <w:rPr>
                <w:rFonts w:asciiTheme="minorEastAsia" w:eastAsiaTheme="minorEastAsia" w:hAnsiTheme="minorEastAsia"/>
                <w:color w:val="000000" w:themeColor="text1"/>
                <w:kern w:val="0"/>
                <w:sz w:val="24"/>
              </w:rPr>
              <w:t>日</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募集有效认购总户数</w:t>
            </w:r>
          </w:p>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户</w:t>
            </w:r>
            <w:r w:rsidRPr="00A43C08">
              <w:rPr>
                <w:rFonts w:asciiTheme="minorEastAsia" w:eastAsiaTheme="minorEastAsia" w:hAnsiTheme="minorEastAsia"/>
                <w:color w:val="000000" w:themeColor="text1"/>
                <w:sz w:val="24"/>
              </w:rPr>
              <w:t>）</w:t>
            </w:r>
          </w:p>
        </w:tc>
        <w:tc>
          <w:tcPr>
            <w:tcW w:w="3370" w:type="pct"/>
            <w:gridSpan w:val="3"/>
            <w:vAlign w:val="center"/>
          </w:tcPr>
          <w:p w:rsidR="00633576" w:rsidRPr="00A43C08" w:rsidRDefault="00C84AD0" w:rsidP="00670BED">
            <w:pPr>
              <w:spacing w:line="348" w:lineRule="auto"/>
              <w:rPr>
                <w:rFonts w:asciiTheme="minorEastAsia" w:eastAsiaTheme="minorEastAsia" w:hAnsiTheme="minorEastAsia"/>
                <w:color w:val="000000" w:themeColor="text1"/>
                <w:kern w:val="0"/>
                <w:sz w:val="18"/>
              </w:rPr>
            </w:pPr>
            <w:r w:rsidRPr="00C84AD0">
              <w:rPr>
                <w:rFonts w:asciiTheme="minorEastAsia" w:eastAsiaTheme="minorEastAsia" w:hAnsiTheme="minorEastAsia"/>
                <w:color w:val="000000" w:themeColor="text1"/>
                <w:kern w:val="0"/>
                <w:sz w:val="24"/>
              </w:rPr>
              <w:t>3,887</w:t>
            </w:r>
          </w:p>
        </w:tc>
      </w:tr>
      <w:tr w:rsidR="00776498"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lastRenderedPageBreak/>
              <w:t>份额</w:t>
            </w:r>
            <w:r w:rsidRPr="00A43C08">
              <w:rPr>
                <w:rFonts w:asciiTheme="minorEastAsia" w:eastAsiaTheme="minorEastAsia" w:hAnsiTheme="minorEastAsia" w:hint="eastAsia"/>
                <w:color w:val="000000" w:themeColor="text1"/>
                <w:sz w:val="24"/>
              </w:rPr>
              <w:t>类</w:t>
            </w:r>
            <w:r w:rsidRPr="00A43C08">
              <w:rPr>
                <w:rFonts w:asciiTheme="minorEastAsia" w:eastAsiaTheme="minorEastAsia" w:hAnsiTheme="minorEastAsia"/>
                <w:color w:val="000000" w:themeColor="text1"/>
                <w:sz w:val="24"/>
              </w:rPr>
              <w:t>别</w:t>
            </w:r>
          </w:p>
        </w:tc>
        <w:tc>
          <w:tcPr>
            <w:tcW w:w="1195" w:type="pct"/>
            <w:vAlign w:val="center"/>
          </w:tcPr>
          <w:p w:rsidR="00633576" w:rsidRPr="002E1954" w:rsidRDefault="00CB13B7" w:rsidP="00670BED">
            <w:pPr>
              <w:spacing w:line="348" w:lineRule="auto"/>
              <w:jc w:val="center"/>
              <w:rPr>
                <w:rFonts w:asciiTheme="minorEastAsia" w:eastAsiaTheme="minorEastAsia" w:hAnsiTheme="minorEastAsia"/>
                <w:color w:val="000000" w:themeColor="text1"/>
              </w:rPr>
            </w:pPr>
            <w:r w:rsidRPr="00CB13B7">
              <w:rPr>
                <w:rFonts w:ascii="宋体" w:hAnsiTheme="minorHAnsi" w:cs="宋体" w:hint="eastAsia"/>
                <w:kern w:val="0"/>
                <w:sz w:val="24"/>
              </w:rPr>
              <w:t>东财上证科创50ETF联接</w:t>
            </w:r>
            <w:r w:rsidR="00C910A0" w:rsidRPr="002E1954">
              <w:rPr>
                <w:rFonts w:asciiTheme="minorEastAsia" w:eastAsiaTheme="minorEastAsia" w:hAnsiTheme="minorEastAsia"/>
                <w:sz w:val="24"/>
              </w:rPr>
              <w:t>A</w:t>
            </w:r>
          </w:p>
        </w:tc>
        <w:tc>
          <w:tcPr>
            <w:tcW w:w="1172" w:type="pct"/>
            <w:vAlign w:val="center"/>
          </w:tcPr>
          <w:p w:rsidR="00633576" w:rsidRPr="002E1954" w:rsidRDefault="00CB13B7" w:rsidP="00670BED">
            <w:pPr>
              <w:spacing w:line="348" w:lineRule="auto"/>
              <w:jc w:val="center"/>
              <w:rPr>
                <w:rFonts w:asciiTheme="minorEastAsia" w:eastAsiaTheme="minorEastAsia" w:hAnsiTheme="minorEastAsia"/>
                <w:color w:val="000000" w:themeColor="text1"/>
              </w:rPr>
            </w:pPr>
            <w:r w:rsidRPr="00CB13B7">
              <w:rPr>
                <w:rFonts w:ascii="宋体" w:hAnsiTheme="minorHAnsi" w:cs="宋体" w:hint="eastAsia"/>
                <w:kern w:val="0"/>
                <w:sz w:val="24"/>
              </w:rPr>
              <w:t>东财上证科创50ETF联接</w:t>
            </w:r>
            <w:r w:rsidR="00C910A0" w:rsidRPr="002E1954">
              <w:rPr>
                <w:rFonts w:asciiTheme="minorEastAsia" w:eastAsiaTheme="minorEastAsia" w:hAnsiTheme="minorEastAsia"/>
                <w:sz w:val="24"/>
              </w:rPr>
              <w:t>C</w:t>
            </w:r>
          </w:p>
        </w:tc>
        <w:tc>
          <w:tcPr>
            <w:tcW w:w="1003" w:type="pct"/>
            <w:vAlign w:val="center"/>
          </w:tcPr>
          <w:p w:rsidR="00633576" w:rsidRPr="00A43C08" w:rsidRDefault="00633576" w:rsidP="00670BED">
            <w:pPr>
              <w:spacing w:line="348" w:lineRule="auto"/>
              <w:jc w:val="center"/>
              <w:rPr>
                <w:rFonts w:asciiTheme="minorEastAsia" w:eastAsiaTheme="minorEastAsia" w:hAnsiTheme="minorEastAsia"/>
                <w:bCs/>
                <w:color w:val="000000" w:themeColor="text1"/>
                <w:sz w:val="24"/>
              </w:rPr>
            </w:pPr>
            <w:r w:rsidRPr="00A43C08">
              <w:rPr>
                <w:rFonts w:asciiTheme="minorEastAsia" w:eastAsiaTheme="minorEastAsia" w:hAnsiTheme="minorEastAsia"/>
                <w:bCs/>
                <w:color w:val="000000" w:themeColor="text1"/>
                <w:sz w:val="24"/>
              </w:rPr>
              <w:t>合计</w:t>
            </w:r>
          </w:p>
        </w:tc>
      </w:tr>
      <w:tr w:rsidR="00CB13B7" w:rsidRPr="00A43C08" w:rsidTr="00285019">
        <w:trPr>
          <w:trHeight w:val="358"/>
          <w:jc w:val="center"/>
        </w:trPr>
        <w:tc>
          <w:tcPr>
            <w:tcW w:w="1630" w:type="pct"/>
            <w:gridSpan w:val="2"/>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募集期间净认购金额</w:t>
            </w:r>
          </w:p>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元</w:t>
            </w:r>
            <w:r w:rsidRPr="00A43C08">
              <w:rPr>
                <w:rFonts w:asciiTheme="minorEastAsia" w:eastAsiaTheme="minorEastAsia" w:hAnsiTheme="minorEastAsia"/>
                <w:color w:val="000000" w:themeColor="text1"/>
                <w:sz w:val="24"/>
              </w:rPr>
              <w:t>）</w:t>
            </w:r>
          </w:p>
        </w:tc>
        <w:tc>
          <w:tcPr>
            <w:tcW w:w="1195"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88,138,563.27</w:t>
            </w:r>
          </w:p>
        </w:tc>
        <w:tc>
          <w:tcPr>
            <w:tcW w:w="1172"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270,928,117.53</w:t>
            </w:r>
          </w:p>
        </w:tc>
        <w:tc>
          <w:tcPr>
            <w:tcW w:w="1003"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359,066,680.80</w:t>
            </w:r>
          </w:p>
        </w:tc>
      </w:tr>
      <w:tr w:rsidR="00CB13B7" w:rsidRPr="00A43C08" w:rsidTr="00285019">
        <w:trPr>
          <w:trHeight w:val="421"/>
          <w:jc w:val="center"/>
        </w:trPr>
        <w:tc>
          <w:tcPr>
            <w:tcW w:w="1630" w:type="pct"/>
            <w:gridSpan w:val="2"/>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认购资金在募集期间产生的利息（单位：</w:t>
            </w:r>
            <w:r w:rsidRPr="00A43C08">
              <w:rPr>
                <w:rFonts w:asciiTheme="minorEastAsia" w:eastAsiaTheme="minorEastAsia" w:hAnsiTheme="minorEastAsia" w:hint="eastAsia"/>
                <w:color w:val="000000" w:themeColor="text1"/>
                <w:sz w:val="24"/>
              </w:rPr>
              <w:t>元</w:t>
            </w:r>
            <w:r w:rsidRPr="00A43C08">
              <w:rPr>
                <w:rFonts w:asciiTheme="minorEastAsia" w:eastAsiaTheme="minorEastAsia" w:hAnsiTheme="minorEastAsia"/>
                <w:color w:val="000000" w:themeColor="text1"/>
                <w:sz w:val="24"/>
              </w:rPr>
              <w:t>）</w:t>
            </w:r>
          </w:p>
        </w:tc>
        <w:tc>
          <w:tcPr>
            <w:tcW w:w="1195"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12,241.63</w:t>
            </w:r>
          </w:p>
        </w:tc>
        <w:tc>
          <w:tcPr>
            <w:tcW w:w="1172"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32,697.18</w:t>
            </w:r>
          </w:p>
        </w:tc>
        <w:tc>
          <w:tcPr>
            <w:tcW w:w="1003"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44,938.81</w:t>
            </w:r>
          </w:p>
        </w:tc>
      </w:tr>
      <w:tr w:rsidR="00CB13B7" w:rsidRPr="00A43C08" w:rsidTr="00285019">
        <w:trPr>
          <w:trHeight w:val="513"/>
          <w:jc w:val="center"/>
        </w:trPr>
        <w:tc>
          <w:tcPr>
            <w:tcW w:w="770" w:type="pct"/>
            <w:vMerge w:val="restart"/>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募集份额</w:t>
            </w:r>
          </w:p>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份</w:t>
            </w:r>
            <w:r w:rsidRPr="00A43C08">
              <w:rPr>
                <w:rFonts w:asciiTheme="minorEastAsia" w:eastAsiaTheme="minorEastAsia" w:hAnsiTheme="minorEastAsia"/>
                <w:color w:val="000000" w:themeColor="text1"/>
                <w:sz w:val="24"/>
              </w:rPr>
              <w:t>）</w:t>
            </w:r>
          </w:p>
        </w:tc>
        <w:tc>
          <w:tcPr>
            <w:tcW w:w="860" w:type="pct"/>
            <w:vAlign w:val="center"/>
          </w:tcPr>
          <w:p w:rsidR="00CB13B7" w:rsidRPr="00A43C08" w:rsidRDefault="00CB13B7" w:rsidP="00CB13B7">
            <w:pPr>
              <w:spacing w:line="348" w:lineRule="auto"/>
              <w:rPr>
                <w:rFonts w:asciiTheme="minorEastAsia" w:eastAsiaTheme="minorEastAsia" w:hAnsiTheme="minorEastAsia"/>
                <w:color w:val="000000" w:themeColor="text1"/>
              </w:rPr>
            </w:pPr>
            <w:r w:rsidRPr="00A43C08">
              <w:rPr>
                <w:rFonts w:asciiTheme="minorEastAsia" w:eastAsiaTheme="minorEastAsia" w:hAnsiTheme="minorEastAsia" w:hint="eastAsia"/>
                <w:bCs/>
                <w:color w:val="000000" w:themeColor="text1"/>
                <w:sz w:val="24"/>
              </w:rPr>
              <w:t>有效认购份额</w:t>
            </w:r>
          </w:p>
        </w:tc>
        <w:tc>
          <w:tcPr>
            <w:tcW w:w="1195"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88,138,563.27</w:t>
            </w:r>
          </w:p>
        </w:tc>
        <w:tc>
          <w:tcPr>
            <w:tcW w:w="1172"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270,928,117.53</w:t>
            </w:r>
          </w:p>
        </w:tc>
        <w:tc>
          <w:tcPr>
            <w:tcW w:w="1003" w:type="pct"/>
            <w:vAlign w:val="center"/>
          </w:tcPr>
          <w:p w:rsidR="00CB13B7" w:rsidRPr="00A43C08"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359,066,680.80</w:t>
            </w:r>
          </w:p>
        </w:tc>
      </w:tr>
      <w:tr w:rsidR="00CB13B7" w:rsidRPr="00A43C08" w:rsidTr="00285019">
        <w:trPr>
          <w:trHeight w:val="508"/>
          <w:jc w:val="center"/>
        </w:trPr>
        <w:tc>
          <w:tcPr>
            <w:tcW w:w="770" w:type="pct"/>
            <w:vMerge/>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p>
        </w:tc>
        <w:tc>
          <w:tcPr>
            <w:tcW w:w="860" w:type="pct"/>
            <w:vAlign w:val="center"/>
          </w:tcPr>
          <w:p w:rsidR="00CB13B7" w:rsidRPr="00A43C08" w:rsidRDefault="00CB13B7" w:rsidP="00CB13B7">
            <w:pPr>
              <w:spacing w:line="348" w:lineRule="auto"/>
              <w:rPr>
                <w:rFonts w:asciiTheme="minorEastAsia" w:eastAsiaTheme="minorEastAsia" w:hAnsiTheme="minorEastAsia"/>
                <w:color w:val="000000" w:themeColor="text1"/>
              </w:rPr>
            </w:pPr>
            <w:r w:rsidRPr="00A43C08">
              <w:rPr>
                <w:rFonts w:asciiTheme="minorEastAsia" w:eastAsiaTheme="minorEastAsia" w:hAnsiTheme="minorEastAsia" w:hint="eastAsia"/>
                <w:bCs/>
                <w:color w:val="000000" w:themeColor="text1"/>
                <w:sz w:val="24"/>
              </w:rPr>
              <w:t>利息结转的份额</w:t>
            </w:r>
          </w:p>
        </w:tc>
        <w:tc>
          <w:tcPr>
            <w:tcW w:w="1195"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12,241.63</w:t>
            </w:r>
          </w:p>
        </w:tc>
        <w:tc>
          <w:tcPr>
            <w:tcW w:w="1172"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32,697.18</w:t>
            </w:r>
          </w:p>
        </w:tc>
        <w:tc>
          <w:tcPr>
            <w:tcW w:w="1003"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44,938.81</w:t>
            </w:r>
          </w:p>
        </w:tc>
      </w:tr>
      <w:tr w:rsidR="00CB13B7" w:rsidRPr="00A43C08" w:rsidTr="00285019">
        <w:trPr>
          <w:trHeight w:val="515"/>
          <w:jc w:val="center"/>
        </w:trPr>
        <w:tc>
          <w:tcPr>
            <w:tcW w:w="770" w:type="pct"/>
            <w:vMerge/>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p>
        </w:tc>
        <w:tc>
          <w:tcPr>
            <w:tcW w:w="860" w:type="pct"/>
            <w:vAlign w:val="center"/>
          </w:tcPr>
          <w:p w:rsidR="00CB13B7" w:rsidRPr="00A43C08" w:rsidRDefault="00CB13B7" w:rsidP="00CB13B7">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合计</w:t>
            </w:r>
          </w:p>
        </w:tc>
        <w:tc>
          <w:tcPr>
            <w:tcW w:w="1195"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88,150,804.90</w:t>
            </w:r>
          </w:p>
        </w:tc>
        <w:tc>
          <w:tcPr>
            <w:tcW w:w="1172"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270,960,814.71</w:t>
            </w:r>
          </w:p>
        </w:tc>
        <w:tc>
          <w:tcPr>
            <w:tcW w:w="1003" w:type="pct"/>
            <w:vAlign w:val="center"/>
          </w:tcPr>
          <w:p w:rsidR="00CB13B7" w:rsidRPr="00D62C36" w:rsidRDefault="00C84AD0" w:rsidP="00CB13B7">
            <w:pPr>
              <w:spacing w:line="348" w:lineRule="auto"/>
              <w:jc w:val="right"/>
              <w:rPr>
                <w:rFonts w:asciiTheme="minorEastAsia" w:eastAsiaTheme="minorEastAsia" w:hAnsiTheme="minorEastAsia"/>
                <w:color w:val="000000" w:themeColor="text1"/>
                <w:kern w:val="0"/>
                <w:sz w:val="24"/>
              </w:rPr>
            </w:pPr>
            <w:r w:rsidRPr="00C84AD0">
              <w:rPr>
                <w:rFonts w:asciiTheme="minorEastAsia" w:eastAsiaTheme="minorEastAsia" w:hAnsiTheme="minorEastAsia"/>
                <w:color w:val="000000" w:themeColor="text1"/>
                <w:kern w:val="0"/>
                <w:sz w:val="24"/>
              </w:rPr>
              <w:t>359,111,619.61</w:t>
            </w:r>
          </w:p>
        </w:tc>
      </w:tr>
      <w:tr w:rsidR="00071BEE" w:rsidRPr="00A43C08" w:rsidTr="00285019">
        <w:trPr>
          <w:trHeight w:val="667"/>
          <w:jc w:val="center"/>
        </w:trPr>
        <w:tc>
          <w:tcPr>
            <w:tcW w:w="770" w:type="pct"/>
            <w:vMerge w:val="restar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其中：募集期间基金管理人运用固有资金认购本基金情况</w:t>
            </w: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认购的基金份额（单位：</w:t>
            </w:r>
            <w:r w:rsidRPr="00A43C08">
              <w:rPr>
                <w:rFonts w:asciiTheme="minorEastAsia" w:eastAsiaTheme="minorEastAsia" w:hAnsiTheme="minorEastAsia" w:hint="eastAsia"/>
                <w:color w:val="000000" w:themeColor="text1"/>
                <w:sz w:val="24"/>
              </w:rPr>
              <w:t>份</w:t>
            </w:r>
            <w:r w:rsidRPr="00A43C08">
              <w:rPr>
                <w:rFonts w:asciiTheme="minorEastAsia" w:eastAsiaTheme="minorEastAsia" w:hAnsiTheme="minorEastAsia"/>
                <w:color w:val="000000" w:themeColor="text1"/>
                <w:sz w:val="24"/>
              </w:rPr>
              <w:t>）</w:t>
            </w:r>
          </w:p>
        </w:tc>
        <w:tc>
          <w:tcPr>
            <w:tcW w:w="1195" w:type="pct"/>
            <w:vAlign w:val="center"/>
          </w:tcPr>
          <w:p w:rsidR="00071BEE" w:rsidRPr="00D62C36" w:rsidRDefault="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c>
          <w:tcPr>
            <w:tcW w:w="1172" w:type="pct"/>
            <w:vAlign w:val="center"/>
          </w:tcPr>
          <w:p w:rsidR="00071BEE" w:rsidRPr="00D62C36" w:rsidRDefault="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c>
          <w:tcPr>
            <w:tcW w:w="1003" w:type="pct"/>
            <w:vAlign w:val="center"/>
          </w:tcPr>
          <w:p w:rsidR="00071BEE" w:rsidRPr="00D62C36" w:rsidRDefault="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r>
      <w:tr w:rsidR="00071BEE" w:rsidRPr="00A43C08" w:rsidTr="00C64868">
        <w:trPr>
          <w:trHeight w:val="96"/>
          <w:jc w:val="center"/>
        </w:trPr>
        <w:tc>
          <w:tcPr>
            <w:tcW w:w="770" w:type="pct"/>
            <w:vMerge/>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占基金总份额比例</w:t>
            </w:r>
          </w:p>
        </w:tc>
        <w:tc>
          <w:tcPr>
            <w:tcW w:w="1195" w:type="pct"/>
            <w:vAlign w:val="center"/>
          </w:tcPr>
          <w:p w:rsidR="00071BEE" w:rsidRPr="00D62C36" w:rsidRDefault="00071BEE" w:rsidP="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Pr>
                <w:rFonts w:asciiTheme="minorEastAsia" w:eastAsiaTheme="minorEastAsia" w:hAnsiTheme="minorEastAsia" w:hint="eastAsia"/>
                <w:color w:val="000000" w:themeColor="text1"/>
                <w:kern w:val="0"/>
                <w:sz w:val="24"/>
              </w:rPr>
              <w:t>%</w:t>
            </w:r>
          </w:p>
        </w:tc>
        <w:tc>
          <w:tcPr>
            <w:tcW w:w="1172" w:type="pct"/>
            <w:vAlign w:val="center"/>
          </w:tcPr>
          <w:p w:rsidR="00071BEE" w:rsidRPr="00D62C36" w:rsidRDefault="00071BEE" w:rsidP="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Pr>
                <w:rFonts w:asciiTheme="minorEastAsia" w:eastAsiaTheme="minorEastAsia" w:hAnsiTheme="minorEastAsia" w:hint="eastAsia"/>
                <w:color w:val="000000" w:themeColor="text1"/>
                <w:kern w:val="0"/>
                <w:sz w:val="24"/>
              </w:rPr>
              <w:t>%</w:t>
            </w:r>
          </w:p>
        </w:tc>
        <w:tc>
          <w:tcPr>
            <w:tcW w:w="1003" w:type="pct"/>
            <w:vAlign w:val="center"/>
          </w:tcPr>
          <w:p w:rsidR="00071BEE" w:rsidRPr="00D62C36" w:rsidRDefault="00071BEE" w:rsidP="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Pr>
                <w:rFonts w:asciiTheme="minorEastAsia" w:eastAsiaTheme="minorEastAsia" w:hAnsiTheme="minorEastAsia" w:hint="eastAsia"/>
                <w:color w:val="000000" w:themeColor="text1"/>
                <w:kern w:val="0"/>
                <w:sz w:val="24"/>
              </w:rPr>
              <w:t>%</w:t>
            </w:r>
          </w:p>
        </w:tc>
      </w:tr>
      <w:tr w:rsidR="00AE06EB" w:rsidRPr="00A43C08" w:rsidTr="00C64868">
        <w:trPr>
          <w:trHeight w:val="1226"/>
          <w:jc w:val="center"/>
        </w:trPr>
        <w:tc>
          <w:tcPr>
            <w:tcW w:w="770" w:type="pct"/>
            <w:vMerge/>
            <w:vAlign w:val="center"/>
          </w:tcPr>
          <w:p w:rsidR="00AE06EB" w:rsidRPr="00A43C08" w:rsidRDefault="00AE06EB" w:rsidP="00670BED">
            <w:pPr>
              <w:spacing w:line="348" w:lineRule="auto"/>
              <w:rPr>
                <w:rFonts w:asciiTheme="minorEastAsia" w:eastAsiaTheme="minorEastAsia" w:hAnsiTheme="minorEastAsia"/>
                <w:color w:val="000000" w:themeColor="text1"/>
                <w:sz w:val="24"/>
              </w:rPr>
            </w:pPr>
          </w:p>
        </w:tc>
        <w:tc>
          <w:tcPr>
            <w:tcW w:w="860" w:type="pct"/>
            <w:vAlign w:val="center"/>
          </w:tcPr>
          <w:p w:rsidR="00AE06EB" w:rsidRPr="00A43C08" w:rsidRDefault="00AE06EB" w:rsidP="00670BED">
            <w:pPr>
              <w:spacing w:line="348" w:lineRule="auto"/>
              <w:rPr>
                <w:color w:val="000000" w:themeColor="text1"/>
                <w:sz w:val="24"/>
              </w:rPr>
            </w:pPr>
            <w:r w:rsidRPr="00A43C08">
              <w:rPr>
                <w:rFonts w:hint="eastAsia"/>
                <w:color w:val="000000" w:themeColor="text1"/>
                <w:sz w:val="24"/>
              </w:rPr>
              <w:t>其他需要说明的事项</w:t>
            </w:r>
          </w:p>
        </w:tc>
        <w:tc>
          <w:tcPr>
            <w:tcW w:w="1195" w:type="pct"/>
            <w:vAlign w:val="center"/>
          </w:tcPr>
          <w:p w:rsidR="00AE06EB" w:rsidRPr="00D62C36" w:rsidRDefault="00071BEE" w:rsidP="00670BED">
            <w:pPr>
              <w:spacing w:line="348" w:lineRule="auto"/>
              <w:jc w:val="right"/>
              <w:rPr>
                <w:rFonts w:asciiTheme="minorEastAsia" w:eastAsiaTheme="minorEastAsia" w:hAnsiTheme="minorEastAsia"/>
                <w:color w:val="000000" w:themeColor="text1"/>
                <w:kern w:val="0"/>
                <w:sz w:val="24"/>
              </w:rPr>
            </w:pPr>
            <w:r w:rsidRPr="00D62C36">
              <w:rPr>
                <w:rFonts w:asciiTheme="minorEastAsia" w:eastAsiaTheme="minorEastAsia" w:hAnsiTheme="minorEastAsia"/>
                <w:color w:val="000000" w:themeColor="text1"/>
                <w:kern w:val="0"/>
                <w:sz w:val="24"/>
              </w:rPr>
              <w:t>-</w:t>
            </w:r>
          </w:p>
        </w:tc>
        <w:tc>
          <w:tcPr>
            <w:tcW w:w="1172" w:type="pct"/>
            <w:vAlign w:val="center"/>
          </w:tcPr>
          <w:p w:rsidR="00AE06EB" w:rsidRPr="00D62C36" w:rsidRDefault="00AE06EB" w:rsidP="00670BED">
            <w:pPr>
              <w:spacing w:line="348" w:lineRule="auto"/>
              <w:jc w:val="right"/>
              <w:rPr>
                <w:rFonts w:asciiTheme="minorEastAsia" w:eastAsiaTheme="minorEastAsia" w:hAnsiTheme="minorEastAsia"/>
                <w:color w:val="000000" w:themeColor="text1"/>
                <w:kern w:val="0"/>
                <w:sz w:val="24"/>
              </w:rPr>
            </w:pPr>
            <w:r w:rsidRPr="00D62C36">
              <w:rPr>
                <w:rFonts w:asciiTheme="minorEastAsia" w:eastAsiaTheme="minorEastAsia" w:hAnsiTheme="minorEastAsia"/>
                <w:color w:val="000000" w:themeColor="text1"/>
                <w:kern w:val="0"/>
                <w:sz w:val="24"/>
              </w:rPr>
              <w:t xml:space="preserve">- </w:t>
            </w:r>
          </w:p>
        </w:tc>
        <w:tc>
          <w:tcPr>
            <w:tcW w:w="1003" w:type="pct"/>
            <w:vAlign w:val="center"/>
          </w:tcPr>
          <w:p w:rsidR="00AE06EB" w:rsidRPr="00D62C36" w:rsidRDefault="00AE06EB" w:rsidP="00670BED">
            <w:pPr>
              <w:spacing w:line="348" w:lineRule="auto"/>
              <w:jc w:val="right"/>
              <w:rPr>
                <w:rFonts w:asciiTheme="minorEastAsia" w:eastAsiaTheme="minorEastAsia" w:hAnsiTheme="minorEastAsia"/>
                <w:color w:val="000000" w:themeColor="text1"/>
                <w:kern w:val="0"/>
                <w:sz w:val="24"/>
              </w:rPr>
            </w:pPr>
            <w:r w:rsidRPr="00D62C36">
              <w:rPr>
                <w:rFonts w:asciiTheme="minorEastAsia" w:eastAsiaTheme="minorEastAsia" w:hAnsiTheme="minorEastAsia"/>
                <w:color w:val="000000" w:themeColor="text1"/>
                <w:kern w:val="0"/>
                <w:sz w:val="24"/>
              </w:rPr>
              <w:t xml:space="preserve"> - </w:t>
            </w:r>
          </w:p>
        </w:tc>
      </w:tr>
      <w:tr w:rsidR="00B1410E" w:rsidRPr="00A43C08" w:rsidTr="00C64868">
        <w:trPr>
          <w:trHeight w:val="1414"/>
          <w:jc w:val="center"/>
        </w:trPr>
        <w:tc>
          <w:tcPr>
            <w:tcW w:w="770" w:type="pct"/>
            <w:vMerge w:val="restart"/>
            <w:vAlign w:val="center"/>
          </w:tcPr>
          <w:p w:rsidR="00B1410E" w:rsidRPr="00A43C08" w:rsidRDefault="00B1410E"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其中：募集期间基金管理人的从业人员认购本基金情况</w:t>
            </w:r>
          </w:p>
        </w:tc>
        <w:tc>
          <w:tcPr>
            <w:tcW w:w="860" w:type="pct"/>
            <w:vAlign w:val="center"/>
          </w:tcPr>
          <w:p w:rsidR="00B1410E" w:rsidRPr="00A43C08" w:rsidRDefault="00B1410E" w:rsidP="00670BED">
            <w:pPr>
              <w:spacing w:line="348" w:lineRule="auto"/>
              <w:rPr>
                <w:color w:val="000000" w:themeColor="text1"/>
                <w:sz w:val="24"/>
              </w:rPr>
            </w:pPr>
            <w:r w:rsidRPr="00A43C08">
              <w:rPr>
                <w:rFonts w:hint="eastAsia"/>
                <w:color w:val="000000" w:themeColor="text1"/>
                <w:sz w:val="24"/>
              </w:rPr>
              <w:t>认购的基金份额（单位：份）</w:t>
            </w:r>
          </w:p>
        </w:tc>
        <w:tc>
          <w:tcPr>
            <w:tcW w:w="1195" w:type="pct"/>
            <w:tcBorders>
              <w:bottom w:val="single" w:sz="4" w:space="0" w:color="auto"/>
            </w:tcBorders>
            <w:vAlign w:val="center"/>
          </w:tcPr>
          <w:p w:rsidR="00B1410E" w:rsidRPr="00A43C08" w:rsidRDefault="00F90C11" w:rsidP="00670BED">
            <w:pPr>
              <w:spacing w:line="348" w:lineRule="auto"/>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172" w:type="pct"/>
            <w:tcBorders>
              <w:bottom w:val="single" w:sz="4" w:space="0" w:color="auto"/>
            </w:tcBorders>
            <w:vAlign w:val="center"/>
          </w:tcPr>
          <w:p w:rsidR="00B1410E" w:rsidRPr="00686891" w:rsidRDefault="00F90C11"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c>
          <w:tcPr>
            <w:tcW w:w="1003" w:type="pct"/>
            <w:tcBorders>
              <w:bottom w:val="single" w:sz="4" w:space="0" w:color="auto"/>
            </w:tcBorders>
            <w:vAlign w:val="center"/>
          </w:tcPr>
          <w:p w:rsidR="00B1410E" w:rsidRPr="00686891" w:rsidRDefault="00F90C11"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r>
      <w:tr w:rsidR="00B1410E" w:rsidRPr="00A43C08" w:rsidTr="00C64868">
        <w:trPr>
          <w:trHeight w:val="1280"/>
          <w:jc w:val="center"/>
        </w:trPr>
        <w:tc>
          <w:tcPr>
            <w:tcW w:w="770" w:type="pct"/>
            <w:vMerge/>
            <w:vAlign w:val="center"/>
          </w:tcPr>
          <w:p w:rsidR="00B1410E" w:rsidRPr="00A43C08" w:rsidRDefault="00B1410E" w:rsidP="00670BED">
            <w:pPr>
              <w:spacing w:line="348" w:lineRule="auto"/>
              <w:rPr>
                <w:rFonts w:asciiTheme="minorEastAsia" w:eastAsiaTheme="minorEastAsia" w:hAnsiTheme="minorEastAsia"/>
                <w:color w:val="000000" w:themeColor="text1"/>
                <w:sz w:val="24"/>
              </w:rPr>
            </w:pPr>
          </w:p>
        </w:tc>
        <w:tc>
          <w:tcPr>
            <w:tcW w:w="860" w:type="pct"/>
            <w:vAlign w:val="center"/>
          </w:tcPr>
          <w:p w:rsidR="00B1410E" w:rsidRPr="00A43C08" w:rsidRDefault="00B1410E" w:rsidP="00670BED">
            <w:pPr>
              <w:spacing w:line="348" w:lineRule="auto"/>
              <w:rPr>
                <w:color w:val="000000" w:themeColor="text1"/>
                <w:sz w:val="24"/>
              </w:rPr>
            </w:pPr>
            <w:r w:rsidRPr="00A43C08">
              <w:rPr>
                <w:rFonts w:hint="eastAsia"/>
                <w:color w:val="000000" w:themeColor="text1"/>
                <w:sz w:val="24"/>
              </w:rPr>
              <w:t>占基金总份额比例</w:t>
            </w:r>
          </w:p>
        </w:tc>
        <w:tc>
          <w:tcPr>
            <w:tcW w:w="1195" w:type="pct"/>
            <w:shd w:val="clear" w:color="auto" w:fill="auto"/>
            <w:vAlign w:val="center"/>
          </w:tcPr>
          <w:p w:rsidR="00B1410E" w:rsidRPr="00A43C08" w:rsidRDefault="00F90C11" w:rsidP="00670BED">
            <w:pPr>
              <w:spacing w:line="348" w:lineRule="auto"/>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00B1410E">
              <w:rPr>
                <w:rFonts w:asciiTheme="minorEastAsia" w:eastAsiaTheme="minorEastAsia" w:hAnsiTheme="minorEastAsia" w:hint="eastAsia"/>
                <w:color w:val="000000" w:themeColor="text1"/>
                <w:kern w:val="0"/>
                <w:sz w:val="24"/>
              </w:rPr>
              <w:t>%</w:t>
            </w:r>
          </w:p>
        </w:tc>
        <w:tc>
          <w:tcPr>
            <w:tcW w:w="1172" w:type="pct"/>
            <w:shd w:val="clear" w:color="auto" w:fill="auto"/>
            <w:vAlign w:val="center"/>
          </w:tcPr>
          <w:p w:rsidR="00B1410E" w:rsidRPr="00686891" w:rsidRDefault="00F90C11"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sidR="00B1410E">
              <w:rPr>
                <w:rFonts w:asciiTheme="minorEastAsia" w:eastAsiaTheme="minorEastAsia" w:hAnsiTheme="minorEastAsia" w:hint="eastAsia"/>
                <w:color w:val="000000" w:themeColor="text1"/>
                <w:kern w:val="0"/>
                <w:sz w:val="24"/>
              </w:rPr>
              <w:t>%</w:t>
            </w:r>
          </w:p>
        </w:tc>
        <w:tc>
          <w:tcPr>
            <w:tcW w:w="1003" w:type="pct"/>
            <w:shd w:val="clear" w:color="auto" w:fill="auto"/>
            <w:vAlign w:val="center"/>
          </w:tcPr>
          <w:p w:rsidR="00B1410E" w:rsidRPr="00686891" w:rsidRDefault="00F90C11"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sidR="00B1410E">
              <w:rPr>
                <w:rFonts w:asciiTheme="minorEastAsia" w:eastAsiaTheme="minorEastAsia" w:hAnsiTheme="minorEastAsia" w:hint="eastAsia"/>
                <w:color w:val="000000" w:themeColor="text1"/>
                <w:kern w:val="0"/>
                <w:sz w:val="24"/>
              </w:rPr>
              <w:t>%</w:t>
            </w:r>
          </w:p>
        </w:tc>
      </w:tr>
      <w:tr w:rsidR="00D24E02" w:rsidRPr="00A43C08" w:rsidTr="00C64868">
        <w:trPr>
          <w:trHeight w:val="132"/>
          <w:jc w:val="center"/>
        </w:trPr>
        <w:tc>
          <w:tcPr>
            <w:tcW w:w="1630" w:type="pct"/>
            <w:gridSpan w:val="2"/>
            <w:vAlign w:val="center"/>
          </w:tcPr>
          <w:p w:rsidR="00D24E02" w:rsidRPr="00A43C08" w:rsidRDefault="00D24E02"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募集期限届满基金是否符合法律法规规定的办理基金备案手续的条件</w:t>
            </w:r>
          </w:p>
        </w:tc>
        <w:tc>
          <w:tcPr>
            <w:tcW w:w="3370" w:type="pct"/>
            <w:gridSpan w:val="3"/>
            <w:vAlign w:val="center"/>
          </w:tcPr>
          <w:p w:rsidR="00D24E02" w:rsidRPr="00A43C08" w:rsidRDefault="00D24E02"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sz w:val="24"/>
              </w:rPr>
              <w:t>是</w:t>
            </w:r>
          </w:p>
        </w:tc>
      </w:tr>
      <w:tr w:rsidR="00D24E02" w:rsidRPr="00A43C08" w:rsidTr="00C64868">
        <w:trPr>
          <w:trHeight w:val="1145"/>
          <w:jc w:val="center"/>
        </w:trPr>
        <w:tc>
          <w:tcPr>
            <w:tcW w:w="1630" w:type="pct"/>
            <w:gridSpan w:val="2"/>
            <w:vAlign w:val="center"/>
          </w:tcPr>
          <w:p w:rsidR="00D24E02" w:rsidRPr="00A43C08" w:rsidRDefault="00D24E02"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向中国证监会办理基金备案手续获得书面确认的日期</w:t>
            </w:r>
          </w:p>
        </w:tc>
        <w:tc>
          <w:tcPr>
            <w:tcW w:w="3370" w:type="pct"/>
            <w:gridSpan w:val="3"/>
            <w:vAlign w:val="center"/>
          </w:tcPr>
          <w:p w:rsidR="00D24E02" w:rsidRPr="00A43C08" w:rsidRDefault="001A191C"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sz w:val="24"/>
              </w:rPr>
              <w:t>202</w:t>
            </w:r>
            <w:r>
              <w:rPr>
                <w:rFonts w:asciiTheme="minorEastAsia" w:eastAsiaTheme="minorEastAsia" w:hAnsiTheme="minorEastAsia"/>
                <w:color w:val="000000" w:themeColor="text1"/>
                <w:sz w:val="24"/>
              </w:rPr>
              <w:t>5</w:t>
            </w:r>
            <w:r w:rsidRPr="00A43C08">
              <w:rPr>
                <w:rFonts w:asciiTheme="minorEastAsia" w:eastAsiaTheme="minorEastAsia" w:hAnsiTheme="minorEastAsia"/>
                <w:color w:val="000000" w:themeColor="text1"/>
                <w:sz w:val="24"/>
              </w:rPr>
              <w:t>年</w:t>
            </w:r>
            <w:r>
              <w:rPr>
                <w:rFonts w:asciiTheme="minorEastAsia" w:eastAsiaTheme="minorEastAsia" w:hAnsiTheme="minorEastAsia"/>
                <w:color w:val="000000" w:themeColor="text1"/>
                <w:sz w:val="24"/>
              </w:rPr>
              <w:t>9</w:t>
            </w:r>
            <w:r w:rsidR="000D3BFE" w:rsidRPr="00A43C08">
              <w:rPr>
                <w:rFonts w:asciiTheme="minorEastAsia" w:eastAsiaTheme="minorEastAsia" w:hAnsiTheme="minorEastAsia"/>
                <w:color w:val="000000" w:themeColor="text1"/>
                <w:sz w:val="24"/>
              </w:rPr>
              <w:t>月</w:t>
            </w:r>
            <w:r w:rsidR="00257C2C">
              <w:rPr>
                <w:rFonts w:asciiTheme="minorEastAsia" w:eastAsiaTheme="minorEastAsia" w:hAnsiTheme="minorEastAsia"/>
                <w:color w:val="000000" w:themeColor="text1"/>
                <w:sz w:val="24"/>
              </w:rPr>
              <w:t>29</w:t>
            </w:r>
            <w:r w:rsidR="00D24E02" w:rsidRPr="00A43C08">
              <w:rPr>
                <w:rFonts w:asciiTheme="minorEastAsia" w:eastAsiaTheme="minorEastAsia" w:hAnsiTheme="minorEastAsia"/>
                <w:color w:val="000000" w:themeColor="text1"/>
                <w:sz w:val="24"/>
              </w:rPr>
              <w:t>日</w:t>
            </w:r>
          </w:p>
        </w:tc>
      </w:tr>
    </w:tbl>
    <w:bookmarkEnd w:id="3"/>
    <w:p w:rsidR="00D779E8" w:rsidRPr="00A43C08" w:rsidRDefault="00D779E8" w:rsidP="00670BED">
      <w:pPr>
        <w:spacing w:line="348" w:lineRule="auto"/>
        <w:rPr>
          <w:color w:val="000000" w:themeColor="text1"/>
          <w:sz w:val="24"/>
        </w:rPr>
      </w:pPr>
      <w:r w:rsidRPr="00A43C08">
        <w:rPr>
          <w:rFonts w:asciiTheme="minorEastAsia" w:eastAsiaTheme="minorEastAsia" w:hAnsiTheme="minorEastAsia"/>
          <w:color w:val="000000" w:themeColor="text1"/>
          <w:sz w:val="24"/>
        </w:rPr>
        <w:t>注：</w:t>
      </w:r>
      <w:bookmarkStart w:id="4" w:name="_Toc275961393"/>
      <w:r w:rsidR="001A72AD" w:rsidRPr="00A43C08">
        <w:rPr>
          <w:rFonts w:asciiTheme="minorEastAsia" w:eastAsiaTheme="minorEastAsia" w:hAnsiTheme="minorEastAsia"/>
          <w:color w:val="000000" w:themeColor="text1"/>
          <w:sz w:val="24"/>
        </w:rPr>
        <w:t>1</w:t>
      </w:r>
      <w:r w:rsidR="001A72AD" w:rsidRPr="00A43C08">
        <w:rPr>
          <w:rFonts w:asciiTheme="minorEastAsia" w:eastAsiaTheme="minorEastAsia" w:hAnsiTheme="minorEastAsia" w:hint="eastAsia"/>
          <w:color w:val="000000" w:themeColor="text1"/>
          <w:sz w:val="24"/>
        </w:rPr>
        <w:t>、</w:t>
      </w:r>
      <w:r w:rsidRPr="00A43C08">
        <w:rPr>
          <w:rFonts w:asciiTheme="minorEastAsia" w:eastAsiaTheme="minorEastAsia" w:hAnsiTheme="minorEastAsia" w:hint="eastAsia"/>
          <w:color w:val="000000" w:themeColor="text1"/>
          <w:sz w:val="24"/>
        </w:rPr>
        <w:t>本次基金募集期间所发生的与本基金有关的律师费、会计师费、信息披露费等</w:t>
      </w:r>
      <w:r w:rsidRPr="00A43C08">
        <w:rPr>
          <w:rFonts w:hint="eastAsia"/>
          <w:color w:val="000000" w:themeColor="text1"/>
          <w:sz w:val="24"/>
        </w:rPr>
        <w:t>费用不从基金财产中列支。</w:t>
      </w:r>
    </w:p>
    <w:p w:rsidR="00D779E8" w:rsidRPr="00A43C08" w:rsidRDefault="001A72AD" w:rsidP="00670BED">
      <w:pPr>
        <w:pStyle w:val="a6"/>
        <w:spacing w:line="348" w:lineRule="auto"/>
        <w:ind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lastRenderedPageBreak/>
        <w:t>2</w:t>
      </w:r>
      <w:r w:rsidRPr="00A43C08">
        <w:rPr>
          <w:rFonts w:asciiTheme="minorEastAsia" w:eastAsiaTheme="minorEastAsia" w:hAnsiTheme="minorEastAsia" w:hint="eastAsia"/>
          <w:color w:val="000000" w:themeColor="text1"/>
          <w:sz w:val="24"/>
        </w:rPr>
        <w:t>、</w:t>
      </w:r>
      <w:r w:rsidR="00F446FD" w:rsidRPr="00A43C08">
        <w:rPr>
          <w:rFonts w:asciiTheme="minorEastAsia" w:eastAsiaTheme="minorEastAsia" w:hAnsiTheme="minorEastAsia" w:hint="eastAsia"/>
          <w:color w:val="000000" w:themeColor="text1"/>
          <w:sz w:val="24"/>
        </w:rPr>
        <w:t>本基金管理人的</w:t>
      </w:r>
      <w:r w:rsidR="00D779E8" w:rsidRPr="00A43C08">
        <w:rPr>
          <w:rFonts w:asciiTheme="minorEastAsia" w:eastAsiaTheme="minorEastAsia" w:hAnsiTheme="minorEastAsia" w:hint="eastAsia"/>
          <w:color w:val="000000" w:themeColor="text1"/>
          <w:sz w:val="24"/>
        </w:rPr>
        <w:t>高级管理人员、基金投资和研究部门负责人</w:t>
      </w:r>
      <w:r w:rsidR="00320875" w:rsidRPr="00A43C08">
        <w:rPr>
          <w:rFonts w:asciiTheme="minorEastAsia" w:eastAsiaTheme="minorEastAsia" w:hAnsiTheme="minorEastAsia" w:hint="eastAsia"/>
          <w:color w:val="000000" w:themeColor="text1"/>
          <w:sz w:val="24"/>
        </w:rPr>
        <w:t>认购</w:t>
      </w:r>
      <w:r w:rsidR="00D779E8" w:rsidRPr="00A43C08">
        <w:rPr>
          <w:rFonts w:asciiTheme="minorEastAsia" w:eastAsiaTheme="minorEastAsia" w:hAnsiTheme="minorEastAsia" w:hint="eastAsia"/>
          <w:color w:val="000000" w:themeColor="text1"/>
          <w:sz w:val="24"/>
        </w:rPr>
        <w:t>本基金基金份额总量的数量区间为</w:t>
      </w:r>
      <w:r w:rsidR="00F32297" w:rsidRPr="00A43C08">
        <w:rPr>
          <w:rFonts w:asciiTheme="minorEastAsia" w:eastAsiaTheme="minorEastAsia" w:hAnsiTheme="minorEastAsia"/>
          <w:color w:val="000000" w:themeColor="text1"/>
          <w:sz w:val="24"/>
        </w:rPr>
        <w:t>0至10万份（含</w:t>
      </w:r>
      <w:r w:rsidR="00F32297" w:rsidRPr="00A43C08">
        <w:rPr>
          <w:rFonts w:asciiTheme="minorEastAsia" w:eastAsiaTheme="minorEastAsia" w:hAnsiTheme="minorEastAsia" w:hint="eastAsia"/>
          <w:color w:val="000000" w:themeColor="text1"/>
          <w:sz w:val="24"/>
        </w:rPr>
        <w:t>）</w:t>
      </w:r>
      <w:r w:rsidR="00D779E8" w:rsidRPr="00A43C08">
        <w:rPr>
          <w:rFonts w:asciiTheme="minorEastAsia" w:eastAsiaTheme="minorEastAsia" w:hAnsiTheme="minorEastAsia" w:hint="eastAsia"/>
          <w:color w:val="000000" w:themeColor="text1"/>
          <w:sz w:val="24"/>
        </w:rPr>
        <w:t>。</w:t>
      </w:r>
    </w:p>
    <w:p w:rsidR="00746CE6" w:rsidRPr="00A43C08" w:rsidRDefault="001A72AD" w:rsidP="00670BED">
      <w:pPr>
        <w:pStyle w:val="a6"/>
        <w:spacing w:line="348" w:lineRule="auto"/>
        <w:ind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3</w:t>
      </w:r>
      <w:r w:rsidRPr="00A43C08">
        <w:rPr>
          <w:rFonts w:asciiTheme="minorEastAsia" w:eastAsiaTheme="minorEastAsia" w:hAnsiTheme="minorEastAsia" w:hint="eastAsia"/>
          <w:color w:val="000000" w:themeColor="text1"/>
          <w:sz w:val="24"/>
        </w:rPr>
        <w:t>、</w:t>
      </w:r>
      <w:r w:rsidR="00D779E8" w:rsidRPr="00A43C08">
        <w:rPr>
          <w:rFonts w:asciiTheme="minorEastAsia" w:eastAsiaTheme="minorEastAsia" w:hAnsiTheme="minorEastAsia" w:hint="eastAsia"/>
          <w:color w:val="000000" w:themeColor="text1"/>
          <w:sz w:val="24"/>
        </w:rPr>
        <w:t>本基金的基金经理</w:t>
      </w:r>
      <w:r w:rsidR="00CB755F" w:rsidRPr="00A43C08">
        <w:rPr>
          <w:rFonts w:asciiTheme="minorEastAsia" w:eastAsiaTheme="minorEastAsia" w:hAnsiTheme="minorEastAsia" w:hint="eastAsia"/>
          <w:color w:val="000000" w:themeColor="text1"/>
          <w:sz w:val="24"/>
        </w:rPr>
        <w:t>认购</w:t>
      </w:r>
      <w:r w:rsidR="00D779E8" w:rsidRPr="00A43C08">
        <w:rPr>
          <w:rFonts w:asciiTheme="minorEastAsia" w:eastAsiaTheme="minorEastAsia" w:hAnsiTheme="minorEastAsia" w:hint="eastAsia"/>
          <w:color w:val="000000" w:themeColor="text1"/>
          <w:sz w:val="24"/>
        </w:rPr>
        <w:t>本基金基金份额总量的数量区间为</w:t>
      </w:r>
      <w:r w:rsidR="00F32297" w:rsidRPr="00A43C08">
        <w:rPr>
          <w:rFonts w:asciiTheme="minorEastAsia" w:eastAsiaTheme="minorEastAsia" w:hAnsiTheme="minorEastAsia"/>
          <w:color w:val="000000" w:themeColor="text1"/>
          <w:sz w:val="24"/>
        </w:rPr>
        <w:t>0至10万份</w:t>
      </w:r>
      <w:r w:rsidR="00F32297" w:rsidRPr="00A43C08">
        <w:rPr>
          <w:rFonts w:asciiTheme="minorEastAsia" w:eastAsiaTheme="minorEastAsia" w:hAnsiTheme="minorEastAsia" w:hint="eastAsia"/>
          <w:color w:val="000000" w:themeColor="text1"/>
          <w:sz w:val="24"/>
        </w:rPr>
        <w:t>（含）</w:t>
      </w:r>
      <w:r w:rsidR="00D779E8" w:rsidRPr="00A43C08">
        <w:rPr>
          <w:rFonts w:asciiTheme="minorEastAsia" w:eastAsiaTheme="minorEastAsia" w:hAnsiTheme="minorEastAsia" w:hint="eastAsia"/>
          <w:color w:val="000000" w:themeColor="text1"/>
          <w:sz w:val="24"/>
        </w:rPr>
        <w:t>。</w:t>
      </w:r>
    </w:p>
    <w:p w:rsidR="00AF7C96" w:rsidRPr="00A43C08" w:rsidRDefault="00AF7C96" w:rsidP="00670BED">
      <w:pPr>
        <w:spacing w:line="348" w:lineRule="auto"/>
        <w:ind w:firstLineChars="200" w:firstLine="480"/>
        <w:rPr>
          <w:rFonts w:asciiTheme="minorEastAsia" w:eastAsiaTheme="minorEastAsia" w:hAnsiTheme="minorEastAsia"/>
          <w:color w:val="000000" w:themeColor="text1"/>
          <w:sz w:val="24"/>
        </w:rPr>
      </w:pPr>
    </w:p>
    <w:p w:rsidR="00D779E8" w:rsidRPr="00A43C08" w:rsidRDefault="00A207E2" w:rsidP="00670BED">
      <w:pPr>
        <w:pStyle w:val="2"/>
        <w:spacing w:before="0" w:after="0" w:line="348"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3</w:t>
      </w:r>
      <w:r w:rsidR="00D779E8" w:rsidRPr="00A43C08">
        <w:rPr>
          <w:rFonts w:asciiTheme="minorEastAsia" w:eastAsiaTheme="minorEastAsia" w:hAnsiTheme="minorEastAsia"/>
          <w:color w:val="000000" w:themeColor="text1"/>
          <w:sz w:val="24"/>
        </w:rPr>
        <w:t>其他需要提示的事项</w:t>
      </w:r>
      <w:bookmarkEnd w:id="4"/>
    </w:p>
    <w:p w:rsidR="00D779E8" w:rsidRPr="00A43C08" w:rsidRDefault="0064467B"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基金份额持有人可以在本基金合同生效后，前往</w:t>
      </w:r>
      <w:r w:rsidR="00D779E8" w:rsidRPr="00A43C08">
        <w:rPr>
          <w:rFonts w:asciiTheme="minorEastAsia" w:eastAsiaTheme="minorEastAsia" w:hAnsiTheme="minorEastAsia" w:hint="eastAsia"/>
          <w:color w:val="000000" w:themeColor="text1"/>
          <w:sz w:val="24"/>
        </w:rPr>
        <w:t>本基金销售机构的网点查询认购交易确认情况，也可以通过本基金管理人的网站（</w:t>
      </w:r>
      <w:r w:rsidR="00260B2C" w:rsidRPr="00A43C08">
        <w:rPr>
          <w:rFonts w:asciiTheme="minorEastAsia" w:eastAsiaTheme="minorEastAsia" w:hAnsiTheme="minorEastAsia"/>
          <w:color w:val="000000" w:themeColor="text1"/>
          <w:sz w:val="24"/>
        </w:rPr>
        <w:t>www.dongcaijijin.com</w:t>
      </w:r>
      <w:r w:rsidR="00D779E8" w:rsidRPr="00A43C08">
        <w:rPr>
          <w:rFonts w:asciiTheme="minorEastAsia" w:eastAsiaTheme="minorEastAsia" w:hAnsiTheme="minorEastAsia" w:hint="eastAsia"/>
          <w:color w:val="000000" w:themeColor="text1"/>
          <w:sz w:val="24"/>
        </w:rPr>
        <w:t>）或客户服务电话（</w:t>
      </w:r>
      <w:r w:rsidR="00260B2C" w:rsidRPr="00A43C08">
        <w:rPr>
          <w:rFonts w:asciiTheme="minorEastAsia" w:eastAsiaTheme="minorEastAsia" w:hAnsiTheme="minorEastAsia"/>
          <w:color w:val="000000" w:themeColor="text1"/>
          <w:sz w:val="24"/>
        </w:rPr>
        <w:t>400-921</w:t>
      </w:r>
      <w:r w:rsidR="00F7325C" w:rsidRPr="00A43C08">
        <w:rPr>
          <w:rFonts w:asciiTheme="minorEastAsia" w:eastAsiaTheme="minorEastAsia" w:hAnsiTheme="minorEastAsia"/>
          <w:color w:val="000000" w:themeColor="text1"/>
          <w:sz w:val="24"/>
        </w:rPr>
        <w:t>0</w:t>
      </w:r>
      <w:r w:rsidR="00260B2C" w:rsidRPr="00A43C08">
        <w:rPr>
          <w:rFonts w:asciiTheme="minorEastAsia" w:eastAsiaTheme="minorEastAsia" w:hAnsiTheme="minorEastAsia"/>
          <w:color w:val="000000" w:themeColor="text1"/>
          <w:sz w:val="24"/>
        </w:rPr>
        <w:t>-107</w:t>
      </w:r>
      <w:r w:rsidR="00D779E8" w:rsidRPr="00A43C08">
        <w:rPr>
          <w:rFonts w:asciiTheme="minorEastAsia" w:eastAsiaTheme="minorEastAsia" w:hAnsiTheme="minorEastAsia" w:hint="eastAsia"/>
          <w:color w:val="000000" w:themeColor="text1"/>
          <w:sz w:val="24"/>
        </w:rPr>
        <w:t>）查询交易确认情况。</w:t>
      </w:r>
    </w:p>
    <w:p w:rsidR="00D779E8" w:rsidRPr="00A43C08" w:rsidRDefault="00D779E8"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根据本</w:t>
      </w:r>
      <w:r w:rsidR="00826623" w:rsidRPr="00A43C08">
        <w:rPr>
          <w:rFonts w:asciiTheme="minorEastAsia" w:eastAsiaTheme="minorEastAsia" w:hAnsiTheme="minorEastAsia" w:hint="eastAsia"/>
          <w:color w:val="000000" w:themeColor="text1"/>
          <w:sz w:val="24"/>
        </w:rPr>
        <w:t>基金</w:t>
      </w:r>
      <w:r w:rsidR="00006265" w:rsidRPr="00A43C08">
        <w:rPr>
          <w:rFonts w:asciiTheme="minorEastAsia" w:eastAsiaTheme="minorEastAsia" w:hAnsiTheme="minorEastAsia" w:hint="eastAsia"/>
          <w:color w:val="000000" w:themeColor="text1"/>
          <w:sz w:val="24"/>
        </w:rPr>
        <w:t>基金合同和</w:t>
      </w:r>
      <w:r w:rsidRPr="00A43C08">
        <w:rPr>
          <w:rFonts w:asciiTheme="minorEastAsia" w:eastAsiaTheme="minorEastAsia" w:hAnsiTheme="minorEastAsia" w:hint="eastAsia"/>
          <w:color w:val="000000" w:themeColor="text1"/>
          <w:sz w:val="24"/>
        </w:rPr>
        <w:t>招募说明书的有关规定，本基金管理人将自基金合同生效之日起</w:t>
      </w:r>
      <w:r w:rsidR="000D179A" w:rsidRPr="000D179A">
        <w:rPr>
          <w:rFonts w:asciiTheme="minorEastAsia" w:eastAsiaTheme="minorEastAsia" w:hAnsiTheme="minorEastAsia" w:hint="eastAsia"/>
          <w:color w:val="000000" w:themeColor="text1"/>
          <w:sz w:val="24"/>
        </w:rPr>
        <w:t>不超过3个月</w:t>
      </w:r>
      <w:r w:rsidRPr="00A43C08">
        <w:rPr>
          <w:rFonts w:asciiTheme="minorEastAsia" w:eastAsiaTheme="minorEastAsia" w:hAnsiTheme="minorEastAsia" w:hint="eastAsia"/>
          <w:color w:val="000000" w:themeColor="text1"/>
          <w:sz w:val="24"/>
        </w:rPr>
        <w:t>开始办理基金的日常申购、赎回业务。本基金管理人会在申购、赎回开放日前依照《</w:t>
      </w:r>
      <w:r w:rsidR="0074035F" w:rsidRPr="00A43C08">
        <w:rPr>
          <w:rFonts w:asciiTheme="minorEastAsia" w:eastAsiaTheme="minorEastAsia" w:hAnsiTheme="minorEastAsia" w:hint="eastAsia"/>
          <w:color w:val="000000" w:themeColor="text1"/>
          <w:sz w:val="24"/>
        </w:rPr>
        <w:t>公开募集证券投资基金信息披露管理办法</w:t>
      </w:r>
      <w:r w:rsidRPr="00A43C08">
        <w:rPr>
          <w:rFonts w:asciiTheme="minorEastAsia" w:eastAsiaTheme="minorEastAsia" w:hAnsiTheme="minorEastAsia" w:hint="eastAsia"/>
          <w:color w:val="000000" w:themeColor="text1"/>
          <w:sz w:val="24"/>
        </w:rPr>
        <w:t>》的有关规定在</w:t>
      </w:r>
      <w:r w:rsidR="00ED3472" w:rsidRPr="00A43C08">
        <w:rPr>
          <w:rFonts w:asciiTheme="minorEastAsia" w:eastAsiaTheme="minorEastAsia" w:hAnsiTheme="minorEastAsia" w:hint="eastAsia"/>
          <w:color w:val="000000" w:themeColor="text1"/>
          <w:sz w:val="24"/>
        </w:rPr>
        <w:t>规定</w:t>
      </w:r>
      <w:r w:rsidRPr="00A43C08">
        <w:rPr>
          <w:rFonts w:asciiTheme="minorEastAsia" w:eastAsiaTheme="minorEastAsia" w:hAnsiTheme="minorEastAsia" w:hint="eastAsia"/>
          <w:color w:val="000000" w:themeColor="text1"/>
          <w:sz w:val="24"/>
        </w:rPr>
        <w:t>媒</w:t>
      </w:r>
      <w:r w:rsidR="00FD3696" w:rsidRPr="00A43C08">
        <w:rPr>
          <w:rFonts w:asciiTheme="minorEastAsia" w:eastAsiaTheme="minorEastAsia" w:hAnsiTheme="minorEastAsia" w:hint="eastAsia"/>
          <w:color w:val="000000" w:themeColor="text1"/>
          <w:sz w:val="24"/>
        </w:rPr>
        <w:t>介</w:t>
      </w:r>
      <w:r w:rsidRPr="00A43C08">
        <w:rPr>
          <w:rFonts w:asciiTheme="minorEastAsia" w:eastAsiaTheme="minorEastAsia" w:hAnsiTheme="minorEastAsia" w:hint="eastAsia"/>
          <w:color w:val="000000" w:themeColor="text1"/>
          <w:sz w:val="24"/>
        </w:rPr>
        <w:t>上公告申购与赎回的开始时间，敬请投资者关注。</w:t>
      </w:r>
    </w:p>
    <w:p w:rsidR="00086546" w:rsidRDefault="00D779E8"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风险提示：</w:t>
      </w:r>
      <w:r w:rsidR="00F6248E" w:rsidRPr="00A43C08">
        <w:rPr>
          <w:rFonts w:asciiTheme="minorEastAsia" w:eastAsiaTheme="minorEastAsia" w:hAnsiTheme="minorEastAsia" w:hint="eastAsia"/>
          <w:color w:val="000000" w:themeColor="text1"/>
          <w:sz w:val="24"/>
        </w:rPr>
        <w:t>基金管理人承诺以诚实信用、勤勉尽责的原则管理和运用基金资产，但并不保证基金一定盈利，也不保证最低收益。</w:t>
      </w:r>
      <w:r w:rsidR="00086546" w:rsidRPr="00A43C08">
        <w:rPr>
          <w:rFonts w:asciiTheme="minorEastAsia" w:eastAsiaTheme="minorEastAsia" w:hAnsiTheme="minorEastAsia" w:hint="eastAsia"/>
          <w:color w:val="000000" w:themeColor="text1"/>
          <w:sz w:val="24"/>
        </w:rPr>
        <w:t>本基金以</w:t>
      </w:r>
      <w:r w:rsidR="00086546" w:rsidRPr="00A43C08">
        <w:rPr>
          <w:rFonts w:asciiTheme="minorEastAsia" w:eastAsiaTheme="minorEastAsia" w:hAnsiTheme="minorEastAsia"/>
          <w:color w:val="000000" w:themeColor="text1"/>
          <w:sz w:val="24"/>
        </w:rPr>
        <w:t>1元初始面值开展基金募集，在市场波动等因素的影响下，基金投资仍有可能出现亏损或基金净值仍有可能低于初始面值。</w:t>
      </w:r>
    </w:p>
    <w:p w:rsidR="00086546" w:rsidRDefault="00086546"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有风险，投资需谨慎。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我国基金运作时间较短，不能反映证券市场发展的所有阶段。基金投资人在做出投资决策后，基金运营状况与基金净值</w:t>
      </w:r>
      <w:r w:rsidR="00C5305D" w:rsidRPr="00A43C08">
        <w:rPr>
          <w:rFonts w:asciiTheme="minorEastAsia" w:eastAsiaTheme="minorEastAsia" w:hAnsiTheme="minorEastAsia" w:hint="eastAsia"/>
          <w:color w:val="000000" w:themeColor="text1"/>
          <w:sz w:val="24"/>
        </w:rPr>
        <w:t>波动</w:t>
      </w:r>
      <w:r w:rsidRPr="00A43C08">
        <w:rPr>
          <w:rFonts w:asciiTheme="minorEastAsia" w:eastAsiaTheme="minorEastAsia" w:hAnsiTheme="minorEastAsia" w:hint="eastAsia"/>
          <w:color w:val="000000" w:themeColor="text1"/>
          <w:sz w:val="24"/>
        </w:rPr>
        <w:t>变化引致的投资风险由投资人自行负担。</w:t>
      </w:r>
    </w:p>
    <w:p w:rsidR="00B86CA3" w:rsidRDefault="00B86CA3" w:rsidP="00B86CA3">
      <w:pPr>
        <w:spacing w:line="348" w:lineRule="auto"/>
        <w:ind w:firstLineChars="200" w:firstLine="480"/>
        <w:rPr>
          <w:rFonts w:asciiTheme="minorEastAsia" w:eastAsiaTheme="minorEastAsia" w:hAnsiTheme="minorEastAsia"/>
          <w:color w:val="000000" w:themeColor="text1"/>
          <w:sz w:val="24"/>
        </w:rPr>
      </w:pPr>
      <w:r w:rsidRPr="00B86CA3">
        <w:rPr>
          <w:rFonts w:asciiTheme="minorEastAsia" w:eastAsiaTheme="minorEastAsia" w:hAnsiTheme="minorEastAsia" w:hint="eastAsia"/>
          <w:color w:val="000000" w:themeColor="text1"/>
          <w:sz w:val="24"/>
        </w:rPr>
        <w:t>本基金为ETF联接基金，且目标ETF为采用指数化操作的股票型基金，因此本基金的预期的风险和收益高于货币市场基金、债券型基金、混合型基金。本基金主要通过投资于目标ETF实现对标的指数的紧密跟踪，具有与标的指数以及标的指数所代表的股票市场相似的风险收益特征。</w:t>
      </w:r>
    </w:p>
    <w:p w:rsidR="00B86CA3" w:rsidRDefault="00B86CA3">
      <w:pPr>
        <w:spacing w:line="348" w:lineRule="auto"/>
        <w:ind w:firstLineChars="200" w:firstLine="480"/>
        <w:rPr>
          <w:rFonts w:asciiTheme="minorEastAsia" w:eastAsiaTheme="minorEastAsia" w:hAnsiTheme="minorEastAsia"/>
          <w:color w:val="000000" w:themeColor="text1"/>
          <w:sz w:val="24"/>
        </w:rPr>
      </w:pPr>
      <w:r w:rsidRPr="00B86CA3">
        <w:rPr>
          <w:rFonts w:asciiTheme="minorEastAsia" w:eastAsiaTheme="minorEastAsia" w:hAnsiTheme="minorEastAsia" w:hint="eastAsia"/>
          <w:color w:val="000000" w:themeColor="text1"/>
          <w:sz w:val="24"/>
        </w:rPr>
        <w:t>本基金为指数基金，投资者投资于本基金可能面临基金跟踪误差控制未达约定目标、指数编制机构停止服务、成份股停牌等潜在风险，详见本基金招募说明书“风险揭示”章节的具体内容。</w:t>
      </w:r>
    </w:p>
    <w:p w:rsidR="00086546" w:rsidRPr="00A43C08" w:rsidRDefault="00086546">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基金投资人在做出投资决策前，请务必详细阅读该基金相关的《基金合同》、《招募说明书》</w:t>
      </w:r>
      <w:r w:rsidR="0066151E" w:rsidRPr="00A43C08">
        <w:rPr>
          <w:rFonts w:asciiTheme="minorEastAsia" w:eastAsiaTheme="minorEastAsia" w:hAnsiTheme="minorEastAsia" w:hint="eastAsia"/>
          <w:color w:val="000000" w:themeColor="text1"/>
          <w:sz w:val="24"/>
        </w:rPr>
        <w:t>、《基金产品资料概要》</w:t>
      </w:r>
      <w:r w:rsidRPr="00A43C08">
        <w:rPr>
          <w:rFonts w:asciiTheme="minorEastAsia" w:eastAsiaTheme="minorEastAsia" w:hAnsiTheme="minorEastAsia" w:hint="eastAsia"/>
          <w:color w:val="000000" w:themeColor="text1"/>
          <w:sz w:val="24"/>
        </w:rPr>
        <w:t>及其更新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w:t>
      </w:r>
    </w:p>
    <w:p w:rsidR="00D779E8" w:rsidRPr="00A43C08" w:rsidRDefault="00086546"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如基金投资人开立基金账户时提供的相关信息发生重要变化，可能影响风险承受能力评价结果，请及时告知基金销售机构并更新风险承受能力测评结果。</w:t>
      </w:r>
    </w:p>
    <w:p w:rsidR="00D779E8" w:rsidRPr="00A43C08" w:rsidRDefault="00BB6FE2"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特此</w:t>
      </w:r>
      <w:r w:rsidR="0037385B" w:rsidRPr="00A43C08">
        <w:rPr>
          <w:rFonts w:asciiTheme="minorEastAsia" w:eastAsiaTheme="minorEastAsia" w:hAnsiTheme="minorEastAsia" w:hint="eastAsia"/>
          <w:color w:val="000000" w:themeColor="text1"/>
          <w:sz w:val="24"/>
        </w:rPr>
        <w:t>公告</w:t>
      </w:r>
      <w:r w:rsidRPr="00A43C08">
        <w:rPr>
          <w:rFonts w:asciiTheme="minorEastAsia" w:eastAsiaTheme="minorEastAsia" w:hAnsiTheme="minorEastAsia" w:hint="eastAsia"/>
          <w:color w:val="000000" w:themeColor="text1"/>
          <w:sz w:val="24"/>
        </w:rPr>
        <w:t>。</w:t>
      </w:r>
    </w:p>
    <w:p w:rsidR="00FC44B5" w:rsidRPr="00A43C08" w:rsidRDefault="00FC44B5" w:rsidP="00D779E8">
      <w:pPr>
        <w:spacing w:line="560" w:lineRule="exact"/>
        <w:ind w:firstLineChars="200" w:firstLine="480"/>
        <w:rPr>
          <w:rFonts w:asciiTheme="minorEastAsia" w:eastAsiaTheme="minorEastAsia" w:hAnsiTheme="minorEastAsia"/>
          <w:color w:val="000000" w:themeColor="text1"/>
          <w:sz w:val="24"/>
        </w:rPr>
      </w:pPr>
    </w:p>
    <w:p w:rsidR="00D779E8" w:rsidRPr="00A43C08" w:rsidRDefault="00260B2C" w:rsidP="00DB73C4">
      <w:pPr>
        <w:spacing w:line="360" w:lineRule="auto"/>
        <w:ind w:firstLine="480"/>
        <w:jc w:val="right"/>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东财</w:t>
      </w:r>
      <w:r w:rsidR="00D779E8" w:rsidRPr="00A43C08">
        <w:rPr>
          <w:rFonts w:asciiTheme="minorEastAsia" w:eastAsiaTheme="minorEastAsia" w:hAnsiTheme="minorEastAsia" w:hint="eastAsia"/>
          <w:color w:val="000000" w:themeColor="text1"/>
          <w:sz w:val="24"/>
        </w:rPr>
        <w:t>基金管理有限公司</w:t>
      </w:r>
    </w:p>
    <w:p w:rsidR="00D779E8" w:rsidRPr="003C740B" w:rsidRDefault="002D16E0" w:rsidP="003C740B">
      <w:pPr>
        <w:wordWrap w:val="0"/>
        <w:spacing w:line="360" w:lineRule="auto"/>
        <w:ind w:leftChars="1200" w:left="2520" w:firstLineChars="500" w:firstLine="1200"/>
        <w:jc w:val="right"/>
        <w:rPr>
          <w:rFonts w:asciiTheme="minorEastAsia" w:eastAsiaTheme="minorEastAsia" w:hAnsiTheme="minorEastAsia"/>
          <w:color w:val="000000" w:themeColor="text1"/>
        </w:rPr>
      </w:pPr>
      <w:r w:rsidRPr="00A43C08">
        <w:rPr>
          <w:rFonts w:asciiTheme="minorEastAsia" w:eastAsiaTheme="minorEastAsia" w:hAnsiTheme="minorEastAsia"/>
          <w:color w:val="000000" w:themeColor="text1"/>
          <w:sz w:val="24"/>
        </w:rPr>
        <w:t>202</w:t>
      </w:r>
      <w:r>
        <w:rPr>
          <w:rFonts w:asciiTheme="minorEastAsia" w:eastAsiaTheme="minorEastAsia" w:hAnsiTheme="minorEastAsia"/>
          <w:color w:val="000000" w:themeColor="text1"/>
          <w:sz w:val="24"/>
        </w:rPr>
        <w:t>5</w:t>
      </w:r>
      <w:r w:rsidRPr="00A43C08">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9</w:t>
      </w:r>
      <w:r w:rsidR="00685034" w:rsidRPr="00A43C08">
        <w:rPr>
          <w:rFonts w:asciiTheme="minorEastAsia" w:eastAsiaTheme="minorEastAsia" w:hAnsiTheme="minorEastAsia" w:hint="eastAsia"/>
          <w:color w:val="000000" w:themeColor="text1"/>
          <w:sz w:val="24"/>
        </w:rPr>
        <w:t>月</w:t>
      </w:r>
      <w:r w:rsidR="00257C2C">
        <w:rPr>
          <w:rFonts w:asciiTheme="minorEastAsia" w:eastAsiaTheme="minorEastAsia" w:hAnsiTheme="minorEastAsia"/>
          <w:color w:val="000000" w:themeColor="text1"/>
          <w:sz w:val="24"/>
        </w:rPr>
        <w:t>30</w:t>
      </w:r>
      <w:r w:rsidR="00685034" w:rsidRPr="00A43C08">
        <w:rPr>
          <w:rFonts w:asciiTheme="minorEastAsia" w:eastAsiaTheme="minorEastAsia" w:hAnsiTheme="minorEastAsia" w:hint="eastAsia"/>
          <w:color w:val="000000" w:themeColor="text1"/>
          <w:sz w:val="24"/>
        </w:rPr>
        <w:t>日</w:t>
      </w:r>
    </w:p>
    <w:sectPr w:rsidR="00D779E8" w:rsidRPr="003C740B" w:rsidSect="003C74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310" w:rsidRDefault="00675310" w:rsidP="00D779E8">
      <w:r>
        <w:separator/>
      </w:r>
    </w:p>
  </w:endnote>
  <w:endnote w:type="continuationSeparator" w:id="0">
    <w:p w:rsidR="00675310" w:rsidRDefault="00675310" w:rsidP="00D779E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310" w:rsidRDefault="00675310" w:rsidP="00D779E8">
      <w:r>
        <w:separator/>
      </w:r>
    </w:p>
  </w:footnote>
  <w:footnote w:type="continuationSeparator" w:id="0">
    <w:p w:rsidR="00675310" w:rsidRDefault="00675310" w:rsidP="00D77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790"/>
    <w:multiLevelType w:val="hybridMultilevel"/>
    <w:tmpl w:val="CC768236"/>
    <w:lvl w:ilvl="0" w:tplc="CA68A866">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772"/>
    <w:rsid w:val="000011F0"/>
    <w:rsid w:val="000017BA"/>
    <w:rsid w:val="00003660"/>
    <w:rsid w:val="000049A5"/>
    <w:rsid w:val="00006265"/>
    <w:rsid w:val="0000700C"/>
    <w:rsid w:val="00011146"/>
    <w:rsid w:val="00012D3F"/>
    <w:rsid w:val="000154B5"/>
    <w:rsid w:val="00020E94"/>
    <w:rsid w:val="0002317E"/>
    <w:rsid w:val="00023DCB"/>
    <w:rsid w:val="00024EF6"/>
    <w:rsid w:val="000266EC"/>
    <w:rsid w:val="00026F4B"/>
    <w:rsid w:val="00027A7C"/>
    <w:rsid w:val="00040F9C"/>
    <w:rsid w:val="00041ABB"/>
    <w:rsid w:val="00044737"/>
    <w:rsid w:val="000547EE"/>
    <w:rsid w:val="0006017E"/>
    <w:rsid w:val="0006032A"/>
    <w:rsid w:val="0006066C"/>
    <w:rsid w:val="00066769"/>
    <w:rsid w:val="00071BEE"/>
    <w:rsid w:val="00071E2D"/>
    <w:rsid w:val="00073616"/>
    <w:rsid w:val="00086546"/>
    <w:rsid w:val="00087DA7"/>
    <w:rsid w:val="0009403F"/>
    <w:rsid w:val="00095D06"/>
    <w:rsid w:val="000971AC"/>
    <w:rsid w:val="000A38BB"/>
    <w:rsid w:val="000A3C04"/>
    <w:rsid w:val="000A708B"/>
    <w:rsid w:val="000B05F3"/>
    <w:rsid w:val="000B3A9E"/>
    <w:rsid w:val="000B7311"/>
    <w:rsid w:val="000C38D9"/>
    <w:rsid w:val="000C5180"/>
    <w:rsid w:val="000C7527"/>
    <w:rsid w:val="000D179A"/>
    <w:rsid w:val="000D27E5"/>
    <w:rsid w:val="000D3BFE"/>
    <w:rsid w:val="000E1DBA"/>
    <w:rsid w:val="000E6673"/>
    <w:rsid w:val="000E682D"/>
    <w:rsid w:val="000F3BD1"/>
    <w:rsid w:val="000F78E1"/>
    <w:rsid w:val="00104020"/>
    <w:rsid w:val="001047F2"/>
    <w:rsid w:val="001103BE"/>
    <w:rsid w:val="00126F77"/>
    <w:rsid w:val="00130F31"/>
    <w:rsid w:val="00130FB7"/>
    <w:rsid w:val="001316AE"/>
    <w:rsid w:val="001316C6"/>
    <w:rsid w:val="001349EB"/>
    <w:rsid w:val="00134B51"/>
    <w:rsid w:val="001433AF"/>
    <w:rsid w:val="0014722D"/>
    <w:rsid w:val="00151CAE"/>
    <w:rsid w:val="00152061"/>
    <w:rsid w:val="00165914"/>
    <w:rsid w:val="0017049E"/>
    <w:rsid w:val="001727C1"/>
    <w:rsid w:val="001738D2"/>
    <w:rsid w:val="00173B3F"/>
    <w:rsid w:val="001749F4"/>
    <w:rsid w:val="001825F6"/>
    <w:rsid w:val="0019077C"/>
    <w:rsid w:val="001938A4"/>
    <w:rsid w:val="001A191C"/>
    <w:rsid w:val="001A40DE"/>
    <w:rsid w:val="001A4E80"/>
    <w:rsid w:val="001A72AD"/>
    <w:rsid w:val="001A783E"/>
    <w:rsid w:val="001B57B5"/>
    <w:rsid w:val="001D2728"/>
    <w:rsid w:val="001D4456"/>
    <w:rsid w:val="001D6D09"/>
    <w:rsid w:val="001E447C"/>
    <w:rsid w:val="0020381E"/>
    <w:rsid w:val="00217119"/>
    <w:rsid w:val="0021725C"/>
    <w:rsid w:val="0022166A"/>
    <w:rsid w:val="002271F2"/>
    <w:rsid w:val="00235B2A"/>
    <w:rsid w:val="00236BAC"/>
    <w:rsid w:val="002401FE"/>
    <w:rsid w:val="002405A6"/>
    <w:rsid w:val="00240E7C"/>
    <w:rsid w:val="00241051"/>
    <w:rsid w:val="00257C2C"/>
    <w:rsid w:val="00260B2C"/>
    <w:rsid w:val="002628BA"/>
    <w:rsid w:val="0026549E"/>
    <w:rsid w:val="00266F27"/>
    <w:rsid w:val="0026764B"/>
    <w:rsid w:val="00282759"/>
    <w:rsid w:val="00285019"/>
    <w:rsid w:val="0029422A"/>
    <w:rsid w:val="002A1EE0"/>
    <w:rsid w:val="002A2D6D"/>
    <w:rsid w:val="002A7AE6"/>
    <w:rsid w:val="002B3968"/>
    <w:rsid w:val="002B61C9"/>
    <w:rsid w:val="002B7908"/>
    <w:rsid w:val="002C4CA6"/>
    <w:rsid w:val="002C5379"/>
    <w:rsid w:val="002C62EE"/>
    <w:rsid w:val="002C7C91"/>
    <w:rsid w:val="002D16E0"/>
    <w:rsid w:val="002D348F"/>
    <w:rsid w:val="002E1954"/>
    <w:rsid w:val="002E3176"/>
    <w:rsid w:val="002E6AC1"/>
    <w:rsid w:val="002F0390"/>
    <w:rsid w:val="002F1EE1"/>
    <w:rsid w:val="002F3C8E"/>
    <w:rsid w:val="00300902"/>
    <w:rsid w:val="003108A6"/>
    <w:rsid w:val="00310A69"/>
    <w:rsid w:val="00312540"/>
    <w:rsid w:val="003176CE"/>
    <w:rsid w:val="00320875"/>
    <w:rsid w:val="00320B90"/>
    <w:rsid w:val="00320C1A"/>
    <w:rsid w:val="00321AFC"/>
    <w:rsid w:val="00322151"/>
    <w:rsid w:val="00323480"/>
    <w:rsid w:val="00323F8E"/>
    <w:rsid w:val="003271AB"/>
    <w:rsid w:val="003315F3"/>
    <w:rsid w:val="0033334F"/>
    <w:rsid w:val="0033458D"/>
    <w:rsid w:val="00343A26"/>
    <w:rsid w:val="00344750"/>
    <w:rsid w:val="003453BB"/>
    <w:rsid w:val="00346B16"/>
    <w:rsid w:val="00350426"/>
    <w:rsid w:val="00352AA1"/>
    <w:rsid w:val="00356499"/>
    <w:rsid w:val="00364E1F"/>
    <w:rsid w:val="0037385B"/>
    <w:rsid w:val="00382E8D"/>
    <w:rsid w:val="00383C92"/>
    <w:rsid w:val="003912E8"/>
    <w:rsid w:val="003A106B"/>
    <w:rsid w:val="003A6B57"/>
    <w:rsid w:val="003B165A"/>
    <w:rsid w:val="003C395D"/>
    <w:rsid w:val="003C47DA"/>
    <w:rsid w:val="003C4D9D"/>
    <w:rsid w:val="003C529D"/>
    <w:rsid w:val="003C62E8"/>
    <w:rsid w:val="003C708C"/>
    <w:rsid w:val="003C740B"/>
    <w:rsid w:val="003D26A1"/>
    <w:rsid w:val="003D2C2F"/>
    <w:rsid w:val="003D4E4F"/>
    <w:rsid w:val="003D5EDF"/>
    <w:rsid w:val="003E08CE"/>
    <w:rsid w:val="003E1BF6"/>
    <w:rsid w:val="003E4D96"/>
    <w:rsid w:val="003E53A9"/>
    <w:rsid w:val="003E6DA9"/>
    <w:rsid w:val="003F4088"/>
    <w:rsid w:val="003F5901"/>
    <w:rsid w:val="003F6031"/>
    <w:rsid w:val="00401952"/>
    <w:rsid w:val="00417A6D"/>
    <w:rsid w:val="0042117E"/>
    <w:rsid w:val="00424104"/>
    <w:rsid w:val="0042486A"/>
    <w:rsid w:val="004273C3"/>
    <w:rsid w:val="00443252"/>
    <w:rsid w:val="004631E1"/>
    <w:rsid w:val="00464EA6"/>
    <w:rsid w:val="004712C1"/>
    <w:rsid w:val="00471AE6"/>
    <w:rsid w:val="00473848"/>
    <w:rsid w:val="004746ED"/>
    <w:rsid w:val="00475039"/>
    <w:rsid w:val="0047594B"/>
    <w:rsid w:val="00487636"/>
    <w:rsid w:val="004A57C8"/>
    <w:rsid w:val="004A6462"/>
    <w:rsid w:val="004B0F15"/>
    <w:rsid w:val="004B452E"/>
    <w:rsid w:val="004B62DD"/>
    <w:rsid w:val="004C44C2"/>
    <w:rsid w:val="004C507B"/>
    <w:rsid w:val="004D0DE7"/>
    <w:rsid w:val="004D1A02"/>
    <w:rsid w:val="004E47A7"/>
    <w:rsid w:val="004E53A2"/>
    <w:rsid w:val="004F0620"/>
    <w:rsid w:val="004F1055"/>
    <w:rsid w:val="004F6C67"/>
    <w:rsid w:val="00506A55"/>
    <w:rsid w:val="00506FCB"/>
    <w:rsid w:val="00512B57"/>
    <w:rsid w:val="005132E1"/>
    <w:rsid w:val="00515647"/>
    <w:rsid w:val="00515E89"/>
    <w:rsid w:val="00536B9F"/>
    <w:rsid w:val="00544A94"/>
    <w:rsid w:val="00565905"/>
    <w:rsid w:val="00571C6A"/>
    <w:rsid w:val="0058497F"/>
    <w:rsid w:val="00595F87"/>
    <w:rsid w:val="005961DC"/>
    <w:rsid w:val="005A5CE0"/>
    <w:rsid w:val="005B25E3"/>
    <w:rsid w:val="005B7D71"/>
    <w:rsid w:val="005C4095"/>
    <w:rsid w:val="005D75EE"/>
    <w:rsid w:val="005F31E6"/>
    <w:rsid w:val="005F419B"/>
    <w:rsid w:val="005F4CF0"/>
    <w:rsid w:val="0060209E"/>
    <w:rsid w:val="00612CE4"/>
    <w:rsid w:val="0061375D"/>
    <w:rsid w:val="0061599A"/>
    <w:rsid w:val="00621278"/>
    <w:rsid w:val="00622E81"/>
    <w:rsid w:val="006267FF"/>
    <w:rsid w:val="00627858"/>
    <w:rsid w:val="00630AB4"/>
    <w:rsid w:val="00631373"/>
    <w:rsid w:val="00633576"/>
    <w:rsid w:val="00634E46"/>
    <w:rsid w:val="006351D9"/>
    <w:rsid w:val="00635264"/>
    <w:rsid w:val="0063565C"/>
    <w:rsid w:val="00640551"/>
    <w:rsid w:val="0064467B"/>
    <w:rsid w:val="00660707"/>
    <w:rsid w:val="0066151E"/>
    <w:rsid w:val="00662902"/>
    <w:rsid w:val="00665274"/>
    <w:rsid w:val="00670BED"/>
    <w:rsid w:val="00670C4D"/>
    <w:rsid w:val="00675310"/>
    <w:rsid w:val="0068186D"/>
    <w:rsid w:val="00685034"/>
    <w:rsid w:val="00686600"/>
    <w:rsid w:val="00686891"/>
    <w:rsid w:val="0068775F"/>
    <w:rsid w:val="00692BC2"/>
    <w:rsid w:val="0069648D"/>
    <w:rsid w:val="006A0522"/>
    <w:rsid w:val="006A0BE3"/>
    <w:rsid w:val="006A1A62"/>
    <w:rsid w:val="006A3A26"/>
    <w:rsid w:val="006B7D0D"/>
    <w:rsid w:val="006D0F83"/>
    <w:rsid w:val="006D288B"/>
    <w:rsid w:val="006D32F2"/>
    <w:rsid w:val="006D4BCA"/>
    <w:rsid w:val="006F1575"/>
    <w:rsid w:val="006F63C0"/>
    <w:rsid w:val="006F65AF"/>
    <w:rsid w:val="006F713F"/>
    <w:rsid w:val="00702777"/>
    <w:rsid w:val="00702B2F"/>
    <w:rsid w:val="00703229"/>
    <w:rsid w:val="00707959"/>
    <w:rsid w:val="0072186E"/>
    <w:rsid w:val="00725BF9"/>
    <w:rsid w:val="0073270B"/>
    <w:rsid w:val="0074035F"/>
    <w:rsid w:val="00746CE6"/>
    <w:rsid w:val="007526F6"/>
    <w:rsid w:val="00755EF4"/>
    <w:rsid w:val="0076796D"/>
    <w:rsid w:val="007714AC"/>
    <w:rsid w:val="00776498"/>
    <w:rsid w:val="00776AC0"/>
    <w:rsid w:val="00781E24"/>
    <w:rsid w:val="007A2918"/>
    <w:rsid w:val="007A53E9"/>
    <w:rsid w:val="007B1BE1"/>
    <w:rsid w:val="007B709B"/>
    <w:rsid w:val="007B76AF"/>
    <w:rsid w:val="007B7A4D"/>
    <w:rsid w:val="007C3EC3"/>
    <w:rsid w:val="007C49D5"/>
    <w:rsid w:val="007E0E46"/>
    <w:rsid w:val="007E16EF"/>
    <w:rsid w:val="007E240E"/>
    <w:rsid w:val="007E25D2"/>
    <w:rsid w:val="007E3EEA"/>
    <w:rsid w:val="007E6105"/>
    <w:rsid w:val="007E63AD"/>
    <w:rsid w:val="007F7935"/>
    <w:rsid w:val="00803653"/>
    <w:rsid w:val="00803B58"/>
    <w:rsid w:val="00812236"/>
    <w:rsid w:val="00826623"/>
    <w:rsid w:val="00830591"/>
    <w:rsid w:val="00830FA1"/>
    <w:rsid w:val="00832700"/>
    <w:rsid w:val="00832C16"/>
    <w:rsid w:val="00837743"/>
    <w:rsid w:val="00837811"/>
    <w:rsid w:val="00840663"/>
    <w:rsid w:val="00841A0D"/>
    <w:rsid w:val="00842638"/>
    <w:rsid w:val="00843E2E"/>
    <w:rsid w:val="0084419B"/>
    <w:rsid w:val="008531CD"/>
    <w:rsid w:val="00857C1E"/>
    <w:rsid w:val="00862999"/>
    <w:rsid w:val="008639AB"/>
    <w:rsid w:val="008675EF"/>
    <w:rsid w:val="00870A52"/>
    <w:rsid w:val="0087257A"/>
    <w:rsid w:val="0087289F"/>
    <w:rsid w:val="00873B36"/>
    <w:rsid w:val="00883EC5"/>
    <w:rsid w:val="0088481C"/>
    <w:rsid w:val="00886F2B"/>
    <w:rsid w:val="00887CFF"/>
    <w:rsid w:val="0089122C"/>
    <w:rsid w:val="00891EDD"/>
    <w:rsid w:val="00894902"/>
    <w:rsid w:val="008B06C1"/>
    <w:rsid w:val="008B1196"/>
    <w:rsid w:val="008B121C"/>
    <w:rsid w:val="008B74F9"/>
    <w:rsid w:val="008B77D2"/>
    <w:rsid w:val="008C7107"/>
    <w:rsid w:val="008D0341"/>
    <w:rsid w:val="008D0C7F"/>
    <w:rsid w:val="008D3996"/>
    <w:rsid w:val="008D5892"/>
    <w:rsid w:val="008E46C6"/>
    <w:rsid w:val="008E5B56"/>
    <w:rsid w:val="008F1CDF"/>
    <w:rsid w:val="008F67D4"/>
    <w:rsid w:val="008F716E"/>
    <w:rsid w:val="009029A3"/>
    <w:rsid w:val="00903711"/>
    <w:rsid w:val="00912E76"/>
    <w:rsid w:val="0091422E"/>
    <w:rsid w:val="00914E5D"/>
    <w:rsid w:val="00916247"/>
    <w:rsid w:val="0093160A"/>
    <w:rsid w:val="00937389"/>
    <w:rsid w:val="00961464"/>
    <w:rsid w:val="00964E72"/>
    <w:rsid w:val="009659BA"/>
    <w:rsid w:val="00970E62"/>
    <w:rsid w:val="00973D7D"/>
    <w:rsid w:val="00990D03"/>
    <w:rsid w:val="00992527"/>
    <w:rsid w:val="009A1B9A"/>
    <w:rsid w:val="009A2E56"/>
    <w:rsid w:val="009A4667"/>
    <w:rsid w:val="009B32B4"/>
    <w:rsid w:val="009D4736"/>
    <w:rsid w:val="009D7EE0"/>
    <w:rsid w:val="009E1597"/>
    <w:rsid w:val="009E2262"/>
    <w:rsid w:val="009F2124"/>
    <w:rsid w:val="009F5191"/>
    <w:rsid w:val="009F7FB2"/>
    <w:rsid w:val="00A00610"/>
    <w:rsid w:val="00A043BE"/>
    <w:rsid w:val="00A12DAE"/>
    <w:rsid w:val="00A150E7"/>
    <w:rsid w:val="00A1713D"/>
    <w:rsid w:val="00A207E2"/>
    <w:rsid w:val="00A22636"/>
    <w:rsid w:val="00A27B02"/>
    <w:rsid w:val="00A319BA"/>
    <w:rsid w:val="00A320FB"/>
    <w:rsid w:val="00A32400"/>
    <w:rsid w:val="00A36BB1"/>
    <w:rsid w:val="00A42ED9"/>
    <w:rsid w:val="00A43C08"/>
    <w:rsid w:val="00A474F5"/>
    <w:rsid w:val="00A560E6"/>
    <w:rsid w:val="00A61C07"/>
    <w:rsid w:val="00A61E74"/>
    <w:rsid w:val="00A66652"/>
    <w:rsid w:val="00A66D95"/>
    <w:rsid w:val="00A70193"/>
    <w:rsid w:val="00A70B6E"/>
    <w:rsid w:val="00A71AE4"/>
    <w:rsid w:val="00A859F1"/>
    <w:rsid w:val="00A909CF"/>
    <w:rsid w:val="00A91460"/>
    <w:rsid w:val="00AA65FD"/>
    <w:rsid w:val="00AB57E6"/>
    <w:rsid w:val="00AC1D52"/>
    <w:rsid w:val="00AC3034"/>
    <w:rsid w:val="00AC569B"/>
    <w:rsid w:val="00AC590C"/>
    <w:rsid w:val="00AC6E2E"/>
    <w:rsid w:val="00AD051C"/>
    <w:rsid w:val="00AD3A01"/>
    <w:rsid w:val="00AD5AF5"/>
    <w:rsid w:val="00AD64D5"/>
    <w:rsid w:val="00AE06EB"/>
    <w:rsid w:val="00AE52E5"/>
    <w:rsid w:val="00AE795D"/>
    <w:rsid w:val="00AF3310"/>
    <w:rsid w:val="00AF7C96"/>
    <w:rsid w:val="00B04E39"/>
    <w:rsid w:val="00B12B06"/>
    <w:rsid w:val="00B13983"/>
    <w:rsid w:val="00B1410E"/>
    <w:rsid w:val="00B21D13"/>
    <w:rsid w:val="00B2336E"/>
    <w:rsid w:val="00B2453F"/>
    <w:rsid w:val="00B25472"/>
    <w:rsid w:val="00B26B64"/>
    <w:rsid w:val="00B27BD7"/>
    <w:rsid w:val="00B3153E"/>
    <w:rsid w:val="00B34F6C"/>
    <w:rsid w:val="00B44281"/>
    <w:rsid w:val="00B46615"/>
    <w:rsid w:val="00B52F86"/>
    <w:rsid w:val="00B53AD9"/>
    <w:rsid w:val="00B60772"/>
    <w:rsid w:val="00B71B69"/>
    <w:rsid w:val="00B71EB8"/>
    <w:rsid w:val="00B72944"/>
    <w:rsid w:val="00B8260B"/>
    <w:rsid w:val="00B86CA3"/>
    <w:rsid w:val="00B90BB4"/>
    <w:rsid w:val="00B90D5D"/>
    <w:rsid w:val="00B94093"/>
    <w:rsid w:val="00B9555F"/>
    <w:rsid w:val="00B9757D"/>
    <w:rsid w:val="00B976CB"/>
    <w:rsid w:val="00BA1E9F"/>
    <w:rsid w:val="00BA200D"/>
    <w:rsid w:val="00BA28B9"/>
    <w:rsid w:val="00BA78F6"/>
    <w:rsid w:val="00BB0493"/>
    <w:rsid w:val="00BB0CC5"/>
    <w:rsid w:val="00BB0F8D"/>
    <w:rsid w:val="00BB610D"/>
    <w:rsid w:val="00BB6FE2"/>
    <w:rsid w:val="00BC30F3"/>
    <w:rsid w:val="00BC7AC6"/>
    <w:rsid w:val="00BD2D82"/>
    <w:rsid w:val="00BE5201"/>
    <w:rsid w:val="00BE694F"/>
    <w:rsid w:val="00BE793F"/>
    <w:rsid w:val="00BF01BA"/>
    <w:rsid w:val="00BF7C53"/>
    <w:rsid w:val="00C01E5F"/>
    <w:rsid w:val="00C15DD6"/>
    <w:rsid w:val="00C21B98"/>
    <w:rsid w:val="00C23DBD"/>
    <w:rsid w:val="00C313DA"/>
    <w:rsid w:val="00C3220D"/>
    <w:rsid w:val="00C36400"/>
    <w:rsid w:val="00C41497"/>
    <w:rsid w:val="00C44EE7"/>
    <w:rsid w:val="00C52BE3"/>
    <w:rsid w:val="00C5305D"/>
    <w:rsid w:val="00C60A60"/>
    <w:rsid w:val="00C64359"/>
    <w:rsid w:val="00C64868"/>
    <w:rsid w:val="00C6654D"/>
    <w:rsid w:val="00C76278"/>
    <w:rsid w:val="00C76820"/>
    <w:rsid w:val="00C81A12"/>
    <w:rsid w:val="00C8296F"/>
    <w:rsid w:val="00C84AD0"/>
    <w:rsid w:val="00C910A0"/>
    <w:rsid w:val="00C9738F"/>
    <w:rsid w:val="00C97861"/>
    <w:rsid w:val="00CA034A"/>
    <w:rsid w:val="00CA7151"/>
    <w:rsid w:val="00CB13B7"/>
    <w:rsid w:val="00CB6965"/>
    <w:rsid w:val="00CB755F"/>
    <w:rsid w:val="00CC4C9F"/>
    <w:rsid w:val="00CD3055"/>
    <w:rsid w:val="00CE3923"/>
    <w:rsid w:val="00CF4807"/>
    <w:rsid w:val="00CF4DCC"/>
    <w:rsid w:val="00D05641"/>
    <w:rsid w:val="00D06105"/>
    <w:rsid w:val="00D24E02"/>
    <w:rsid w:val="00D42EDB"/>
    <w:rsid w:val="00D43DBC"/>
    <w:rsid w:val="00D4659E"/>
    <w:rsid w:val="00D51933"/>
    <w:rsid w:val="00D5377E"/>
    <w:rsid w:val="00D54E4A"/>
    <w:rsid w:val="00D57442"/>
    <w:rsid w:val="00D60849"/>
    <w:rsid w:val="00D62C36"/>
    <w:rsid w:val="00D634E6"/>
    <w:rsid w:val="00D70266"/>
    <w:rsid w:val="00D72797"/>
    <w:rsid w:val="00D728F5"/>
    <w:rsid w:val="00D72E03"/>
    <w:rsid w:val="00D73454"/>
    <w:rsid w:val="00D779B4"/>
    <w:rsid w:val="00D779E8"/>
    <w:rsid w:val="00D86F2D"/>
    <w:rsid w:val="00D87F04"/>
    <w:rsid w:val="00D90D41"/>
    <w:rsid w:val="00D934D0"/>
    <w:rsid w:val="00D94258"/>
    <w:rsid w:val="00DA2EC6"/>
    <w:rsid w:val="00DA6B77"/>
    <w:rsid w:val="00DA6CCA"/>
    <w:rsid w:val="00DA750B"/>
    <w:rsid w:val="00DB0B56"/>
    <w:rsid w:val="00DB3C4A"/>
    <w:rsid w:val="00DB73C4"/>
    <w:rsid w:val="00DD0FC3"/>
    <w:rsid w:val="00DD3961"/>
    <w:rsid w:val="00DD3D99"/>
    <w:rsid w:val="00DE430A"/>
    <w:rsid w:val="00DE6BF9"/>
    <w:rsid w:val="00E01C0B"/>
    <w:rsid w:val="00E0707B"/>
    <w:rsid w:val="00E119C6"/>
    <w:rsid w:val="00E17E6C"/>
    <w:rsid w:val="00E216EA"/>
    <w:rsid w:val="00E22E86"/>
    <w:rsid w:val="00E240DC"/>
    <w:rsid w:val="00E33F89"/>
    <w:rsid w:val="00E35F22"/>
    <w:rsid w:val="00E428C8"/>
    <w:rsid w:val="00E46A04"/>
    <w:rsid w:val="00E510BD"/>
    <w:rsid w:val="00E52313"/>
    <w:rsid w:val="00E53945"/>
    <w:rsid w:val="00E63C26"/>
    <w:rsid w:val="00E6480D"/>
    <w:rsid w:val="00E7007C"/>
    <w:rsid w:val="00E73E6F"/>
    <w:rsid w:val="00E754ED"/>
    <w:rsid w:val="00E76E16"/>
    <w:rsid w:val="00E77C7F"/>
    <w:rsid w:val="00E80ABE"/>
    <w:rsid w:val="00E8566E"/>
    <w:rsid w:val="00E86428"/>
    <w:rsid w:val="00E92531"/>
    <w:rsid w:val="00E93ECF"/>
    <w:rsid w:val="00E94DED"/>
    <w:rsid w:val="00E9612E"/>
    <w:rsid w:val="00E97D4B"/>
    <w:rsid w:val="00EA4627"/>
    <w:rsid w:val="00EB079D"/>
    <w:rsid w:val="00EB7D9A"/>
    <w:rsid w:val="00EC45D0"/>
    <w:rsid w:val="00EC6A5F"/>
    <w:rsid w:val="00EC74B7"/>
    <w:rsid w:val="00ED3472"/>
    <w:rsid w:val="00ED46BC"/>
    <w:rsid w:val="00EE167C"/>
    <w:rsid w:val="00EE5473"/>
    <w:rsid w:val="00EF02DF"/>
    <w:rsid w:val="00EF2B78"/>
    <w:rsid w:val="00EF419A"/>
    <w:rsid w:val="00EF4204"/>
    <w:rsid w:val="00F023A8"/>
    <w:rsid w:val="00F05556"/>
    <w:rsid w:val="00F05757"/>
    <w:rsid w:val="00F1126B"/>
    <w:rsid w:val="00F11B4C"/>
    <w:rsid w:val="00F14BE6"/>
    <w:rsid w:val="00F207EA"/>
    <w:rsid w:val="00F22814"/>
    <w:rsid w:val="00F31B4B"/>
    <w:rsid w:val="00F32297"/>
    <w:rsid w:val="00F361DF"/>
    <w:rsid w:val="00F4151D"/>
    <w:rsid w:val="00F42296"/>
    <w:rsid w:val="00F446FD"/>
    <w:rsid w:val="00F44D7F"/>
    <w:rsid w:val="00F46D22"/>
    <w:rsid w:val="00F51086"/>
    <w:rsid w:val="00F530D8"/>
    <w:rsid w:val="00F55CF5"/>
    <w:rsid w:val="00F6248E"/>
    <w:rsid w:val="00F6629F"/>
    <w:rsid w:val="00F71D4A"/>
    <w:rsid w:val="00F7325C"/>
    <w:rsid w:val="00F87B5D"/>
    <w:rsid w:val="00F90C11"/>
    <w:rsid w:val="00F92144"/>
    <w:rsid w:val="00F9218C"/>
    <w:rsid w:val="00F951CC"/>
    <w:rsid w:val="00F97D68"/>
    <w:rsid w:val="00FA3124"/>
    <w:rsid w:val="00FA6337"/>
    <w:rsid w:val="00FB1431"/>
    <w:rsid w:val="00FC427F"/>
    <w:rsid w:val="00FC44B5"/>
    <w:rsid w:val="00FD3220"/>
    <w:rsid w:val="00FD3696"/>
    <w:rsid w:val="00FD754F"/>
    <w:rsid w:val="00FE0E95"/>
    <w:rsid w:val="00FE6302"/>
    <w:rsid w:val="00FF2F83"/>
    <w:rsid w:val="00FF3B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E8"/>
    <w:pPr>
      <w:widowControl w:val="0"/>
      <w:jc w:val="both"/>
    </w:pPr>
    <w:rPr>
      <w:rFonts w:ascii="Times New Roman" w:eastAsia="宋体" w:hAnsi="Times New Roman" w:cs="Times New Roman"/>
      <w:szCs w:val="24"/>
    </w:rPr>
  </w:style>
  <w:style w:type="paragraph" w:styleId="2">
    <w:name w:val="heading 2"/>
    <w:basedOn w:val="a"/>
    <w:next w:val="a"/>
    <w:link w:val="2Char"/>
    <w:qFormat/>
    <w:rsid w:val="00D779E8"/>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9E8"/>
    <w:rPr>
      <w:sz w:val="18"/>
      <w:szCs w:val="18"/>
    </w:rPr>
  </w:style>
  <w:style w:type="paragraph" w:styleId="a4">
    <w:name w:val="footer"/>
    <w:basedOn w:val="a"/>
    <w:link w:val="Char0"/>
    <w:uiPriority w:val="99"/>
    <w:unhideWhenUsed/>
    <w:rsid w:val="00D779E8"/>
    <w:pPr>
      <w:tabs>
        <w:tab w:val="center" w:pos="4153"/>
        <w:tab w:val="right" w:pos="8306"/>
      </w:tabs>
      <w:snapToGrid w:val="0"/>
      <w:jc w:val="left"/>
    </w:pPr>
    <w:rPr>
      <w:sz w:val="18"/>
      <w:szCs w:val="18"/>
    </w:rPr>
  </w:style>
  <w:style w:type="character" w:customStyle="1" w:styleId="Char0">
    <w:name w:val="页脚 Char"/>
    <w:basedOn w:val="a0"/>
    <w:link w:val="a4"/>
    <w:uiPriority w:val="99"/>
    <w:rsid w:val="00D779E8"/>
    <w:rPr>
      <w:sz w:val="18"/>
      <w:szCs w:val="18"/>
    </w:rPr>
  </w:style>
  <w:style w:type="character" w:customStyle="1" w:styleId="2Char">
    <w:name w:val="标题 2 Char"/>
    <w:basedOn w:val="a0"/>
    <w:link w:val="2"/>
    <w:rsid w:val="00D779E8"/>
    <w:rPr>
      <w:rFonts w:ascii="Arial" w:eastAsia="黑体" w:hAnsi="Arial" w:cs="Times New Roman"/>
      <w:b/>
      <w:sz w:val="32"/>
      <w:szCs w:val="20"/>
    </w:rPr>
  </w:style>
  <w:style w:type="paragraph" w:styleId="a5">
    <w:name w:val="Balloon Text"/>
    <w:basedOn w:val="a"/>
    <w:link w:val="Char1"/>
    <w:uiPriority w:val="99"/>
    <w:semiHidden/>
    <w:unhideWhenUsed/>
    <w:rsid w:val="00260B2C"/>
    <w:rPr>
      <w:sz w:val="18"/>
      <w:szCs w:val="18"/>
    </w:rPr>
  </w:style>
  <w:style w:type="character" w:customStyle="1" w:styleId="Char1">
    <w:name w:val="批注框文本 Char"/>
    <w:basedOn w:val="a0"/>
    <w:link w:val="a5"/>
    <w:uiPriority w:val="99"/>
    <w:semiHidden/>
    <w:rsid w:val="00260B2C"/>
    <w:rPr>
      <w:rFonts w:ascii="Times New Roman" w:eastAsia="宋体" w:hAnsi="Times New Roman" w:cs="Times New Roman"/>
      <w:sz w:val="18"/>
      <w:szCs w:val="18"/>
    </w:rPr>
  </w:style>
  <w:style w:type="paragraph" w:styleId="a6">
    <w:name w:val="List Paragraph"/>
    <w:basedOn w:val="a"/>
    <w:uiPriority w:val="34"/>
    <w:qFormat/>
    <w:rsid w:val="00746CE6"/>
    <w:pPr>
      <w:ind w:firstLineChars="200" w:firstLine="420"/>
    </w:pPr>
  </w:style>
  <w:style w:type="character" w:styleId="a7">
    <w:name w:val="annotation reference"/>
    <w:basedOn w:val="a0"/>
    <w:uiPriority w:val="99"/>
    <w:semiHidden/>
    <w:unhideWhenUsed/>
    <w:rsid w:val="00EB7D9A"/>
    <w:rPr>
      <w:sz w:val="21"/>
      <w:szCs w:val="21"/>
    </w:rPr>
  </w:style>
  <w:style w:type="paragraph" w:styleId="a8">
    <w:name w:val="annotation text"/>
    <w:basedOn w:val="a"/>
    <w:link w:val="Char2"/>
    <w:uiPriority w:val="99"/>
    <w:semiHidden/>
    <w:unhideWhenUsed/>
    <w:rsid w:val="00EB7D9A"/>
    <w:pPr>
      <w:jc w:val="left"/>
    </w:pPr>
  </w:style>
  <w:style w:type="character" w:customStyle="1" w:styleId="Char2">
    <w:name w:val="批注文字 Char"/>
    <w:basedOn w:val="a0"/>
    <w:link w:val="a8"/>
    <w:uiPriority w:val="99"/>
    <w:semiHidden/>
    <w:rsid w:val="00EB7D9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EB7D9A"/>
    <w:rPr>
      <w:b/>
      <w:bCs/>
    </w:rPr>
  </w:style>
  <w:style w:type="character" w:customStyle="1" w:styleId="Char3">
    <w:name w:val="批注主题 Char"/>
    <w:basedOn w:val="Char2"/>
    <w:link w:val="a9"/>
    <w:uiPriority w:val="99"/>
    <w:semiHidden/>
    <w:rsid w:val="00EB7D9A"/>
    <w:rPr>
      <w:rFonts w:ascii="Times New Roman" w:eastAsia="宋体" w:hAnsi="Times New Roman" w:cs="Times New Roman"/>
      <w:b/>
      <w:bCs/>
      <w:szCs w:val="24"/>
    </w:rPr>
  </w:style>
  <w:style w:type="character" w:styleId="aa">
    <w:name w:val="footnote reference"/>
    <w:rsid w:val="00973D7D"/>
    <w:rPr>
      <w:vertAlign w:val="superscript"/>
    </w:rPr>
  </w:style>
  <w:style w:type="paragraph" w:styleId="ab">
    <w:name w:val="footnote text"/>
    <w:basedOn w:val="a"/>
    <w:link w:val="Char4"/>
    <w:rsid w:val="00973D7D"/>
    <w:pPr>
      <w:snapToGrid w:val="0"/>
      <w:jc w:val="left"/>
    </w:pPr>
    <w:rPr>
      <w:sz w:val="18"/>
      <w:szCs w:val="20"/>
    </w:rPr>
  </w:style>
  <w:style w:type="character" w:customStyle="1" w:styleId="Char4">
    <w:name w:val="脚注文本 Char"/>
    <w:basedOn w:val="a0"/>
    <w:link w:val="ab"/>
    <w:rsid w:val="00973D7D"/>
    <w:rPr>
      <w:rFonts w:ascii="Times New Roman" w:eastAsia="宋体" w:hAnsi="Times New Roman" w:cs="Times New Roman"/>
      <w:sz w:val="18"/>
      <w:szCs w:val="20"/>
    </w:rPr>
  </w:style>
  <w:style w:type="paragraph" w:styleId="ac">
    <w:name w:val="Revision"/>
    <w:hidden/>
    <w:uiPriority w:val="99"/>
    <w:semiHidden/>
    <w:rsid w:val="003C62E8"/>
    <w:rPr>
      <w:rFonts w:ascii="Times New Roman" w:eastAsia="宋体" w:hAnsi="Times New Roman" w:cs="Times New Roman"/>
      <w:szCs w:val="24"/>
    </w:rPr>
  </w:style>
  <w:style w:type="paragraph" w:customStyle="1" w:styleId="Default">
    <w:name w:val="Default"/>
    <w:rsid w:val="00CF4DCC"/>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0831265">
      <w:bodyDiv w:val="1"/>
      <w:marLeft w:val="0"/>
      <w:marRight w:val="0"/>
      <w:marTop w:val="0"/>
      <w:marBottom w:val="0"/>
      <w:divBdr>
        <w:top w:val="none" w:sz="0" w:space="0" w:color="auto"/>
        <w:left w:val="none" w:sz="0" w:space="0" w:color="auto"/>
        <w:bottom w:val="none" w:sz="0" w:space="0" w:color="auto"/>
        <w:right w:val="none" w:sz="0" w:space="0" w:color="auto"/>
      </w:divBdr>
    </w:div>
    <w:div w:id="292249630">
      <w:bodyDiv w:val="1"/>
      <w:marLeft w:val="0"/>
      <w:marRight w:val="0"/>
      <w:marTop w:val="0"/>
      <w:marBottom w:val="0"/>
      <w:divBdr>
        <w:top w:val="none" w:sz="0" w:space="0" w:color="auto"/>
        <w:left w:val="none" w:sz="0" w:space="0" w:color="auto"/>
        <w:bottom w:val="none" w:sz="0" w:space="0" w:color="auto"/>
        <w:right w:val="none" w:sz="0" w:space="0" w:color="auto"/>
      </w:divBdr>
    </w:div>
    <w:div w:id="820972084">
      <w:bodyDiv w:val="1"/>
      <w:marLeft w:val="0"/>
      <w:marRight w:val="0"/>
      <w:marTop w:val="0"/>
      <w:marBottom w:val="0"/>
      <w:divBdr>
        <w:top w:val="none" w:sz="0" w:space="0" w:color="auto"/>
        <w:left w:val="none" w:sz="0" w:space="0" w:color="auto"/>
        <w:bottom w:val="none" w:sz="0" w:space="0" w:color="auto"/>
        <w:right w:val="none" w:sz="0" w:space="0" w:color="auto"/>
      </w:divBdr>
    </w:div>
    <w:div w:id="1110393224">
      <w:bodyDiv w:val="1"/>
      <w:marLeft w:val="0"/>
      <w:marRight w:val="0"/>
      <w:marTop w:val="0"/>
      <w:marBottom w:val="0"/>
      <w:divBdr>
        <w:top w:val="none" w:sz="0" w:space="0" w:color="auto"/>
        <w:left w:val="none" w:sz="0" w:space="0" w:color="auto"/>
        <w:bottom w:val="none" w:sz="0" w:space="0" w:color="auto"/>
        <w:right w:val="none" w:sz="0" w:space="0" w:color="auto"/>
      </w:divBdr>
    </w:div>
    <w:div w:id="1645623765">
      <w:bodyDiv w:val="1"/>
      <w:marLeft w:val="0"/>
      <w:marRight w:val="0"/>
      <w:marTop w:val="0"/>
      <w:marBottom w:val="0"/>
      <w:divBdr>
        <w:top w:val="none" w:sz="0" w:space="0" w:color="auto"/>
        <w:left w:val="none" w:sz="0" w:space="0" w:color="auto"/>
        <w:bottom w:val="none" w:sz="0" w:space="0" w:color="auto"/>
        <w:right w:val="none" w:sz="0" w:space="0" w:color="auto"/>
      </w:divBdr>
    </w:div>
    <w:div w:id="16477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E776-0BAF-4BBF-AFC3-24D83A97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1930</Characters>
  <Application>Microsoft Office Word</Application>
  <DocSecurity>4</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yingying1010</dc:creator>
  <cp:keywords/>
  <dc:description/>
  <cp:lastModifiedBy>ZHONGM</cp:lastModifiedBy>
  <cp:revision>2</cp:revision>
  <cp:lastPrinted>2020-09-22T03:04:00Z</cp:lastPrinted>
  <dcterms:created xsi:type="dcterms:W3CDTF">2025-09-29T16:04:00Z</dcterms:created>
  <dcterms:modified xsi:type="dcterms:W3CDTF">2025-09-29T16:04:00Z</dcterms:modified>
</cp:coreProperties>
</file>