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B0" w:rsidRPr="001218E1" w:rsidRDefault="00FF01C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国泰海通稳健泰裕债券型发起式证券投资基金</w:t>
      </w:r>
    </w:p>
    <w:p w:rsidR="00BC7A2B" w:rsidRPr="001218E1" w:rsidRDefault="00FF01C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218E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1218E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1218E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C7A2B" w:rsidRPr="001218E1" w:rsidRDefault="00FF01C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C7A2B" w:rsidRPr="00BA77DC" w:rsidRDefault="00FF01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国泰海通稳健泰裕债券型发起式证券投资基金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bookmarkStart w:id="0" w:name="OLE_LINK121"/>
      <w:bookmarkStart w:id="1" w:name="OLE_LINK120"/>
      <w:r w:rsidRPr="00BA77DC">
        <w:rPr>
          <w:rStyle w:val="a9"/>
          <w:rFonts w:ascii="仿宋" w:eastAsia="仿宋" w:hAnsi="仿宋"/>
          <w:sz w:val="32"/>
          <w:szCs w:val="32"/>
        </w:rPr>
        <w:t>www.gt</w:t>
      </w:r>
      <w:r>
        <w:rPr>
          <w:rStyle w:val="a9"/>
          <w:rFonts w:ascii="仿宋" w:eastAsia="仿宋" w:hAnsi="仿宋" w:hint="eastAsia"/>
          <w:sz w:val="32"/>
          <w:szCs w:val="32"/>
        </w:rPr>
        <w:t>ht</w:t>
      </w:r>
      <w:r w:rsidRPr="00BA77DC">
        <w:rPr>
          <w:rStyle w:val="a9"/>
          <w:rFonts w:ascii="仿宋" w:eastAsia="仿宋" w:hAnsi="仿宋"/>
          <w:sz w:val="32"/>
          <w:szCs w:val="32"/>
        </w:rPr>
        <w:t>zg.com</w:t>
      </w:r>
      <w:bookmarkEnd w:id="0"/>
      <w:bookmarkEnd w:id="1"/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Pr="00BA77DC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95521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C7A2B" w:rsidRPr="00BA77DC" w:rsidRDefault="00FF01C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C7A2B" w:rsidRPr="00BA77DC" w:rsidRDefault="00FF01C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C7A2B" w:rsidRPr="00BA77DC" w:rsidRDefault="00FF01CC" w:rsidP="006476E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上海国泰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海通</w:t>
      </w: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>证券资产管理有限公司</w:t>
      </w:r>
    </w:p>
    <w:p w:rsidR="00BC7A2B" w:rsidRDefault="00FF01C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77D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Pr="00BA77DC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C7A2B" w:rsidRDefault="00FF01C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C7A2B" w:rsidSect="00C97FC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C6" w:rsidRDefault="00C97FC6" w:rsidP="00C97FC6">
      <w:r>
        <w:separator/>
      </w:r>
    </w:p>
  </w:endnote>
  <w:endnote w:type="continuationSeparator" w:id="0">
    <w:p w:rsidR="00C97FC6" w:rsidRDefault="00C97FC6" w:rsidP="00C9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C7A2B" w:rsidRDefault="00C97FC6">
        <w:pPr>
          <w:pStyle w:val="a5"/>
          <w:jc w:val="center"/>
        </w:pPr>
        <w:r>
          <w:fldChar w:fldCharType="begin"/>
        </w:r>
        <w:r w:rsidR="00FF01CC">
          <w:instrText>PAGE   \* MERGEFORMAT</w:instrText>
        </w:r>
        <w:r>
          <w:fldChar w:fldCharType="separate"/>
        </w:r>
        <w:r w:rsidR="00FF01CC">
          <w:rPr>
            <w:lang w:val="zh-CN"/>
          </w:rPr>
          <w:t>2</w:t>
        </w:r>
        <w:r>
          <w:fldChar w:fldCharType="end"/>
        </w:r>
      </w:p>
    </w:sdtContent>
  </w:sdt>
  <w:p w:rsidR="00BC7A2B" w:rsidRDefault="00FF01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C7A2B" w:rsidRDefault="00C97FC6">
        <w:pPr>
          <w:pStyle w:val="a5"/>
          <w:jc w:val="center"/>
        </w:pPr>
        <w:r>
          <w:fldChar w:fldCharType="begin"/>
        </w:r>
        <w:r w:rsidR="00FF01CC">
          <w:instrText xml:space="preserve">PAGE   \* </w:instrText>
        </w:r>
        <w:r w:rsidR="00FF01CC">
          <w:instrText>MERGEFORMAT</w:instrText>
        </w:r>
        <w:r>
          <w:fldChar w:fldCharType="separate"/>
        </w:r>
        <w:r w:rsidR="00FF01CC" w:rsidRPr="00FF01CC">
          <w:rPr>
            <w:noProof/>
            <w:lang w:val="zh-CN"/>
          </w:rPr>
          <w:t>1</w:t>
        </w:r>
        <w:r>
          <w:fldChar w:fldCharType="end"/>
        </w:r>
      </w:p>
    </w:sdtContent>
  </w:sdt>
  <w:p w:rsidR="00BC7A2B" w:rsidRDefault="00FF01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C6" w:rsidRDefault="00C97FC6" w:rsidP="00C97FC6">
      <w:r>
        <w:separator/>
      </w:r>
    </w:p>
  </w:footnote>
  <w:footnote w:type="continuationSeparator" w:id="0">
    <w:p w:rsidR="00C97FC6" w:rsidRDefault="00C97FC6" w:rsidP="00C97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C6" w:rsidRDefault="00C97FC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C6" w:rsidRDefault="00C97FC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C6" w:rsidRDefault="00C97FC6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FC6"/>
    <w:rsid w:val="00C97FC6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C97FC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97F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9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C97FC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C97FC6"/>
    <w:rPr>
      <w:b/>
      <w:bCs/>
    </w:rPr>
  </w:style>
  <w:style w:type="character" w:styleId="a9">
    <w:name w:val="Hyperlink"/>
    <w:basedOn w:val="a0"/>
    <w:uiPriority w:val="99"/>
    <w:unhideWhenUsed/>
    <w:rsid w:val="00C97FC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97FC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C97FC6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C97FC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7FC6"/>
    <w:rPr>
      <w:sz w:val="18"/>
      <w:szCs w:val="18"/>
    </w:rPr>
  </w:style>
  <w:style w:type="paragraph" w:styleId="ac">
    <w:name w:val="List Paragraph"/>
    <w:basedOn w:val="a"/>
    <w:uiPriority w:val="34"/>
    <w:qFormat/>
    <w:rsid w:val="00C97FC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C97FC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C97FC6"/>
  </w:style>
  <w:style w:type="character" w:customStyle="1" w:styleId="Char4">
    <w:name w:val="批注主题 Char"/>
    <w:basedOn w:val="Char"/>
    <w:link w:val="a8"/>
    <w:uiPriority w:val="99"/>
    <w:semiHidden/>
    <w:rsid w:val="00C97FC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C97FC6"/>
    <w:rPr>
      <w:sz w:val="18"/>
      <w:szCs w:val="18"/>
    </w:rPr>
  </w:style>
  <w:style w:type="paragraph" w:styleId="ad">
    <w:name w:val="Revision"/>
    <w:hidden/>
    <w:uiPriority w:val="99"/>
    <w:semiHidden/>
    <w:rsid w:val="004A06D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id.csrc.gov.cn/fun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D37DA6-E1CD-4CE7-A02E-7BB894BB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2021-07-26T07:19:00Z</cp:lastPrinted>
  <dcterms:created xsi:type="dcterms:W3CDTF">2025-09-29T16:06:00Z</dcterms:created>
  <dcterms:modified xsi:type="dcterms:W3CDTF">2025-09-29T16:06:00Z</dcterms:modified>
  <cp:contentStatus>国泰君安证券股份有限公司*国泰海通证券资产管理公司：3个公告，烦请于明天（2025年9月30日）发布，谢谢*chengang5@gtht.com*lkl@ssnews.com.cn * *liyan11@gtht.com,lijiawen2@gtht.com *2025-09-29 18:17:01;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0E6C537D05B84CA29BD6C649115E15AC</vt:lpwstr>
  </property>
  <property fmtid="{D5CDD505-2E9C-101B-9397-08002B2CF9AE}" pid="3" name="KSOProductBuildVer">
    <vt:lpwstr>2052-11.1.0.10667</vt:lpwstr>
  </property>
</Properties>
</file>