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Default="00172F0E" w:rsidP="00D7378C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 w:rsidRPr="00172F0E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1A4CFE" w:rsidRDefault="00D32355" w:rsidP="00D7378C">
      <w:pPr>
        <w:rPr>
          <w:sz w:val="24"/>
        </w:rPr>
      </w:pPr>
    </w:p>
    <w:p w:rsidR="007E4EF6" w:rsidRPr="007E4EF6" w:rsidRDefault="0027579B" w:rsidP="00D7378C">
      <w:pPr>
        <w:spacing w:line="360" w:lineRule="auto"/>
        <w:ind w:firstLineChars="200" w:firstLine="480"/>
        <w:rPr>
          <w:color w:val="000000"/>
          <w:sz w:val="24"/>
        </w:rPr>
      </w:pPr>
      <w:r w:rsidRPr="00E3490E">
        <w:rPr>
          <w:color w:val="000000"/>
          <w:sz w:val="24"/>
        </w:rPr>
        <w:t>根据《中国证监会关于证券投资基金估值业务的指导意见》（证监会公告</w:t>
      </w:r>
      <w:r w:rsidRPr="00E3490E">
        <w:rPr>
          <w:color w:val="000000"/>
          <w:sz w:val="24"/>
        </w:rPr>
        <w:t>[2017]13</w:t>
      </w:r>
      <w:r w:rsidRPr="00E3490E">
        <w:rPr>
          <w:color w:val="000000"/>
          <w:sz w:val="24"/>
        </w:rPr>
        <w:t>号）的要求，</w:t>
      </w:r>
      <w:r w:rsidRPr="004F394B">
        <w:rPr>
          <w:color w:val="000000"/>
          <w:sz w:val="24"/>
        </w:rPr>
        <w:t>经与</w:t>
      </w:r>
      <w:r w:rsidRPr="004F394B">
        <w:rPr>
          <w:rFonts w:hint="eastAsia"/>
          <w:color w:val="000000"/>
          <w:sz w:val="24"/>
        </w:rPr>
        <w:t>基金</w:t>
      </w:r>
      <w:r w:rsidRPr="004F394B">
        <w:rPr>
          <w:color w:val="000000"/>
          <w:sz w:val="24"/>
        </w:rPr>
        <w:t>托管</w:t>
      </w:r>
      <w:r w:rsidRPr="004F394B">
        <w:rPr>
          <w:rFonts w:hint="eastAsia"/>
          <w:color w:val="000000"/>
          <w:sz w:val="24"/>
        </w:rPr>
        <w:t>人</w:t>
      </w:r>
      <w:r w:rsidRPr="004F394B">
        <w:rPr>
          <w:color w:val="000000"/>
          <w:sz w:val="24"/>
        </w:rPr>
        <w:t>协商一致，</w:t>
      </w:r>
      <w:r w:rsidRPr="00E3490E">
        <w:rPr>
          <w:color w:val="000000"/>
          <w:sz w:val="24"/>
        </w:rPr>
        <w:t>为客观反映基金公允价值，自</w:t>
      </w:r>
      <w:r w:rsidR="00594625">
        <w:rPr>
          <w:color w:val="000000"/>
          <w:sz w:val="24"/>
        </w:rPr>
        <w:t>202</w:t>
      </w:r>
      <w:r w:rsidR="008B1774">
        <w:rPr>
          <w:color w:val="000000"/>
          <w:sz w:val="24"/>
        </w:rPr>
        <w:t>5</w:t>
      </w:r>
      <w:r w:rsidRPr="00E3490E">
        <w:rPr>
          <w:color w:val="000000"/>
          <w:sz w:val="24"/>
        </w:rPr>
        <w:t>年</w:t>
      </w:r>
      <w:r w:rsidR="008E22BE">
        <w:rPr>
          <w:rFonts w:hint="eastAsia"/>
          <w:color w:val="000000"/>
          <w:sz w:val="24"/>
        </w:rPr>
        <w:t>9</w:t>
      </w:r>
      <w:r w:rsidRPr="00E3490E">
        <w:rPr>
          <w:color w:val="000000"/>
          <w:sz w:val="24"/>
        </w:rPr>
        <w:t>月</w:t>
      </w:r>
      <w:r w:rsidR="008E22BE">
        <w:rPr>
          <w:rFonts w:hint="eastAsia"/>
          <w:color w:val="000000"/>
          <w:sz w:val="24"/>
        </w:rPr>
        <w:t>29</w:t>
      </w:r>
      <w:r w:rsidRPr="00E3490E">
        <w:rPr>
          <w:color w:val="000000"/>
          <w:sz w:val="24"/>
        </w:rPr>
        <w:t>日起，</w:t>
      </w:r>
      <w:r w:rsidRPr="004F394B">
        <w:rPr>
          <w:color w:val="000000"/>
          <w:sz w:val="24"/>
        </w:rPr>
        <w:t>华夏基金管理有限公司（以下简称</w:t>
      </w:r>
      <w:r w:rsidRPr="004F394B">
        <w:rPr>
          <w:color w:val="000000"/>
          <w:sz w:val="24"/>
        </w:rPr>
        <w:t>“</w:t>
      </w:r>
      <w:r w:rsidRPr="004F394B">
        <w:rPr>
          <w:color w:val="000000"/>
          <w:sz w:val="24"/>
        </w:rPr>
        <w:t>本公司</w:t>
      </w:r>
      <w:r w:rsidRPr="004F394B">
        <w:rPr>
          <w:color w:val="000000"/>
          <w:sz w:val="24"/>
        </w:rPr>
        <w:t>”</w:t>
      </w:r>
      <w:r w:rsidRPr="004F394B">
        <w:rPr>
          <w:color w:val="000000"/>
          <w:sz w:val="24"/>
        </w:rPr>
        <w:t>）</w:t>
      </w:r>
      <w:r w:rsidR="0059320D">
        <w:rPr>
          <w:color w:val="000000"/>
          <w:sz w:val="24"/>
        </w:rPr>
        <w:t>对旗下基金持有的停牌股票</w:t>
      </w:r>
      <w:r w:rsidR="0059320D">
        <w:rPr>
          <w:color w:val="000000"/>
          <w:sz w:val="24"/>
        </w:rPr>
        <w:t>“</w:t>
      </w:r>
      <w:r w:rsidR="0059320D">
        <w:rPr>
          <w:color w:val="000000"/>
          <w:sz w:val="24"/>
        </w:rPr>
        <w:t>诺辉健康</w:t>
      </w:r>
      <w:r w:rsidR="0059320D">
        <w:rPr>
          <w:color w:val="000000"/>
          <w:sz w:val="24"/>
        </w:rPr>
        <w:t>”</w:t>
      </w:r>
      <w:r w:rsidR="0059320D">
        <w:rPr>
          <w:color w:val="000000"/>
          <w:sz w:val="24"/>
        </w:rPr>
        <w:t>（证券代码：</w:t>
      </w:r>
      <w:r w:rsidR="0059320D">
        <w:rPr>
          <w:color w:val="000000"/>
          <w:sz w:val="24"/>
        </w:rPr>
        <w:t>6606.HK</w:t>
      </w:r>
      <w:r w:rsidR="0059320D">
        <w:rPr>
          <w:color w:val="000000"/>
          <w:sz w:val="24"/>
        </w:rPr>
        <w:t>）按照</w:t>
      </w:r>
      <w:r w:rsidR="00DA1330" w:rsidRPr="00DA1330">
        <w:rPr>
          <w:color w:val="000000"/>
          <w:sz w:val="24"/>
        </w:rPr>
        <w:t>0.01</w:t>
      </w:r>
      <w:r w:rsidR="008B1774">
        <w:rPr>
          <w:rFonts w:hint="eastAsia"/>
          <w:color w:val="000000"/>
          <w:sz w:val="24"/>
        </w:rPr>
        <w:t>港元</w:t>
      </w:r>
      <w:r w:rsidR="0059320D">
        <w:rPr>
          <w:color w:val="000000"/>
          <w:sz w:val="24"/>
        </w:rPr>
        <w:t>进行估值</w:t>
      </w:r>
      <w:r w:rsidR="0059320D">
        <w:rPr>
          <w:rFonts w:hint="eastAsia"/>
          <w:color w:val="000000"/>
          <w:sz w:val="24"/>
        </w:rPr>
        <w:t>。</w:t>
      </w:r>
    </w:p>
    <w:p w:rsidR="0028318F" w:rsidRPr="0028318F" w:rsidRDefault="0028318F" w:rsidP="00D7378C">
      <w:pPr>
        <w:spacing w:line="360" w:lineRule="auto"/>
        <w:ind w:firstLineChars="200" w:firstLine="480"/>
        <w:rPr>
          <w:color w:val="000000"/>
          <w:sz w:val="24"/>
        </w:rPr>
      </w:pPr>
      <w:r w:rsidRPr="0028318F">
        <w:rPr>
          <w:color w:val="000000"/>
          <w:sz w:val="24"/>
        </w:rPr>
        <w:t>本公司将密切关注</w:t>
      </w:r>
      <w:r w:rsidR="007E4EF6">
        <w:rPr>
          <w:rFonts w:hint="eastAsia"/>
          <w:color w:val="000000"/>
          <w:sz w:val="24"/>
        </w:rPr>
        <w:t>上述</w:t>
      </w:r>
      <w:r w:rsidRPr="0028318F">
        <w:rPr>
          <w:color w:val="000000"/>
          <w:sz w:val="24"/>
        </w:rPr>
        <w:t>股票后续</w:t>
      </w:r>
      <w:r>
        <w:rPr>
          <w:rFonts w:hint="eastAsia"/>
          <w:color w:val="000000"/>
          <w:sz w:val="24"/>
        </w:rPr>
        <w:t>动态</w:t>
      </w:r>
      <w:r w:rsidRPr="0028318F">
        <w:rPr>
          <w:color w:val="000000"/>
          <w:sz w:val="24"/>
        </w:rPr>
        <w:t>，进行合理评估，谨慎确定其估值价格。</w:t>
      </w:r>
      <w:r w:rsidR="00E12774">
        <w:rPr>
          <w:rFonts w:hint="eastAsia"/>
          <w:color w:val="000000"/>
          <w:sz w:val="24"/>
        </w:rPr>
        <w:t>若该</w:t>
      </w:r>
      <w:r w:rsidRPr="0028318F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="0022545B">
        <w:rPr>
          <w:rFonts w:hint="eastAsia"/>
          <w:color w:val="000000"/>
          <w:sz w:val="24"/>
        </w:rPr>
        <w:t>。</w:t>
      </w:r>
    </w:p>
    <w:p w:rsidR="0027579B" w:rsidRPr="004F394B" w:rsidRDefault="0027579B" w:rsidP="00D7378C">
      <w:pPr>
        <w:spacing w:line="360" w:lineRule="auto"/>
        <w:ind w:firstLineChars="200" w:firstLine="480"/>
        <w:rPr>
          <w:color w:val="000000"/>
          <w:sz w:val="24"/>
        </w:rPr>
      </w:pPr>
      <w:r w:rsidRPr="004F394B">
        <w:rPr>
          <w:color w:val="000000"/>
          <w:sz w:val="24"/>
        </w:rPr>
        <w:t>投资者</w:t>
      </w:r>
      <w:r w:rsidRPr="004F394B">
        <w:rPr>
          <w:rFonts w:hint="eastAsia"/>
          <w:color w:val="000000"/>
          <w:sz w:val="24"/>
        </w:rPr>
        <w:t>可</w:t>
      </w:r>
      <w:r w:rsidRPr="004F394B">
        <w:rPr>
          <w:color w:val="000000"/>
          <w:sz w:val="24"/>
        </w:rPr>
        <w:t>拨打</w:t>
      </w:r>
      <w:r w:rsidRPr="005D63F9">
        <w:rPr>
          <w:color w:val="000000"/>
          <w:sz w:val="24"/>
        </w:rPr>
        <w:t>本公司客户服务电话（</w:t>
      </w:r>
      <w:r w:rsidRPr="005D63F9">
        <w:rPr>
          <w:color w:val="000000"/>
          <w:sz w:val="24"/>
        </w:rPr>
        <w:t>400-818-6666</w:t>
      </w:r>
      <w:r w:rsidRPr="005D63F9">
        <w:rPr>
          <w:color w:val="000000"/>
          <w:sz w:val="24"/>
        </w:rPr>
        <w:t>）</w:t>
      </w:r>
      <w:r w:rsidRPr="005D63F9">
        <w:rPr>
          <w:rFonts w:hint="eastAsia"/>
          <w:color w:val="000000"/>
          <w:sz w:val="24"/>
        </w:rPr>
        <w:t>或</w:t>
      </w:r>
      <w:r w:rsidRPr="004F394B">
        <w:rPr>
          <w:rFonts w:hint="eastAsia"/>
          <w:color w:val="000000"/>
          <w:sz w:val="24"/>
        </w:rPr>
        <w:t>登录本公司</w:t>
      </w:r>
      <w:r w:rsidRPr="004F394B">
        <w:rPr>
          <w:color w:val="000000"/>
          <w:sz w:val="24"/>
        </w:rPr>
        <w:t>网站（</w:t>
      </w:r>
      <w:r w:rsidRPr="005D63F9">
        <w:rPr>
          <w:color w:val="000000"/>
          <w:sz w:val="24"/>
        </w:rPr>
        <w:t>www.ChinaAMC.com</w:t>
      </w:r>
      <w:r w:rsidRPr="004F394B">
        <w:rPr>
          <w:color w:val="000000"/>
          <w:sz w:val="24"/>
        </w:rPr>
        <w:t>）</w:t>
      </w:r>
      <w:r w:rsidRPr="004F394B">
        <w:rPr>
          <w:rFonts w:hint="eastAsia"/>
          <w:color w:val="000000"/>
          <w:sz w:val="24"/>
        </w:rPr>
        <w:t>了解</w:t>
      </w:r>
      <w:r w:rsidRPr="004F394B">
        <w:rPr>
          <w:color w:val="000000"/>
          <w:sz w:val="24"/>
        </w:rPr>
        <w:t>有关信息。</w:t>
      </w:r>
    </w:p>
    <w:p w:rsidR="00D32355" w:rsidRPr="004F394B" w:rsidRDefault="00D32355" w:rsidP="00D7378C">
      <w:pPr>
        <w:spacing w:line="360" w:lineRule="auto"/>
        <w:ind w:firstLineChars="200" w:firstLine="480"/>
        <w:rPr>
          <w:color w:val="000000"/>
          <w:sz w:val="24"/>
        </w:rPr>
      </w:pPr>
      <w:r w:rsidRPr="004F394B">
        <w:rPr>
          <w:rFonts w:hint="eastAsia"/>
          <w:color w:val="000000"/>
          <w:sz w:val="24"/>
        </w:rPr>
        <w:t>特此公告</w:t>
      </w:r>
    </w:p>
    <w:p w:rsidR="00D32355" w:rsidRPr="006351BF" w:rsidRDefault="00D32355" w:rsidP="00D7378C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D7378C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D7378C">
      <w:pPr>
        <w:spacing w:line="360" w:lineRule="auto"/>
        <w:ind w:firstLineChars="200" w:firstLine="480"/>
        <w:jc w:val="right"/>
        <w:rPr>
          <w:sz w:val="24"/>
        </w:rPr>
      </w:pPr>
      <w:r w:rsidRPr="006351BF">
        <w:rPr>
          <w:rFonts w:hint="eastAsia"/>
          <w:sz w:val="24"/>
        </w:rPr>
        <w:t>华夏基金管理有限公司</w:t>
      </w:r>
    </w:p>
    <w:p w:rsidR="0016007E" w:rsidRDefault="00D32355" w:rsidP="00D7378C">
      <w:pPr>
        <w:wordWrap w:val="0"/>
        <w:spacing w:line="360" w:lineRule="auto"/>
        <w:ind w:firstLineChars="200" w:firstLine="480"/>
        <w:jc w:val="right"/>
      </w:pPr>
      <w:r w:rsidRPr="006351BF">
        <w:rPr>
          <w:rFonts w:hint="eastAsia"/>
          <w:sz w:val="24"/>
        </w:rPr>
        <w:t>二○</w:t>
      </w:r>
      <w:r w:rsidR="00043192" w:rsidRPr="006351BF">
        <w:rPr>
          <w:rFonts w:hint="eastAsia"/>
          <w:sz w:val="24"/>
        </w:rPr>
        <w:t>二</w:t>
      </w:r>
      <w:r w:rsidR="008B1774">
        <w:rPr>
          <w:rFonts w:hint="eastAsia"/>
          <w:sz w:val="24"/>
        </w:rPr>
        <w:t>五</w:t>
      </w:r>
      <w:r w:rsidRPr="006351BF">
        <w:rPr>
          <w:rFonts w:hint="eastAsia"/>
          <w:sz w:val="24"/>
        </w:rPr>
        <w:t>年</w:t>
      </w:r>
      <w:r w:rsidR="008E22BE">
        <w:rPr>
          <w:rFonts w:hint="eastAsia"/>
          <w:sz w:val="24"/>
        </w:rPr>
        <w:t>九</w:t>
      </w:r>
      <w:r w:rsidRPr="006351BF">
        <w:rPr>
          <w:rFonts w:hint="eastAsia"/>
          <w:sz w:val="24"/>
        </w:rPr>
        <w:t>月</w:t>
      </w:r>
      <w:r w:rsidR="008E22BE">
        <w:rPr>
          <w:rFonts w:hint="eastAsia"/>
          <w:sz w:val="24"/>
        </w:rPr>
        <w:t>三十</w:t>
      </w:r>
      <w:r w:rsidRPr="006351BF">
        <w:rPr>
          <w:rFonts w:hint="eastAsia"/>
          <w:sz w:val="24"/>
        </w:rPr>
        <w:t>日</w:t>
      </w:r>
    </w:p>
    <w:sectPr w:rsidR="0016007E" w:rsidSect="00D7378C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07" w:rsidRDefault="00850A07">
      <w:r>
        <w:separator/>
      </w:r>
    </w:p>
  </w:endnote>
  <w:endnote w:type="continuationSeparator" w:id="0">
    <w:p w:rsidR="00850A07" w:rsidRDefault="00850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07" w:rsidRDefault="00850A07">
      <w:r>
        <w:separator/>
      </w:r>
    </w:p>
  </w:footnote>
  <w:footnote w:type="continuationSeparator" w:id="0">
    <w:p w:rsidR="00850A07" w:rsidRDefault="00850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D7378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D737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27E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3535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506A"/>
    <w:rsid w:val="002C5AE5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4403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573FC"/>
    <w:rsid w:val="00360ECC"/>
    <w:rsid w:val="00361164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3FCC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51C9"/>
    <w:rsid w:val="00805AE1"/>
    <w:rsid w:val="00806269"/>
    <w:rsid w:val="00806F77"/>
    <w:rsid w:val="00807324"/>
    <w:rsid w:val="00810898"/>
    <w:rsid w:val="00810A8F"/>
    <w:rsid w:val="00810ED4"/>
    <w:rsid w:val="00811385"/>
    <w:rsid w:val="008123C1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07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1774"/>
    <w:rsid w:val="008B25F5"/>
    <w:rsid w:val="008B293C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2BE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0408"/>
    <w:rsid w:val="009C1904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30E"/>
    <w:rsid w:val="009D35BE"/>
    <w:rsid w:val="009D5C0C"/>
    <w:rsid w:val="009D5D3A"/>
    <w:rsid w:val="009D5F59"/>
    <w:rsid w:val="009D6ADB"/>
    <w:rsid w:val="009D6B3D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815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39A4"/>
    <w:rsid w:val="00B44525"/>
    <w:rsid w:val="00B4458A"/>
    <w:rsid w:val="00B44A3D"/>
    <w:rsid w:val="00B44D98"/>
    <w:rsid w:val="00B4500E"/>
    <w:rsid w:val="00B4568E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613E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78C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330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7081"/>
    <w:rsid w:val="00E07162"/>
    <w:rsid w:val="00E111DF"/>
    <w:rsid w:val="00E1151C"/>
    <w:rsid w:val="00E12183"/>
    <w:rsid w:val="00E12237"/>
    <w:rsid w:val="00E12774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0F71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1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86815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A86815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A868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8681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qFormat/>
    <w:rsid w:val="00A86815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A8681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A86815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A86815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A868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A86815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A86815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A86815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A86815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A86815"/>
    <w:rPr>
      <w:b/>
      <w:bCs/>
    </w:rPr>
  </w:style>
  <w:style w:type="paragraph" w:styleId="ab">
    <w:name w:val="Revision"/>
    <w:hidden/>
    <w:uiPriority w:val="99"/>
    <w:semiHidden/>
    <w:rsid w:val="008E22B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2025-06-30T07:21:00Z</cp:lastPrinted>
  <dcterms:created xsi:type="dcterms:W3CDTF">2025-09-29T16:04:00Z</dcterms:created>
  <dcterms:modified xsi:type="dcterms:W3CDTF">2025-09-29T16:04:00Z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