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D87" w:rsidRDefault="003A3A67">
      <w:pPr>
        <w:autoSpaceDE w:val="0"/>
        <w:autoSpaceDN w:val="0"/>
        <w:adjustRightInd w:val="0"/>
        <w:snapToGrid w:val="0"/>
        <w:spacing w:line="360" w:lineRule="auto"/>
        <w:jc w:val="center"/>
        <w:rPr>
          <w:rFonts w:ascii="宋体" w:eastAsia="宋体" w:hAnsi="宋体" w:cs="宋体"/>
          <w:b/>
          <w:bCs/>
          <w:color w:val="000000"/>
          <w:kern w:val="0"/>
          <w:sz w:val="30"/>
          <w:szCs w:val="30"/>
        </w:rPr>
      </w:pPr>
      <w:r>
        <w:rPr>
          <w:rFonts w:ascii="宋体" w:eastAsia="宋体" w:hAnsi="宋体" w:cs="宋体" w:hint="eastAsia"/>
          <w:b/>
          <w:bCs/>
          <w:color w:val="000000"/>
          <w:kern w:val="0"/>
          <w:sz w:val="30"/>
          <w:szCs w:val="30"/>
        </w:rPr>
        <w:t>泰信基金管理有限公司</w:t>
      </w:r>
    </w:p>
    <w:p w:rsidR="00066D87" w:rsidRDefault="003A3A67">
      <w:pPr>
        <w:autoSpaceDE w:val="0"/>
        <w:autoSpaceDN w:val="0"/>
        <w:adjustRightInd w:val="0"/>
        <w:snapToGrid w:val="0"/>
        <w:spacing w:line="360" w:lineRule="auto"/>
        <w:jc w:val="center"/>
        <w:rPr>
          <w:rFonts w:ascii="宋体" w:eastAsia="宋体" w:hAnsi="宋体" w:cs="宋体"/>
          <w:b/>
          <w:bCs/>
          <w:color w:val="000000"/>
          <w:kern w:val="0"/>
          <w:sz w:val="30"/>
          <w:szCs w:val="30"/>
        </w:rPr>
      </w:pPr>
      <w:r>
        <w:rPr>
          <w:rFonts w:ascii="宋体" w:eastAsia="宋体" w:hAnsi="宋体" w:cs="宋体" w:hint="eastAsia"/>
          <w:b/>
          <w:bCs/>
          <w:color w:val="000000"/>
          <w:kern w:val="0"/>
          <w:sz w:val="30"/>
          <w:szCs w:val="30"/>
        </w:rPr>
        <w:t>关于</w:t>
      </w:r>
      <w:r w:rsidR="00C53E71">
        <w:rPr>
          <w:rFonts w:ascii="宋体" w:eastAsia="宋体" w:hAnsi="宋体" w:cs="宋体" w:hint="eastAsia"/>
          <w:b/>
          <w:bCs/>
          <w:color w:val="000000"/>
          <w:kern w:val="0"/>
          <w:sz w:val="30"/>
          <w:szCs w:val="30"/>
        </w:rPr>
        <w:t>泰信互联网+主题灵活配置混合型证券投资基金</w:t>
      </w:r>
      <w:r>
        <w:rPr>
          <w:rFonts w:ascii="宋体" w:eastAsia="宋体" w:hAnsi="宋体" w:cs="宋体" w:hint="eastAsia"/>
          <w:b/>
          <w:bCs/>
          <w:color w:val="000000"/>
          <w:kern w:val="0"/>
          <w:sz w:val="30"/>
          <w:szCs w:val="30"/>
        </w:rPr>
        <w:t>增加</w:t>
      </w:r>
      <w:r w:rsidR="00C53E71">
        <w:rPr>
          <w:rFonts w:ascii="宋体" w:eastAsia="宋体" w:hAnsi="宋体" w:cs="宋体" w:hint="eastAsia"/>
          <w:b/>
          <w:bCs/>
          <w:color w:val="000000"/>
          <w:kern w:val="0"/>
          <w:sz w:val="30"/>
          <w:szCs w:val="30"/>
        </w:rPr>
        <w:t>C类基金份额</w:t>
      </w:r>
      <w:r w:rsidR="005C45F9">
        <w:rPr>
          <w:rFonts w:ascii="宋体" w:eastAsia="宋体" w:hAnsi="宋体" w:cs="宋体" w:hint="eastAsia"/>
          <w:b/>
          <w:bCs/>
          <w:color w:val="000000"/>
          <w:kern w:val="0"/>
          <w:sz w:val="30"/>
          <w:szCs w:val="30"/>
        </w:rPr>
        <w:t>、提高基金份额净值精度</w:t>
      </w:r>
      <w:r>
        <w:rPr>
          <w:rFonts w:ascii="宋体" w:eastAsia="宋体" w:hAnsi="宋体" w:cs="宋体"/>
          <w:b/>
          <w:bCs/>
          <w:color w:val="000000"/>
          <w:kern w:val="0"/>
          <w:sz w:val="30"/>
          <w:szCs w:val="30"/>
        </w:rPr>
        <w:t>并修改基金法律</w:t>
      </w:r>
      <w:r>
        <w:rPr>
          <w:rFonts w:ascii="宋体" w:eastAsia="宋体" w:hAnsi="宋体" w:cs="宋体" w:hint="eastAsia"/>
          <w:b/>
          <w:bCs/>
          <w:color w:val="000000"/>
          <w:kern w:val="0"/>
          <w:sz w:val="30"/>
          <w:szCs w:val="30"/>
        </w:rPr>
        <w:t>文件的公告</w:t>
      </w:r>
    </w:p>
    <w:p w:rsidR="00066D87" w:rsidRDefault="003A3A67">
      <w:pPr>
        <w:autoSpaceDE w:val="0"/>
        <w:autoSpaceDN w:val="0"/>
        <w:adjustRightInd w:val="0"/>
        <w:snapToGrid w:val="0"/>
        <w:spacing w:line="360" w:lineRule="auto"/>
        <w:ind w:right="119" w:firstLine="482"/>
        <w:jc w:val="left"/>
        <w:rPr>
          <w:rFonts w:ascii="宋体" w:eastAsia="宋体" w:hAnsi="Calibri" w:cs="宋体"/>
          <w:color w:val="000000"/>
          <w:kern w:val="0"/>
          <w:sz w:val="24"/>
          <w:szCs w:val="24"/>
        </w:rPr>
      </w:pPr>
      <w:r>
        <w:rPr>
          <w:rFonts w:ascii="宋体" w:eastAsia="宋体" w:hAnsi="Calibri" w:cs="宋体" w:hint="eastAsia"/>
          <w:color w:val="000000"/>
          <w:kern w:val="0"/>
          <w:sz w:val="24"/>
          <w:szCs w:val="24"/>
        </w:rPr>
        <w:t>为更好地维护基金份额持有人的利益</w:t>
      </w:r>
      <w:r>
        <w:rPr>
          <w:rFonts w:ascii="宋体" w:eastAsia="宋体" w:hAnsi="Calibri" w:cs="宋体"/>
          <w:color w:val="000000"/>
          <w:kern w:val="0"/>
          <w:sz w:val="24"/>
          <w:szCs w:val="24"/>
        </w:rPr>
        <w:t>，经与基金托管人</w:t>
      </w:r>
      <w:r w:rsidR="00C53E71">
        <w:rPr>
          <w:rFonts w:ascii="宋体" w:eastAsia="宋体" w:hAnsi="Calibri" w:cs="宋体" w:hint="eastAsia"/>
          <w:color w:val="000000"/>
          <w:kern w:val="0"/>
          <w:sz w:val="24"/>
          <w:szCs w:val="24"/>
        </w:rPr>
        <w:t>中国银行股份有限公司</w:t>
      </w:r>
      <w:r>
        <w:rPr>
          <w:rFonts w:ascii="宋体" w:eastAsia="宋体" w:hAnsi="Calibri" w:cs="宋体" w:hint="eastAsia"/>
          <w:color w:val="000000"/>
          <w:kern w:val="0"/>
          <w:sz w:val="24"/>
          <w:szCs w:val="24"/>
        </w:rPr>
        <w:t>（</w:t>
      </w:r>
      <w:r>
        <w:rPr>
          <w:rFonts w:ascii="宋体" w:eastAsia="宋体" w:hAnsi="Calibri" w:cs="宋体"/>
          <w:color w:val="000000"/>
          <w:kern w:val="0"/>
          <w:sz w:val="24"/>
          <w:szCs w:val="24"/>
        </w:rPr>
        <w:t>以下简称</w:t>
      </w:r>
      <w:r>
        <w:rPr>
          <w:rFonts w:ascii="宋体" w:eastAsia="宋体" w:hAnsi="Calibri" w:cs="宋体" w:hint="eastAsia"/>
          <w:color w:val="000000"/>
          <w:kern w:val="0"/>
          <w:sz w:val="24"/>
          <w:szCs w:val="24"/>
        </w:rPr>
        <w:t>本基金托管人）</w:t>
      </w:r>
      <w:r>
        <w:rPr>
          <w:rFonts w:ascii="宋体" w:eastAsia="宋体" w:hAnsi="Calibri" w:cs="宋体"/>
          <w:color w:val="000000"/>
          <w:kern w:val="0"/>
          <w:sz w:val="24"/>
          <w:szCs w:val="24"/>
        </w:rPr>
        <w:t>协商一致，</w:t>
      </w:r>
      <w:r>
        <w:rPr>
          <w:rFonts w:ascii="宋体" w:eastAsia="宋体" w:hAnsi="Calibri" w:cs="宋体" w:hint="eastAsia"/>
          <w:color w:val="000000"/>
          <w:kern w:val="0"/>
          <w:sz w:val="24"/>
          <w:szCs w:val="24"/>
        </w:rPr>
        <w:t>泰信</w:t>
      </w:r>
      <w:r>
        <w:rPr>
          <w:rFonts w:ascii="宋体" w:eastAsia="宋体" w:hAnsi="Calibri" w:cs="宋体"/>
          <w:color w:val="000000"/>
          <w:kern w:val="0"/>
          <w:sz w:val="24"/>
          <w:szCs w:val="24"/>
        </w:rPr>
        <w:t>基金管理有限公司（以下简称</w:t>
      </w:r>
      <w:r>
        <w:rPr>
          <w:rFonts w:ascii="宋体" w:eastAsia="宋体" w:hAnsi="Calibri" w:cs="宋体" w:hint="eastAsia"/>
          <w:color w:val="000000"/>
          <w:kern w:val="0"/>
          <w:sz w:val="24"/>
          <w:szCs w:val="24"/>
        </w:rPr>
        <w:t>本基金</w:t>
      </w:r>
      <w:r>
        <w:rPr>
          <w:rFonts w:ascii="宋体" w:eastAsia="宋体" w:hAnsi="Calibri" w:cs="宋体"/>
          <w:color w:val="000000"/>
          <w:kern w:val="0"/>
          <w:sz w:val="24"/>
          <w:szCs w:val="24"/>
        </w:rPr>
        <w:t>管理人）决定自</w:t>
      </w:r>
      <w:r w:rsidR="00EA5EA1">
        <w:rPr>
          <w:rFonts w:ascii="宋体" w:eastAsia="宋体" w:hAnsi="Calibri" w:cs="宋体"/>
          <w:color w:val="000000"/>
          <w:kern w:val="0"/>
          <w:sz w:val="24"/>
          <w:szCs w:val="24"/>
        </w:rPr>
        <w:t>2025年10月9日</w:t>
      </w:r>
      <w:r>
        <w:rPr>
          <w:rFonts w:ascii="宋体" w:eastAsia="宋体" w:hAnsi="Calibri" w:cs="宋体"/>
          <w:color w:val="000000"/>
          <w:kern w:val="0"/>
          <w:sz w:val="24"/>
          <w:szCs w:val="24"/>
        </w:rPr>
        <w:t>起，</w:t>
      </w:r>
      <w:r>
        <w:rPr>
          <w:rFonts w:ascii="宋体" w:eastAsia="宋体" w:hAnsi="Calibri" w:cs="宋体" w:hint="eastAsia"/>
          <w:color w:val="000000"/>
          <w:kern w:val="0"/>
          <w:sz w:val="24"/>
          <w:szCs w:val="24"/>
        </w:rPr>
        <w:t>对</w:t>
      </w:r>
      <w:r w:rsidR="00C53E71">
        <w:rPr>
          <w:rFonts w:ascii="宋体" w:eastAsia="宋体" w:hAnsi="Calibri" w:cs="宋体" w:hint="eastAsia"/>
          <w:color w:val="000000"/>
          <w:kern w:val="0"/>
          <w:sz w:val="24"/>
          <w:szCs w:val="24"/>
        </w:rPr>
        <w:t>泰信互联网+主题灵活配置混合型证券投资基金</w:t>
      </w:r>
      <w:r>
        <w:rPr>
          <w:rFonts w:ascii="宋体" w:eastAsia="宋体" w:hAnsi="Calibri" w:cs="宋体"/>
          <w:color w:val="000000"/>
          <w:kern w:val="0"/>
          <w:sz w:val="24"/>
          <w:szCs w:val="24"/>
        </w:rPr>
        <w:t>（以下简称本基金）</w:t>
      </w:r>
      <w:r>
        <w:rPr>
          <w:rFonts w:ascii="宋体" w:eastAsia="宋体" w:hAnsi="Calibri" w:cs="宋体" w:hint="eastAsia"/>
          <w:color w:val="000000"/>
          <w:kern w:val="0"/>
          <w:sz w:val="24"/>
          <w:szCs w:val="24"/>
        </w:rPr>
        <w:t>增加</w:t>
      </w:r>
      <w:r w:rsidR="00C53E71">
        <w:rPr>
          <w:rFonts w:ascii="宋体" w:eastAsia="宋体" w:hAnsi="Calibri" w:cs="宋体" w:hint="eastAsia"/>
          <w:color w:val="000000"/>
          <w:kern w:val="0"/>
          <w:sz w:val="24"/>
          <w:szCs w:val="24"/>
        </w:rPr>
        <w:t>C类基金份额</w:t>
      </w:r>
      <w:r>
        <w:rPr>
          <w:rFonts w:ascii="宋体" w:eastAsia="宋体" w:hAnsi="Calibri" w:cs="宋体" w:hint="eastAsia"/>
          <w:color w:val="000000"/>
          <w:kern w:val="0"/>
          <w:sz w:val="24"/>
          <w:szCs w:val="24"/>
        </w:rPr>
        <w:t>（基金代码：</w:t>
      </w:r>
      <w:r w:rsidR="00CC5242">
        <w:rPr>
          <w:rFonts w:ascii="宋体" w:eastAsia="宋体" w:hAnsi="Calibri" w:cs="宋体"/>
          <w:color w:val="000000"/>
          <w:kern w:val="0"/>
          <w:sz w:val="24"/>
          <w:szCs w:val="24"/>
        </w:rPr>
        <w:t>025637</w:t>
      </w:r>
      <w:r>
        <w:rPr>
          <w:rFonts w:ascii="宋体" w:eastAsia="宋体" w:hAnsi="Calibri" w:cs="宋体" w:hint="eastAsia"/>
          <w:color w:val="000000"/>
          <w:kern w:val="0"/>
          <w:sz w:val="24"/>
          <w:szCs w:val="24"/>
        </w:rPr>
        <w:t>）</w:t>
      </w:r>
      <w:r w:rsidR="00863A94" w:rsidRPr="00863A94">
        <w:rPr>
          <w:rFonts w:ascii="宋体" w:eastAsia="宋体" w:hAnsi="Calibri" w:cs="宋体" w:hint="eastAsia"/>
          <w:b/>
          <w:bCs/>
          <w:color w:val="000000"/>
          <w:kern w:val="0"/>
          <w:sz w:val="24"/>
          <w:szCs w:val="24"/>
        </w:rPr>
        <w:t>、</w:t>
      </w:r>
      <w:r w:rsidR="00863A94" w:rsidRPr="00863A94">
        <w:rPr>
          <w:rFonts w:ascii="宋体" w:eastAsia="宋体" w:hAnsi="Calibri" w:cs="宋体" w:hint="eastAsia"/>
          <w:color w:val="000000"/>
          <w:kern w:val="0"/>
          <w:sz w:val="24"/>
          <w:szCs w:val="24"/>
        </w:rPr>
        <w:t>提高基金份额净值精度</w:t>
      </w:r>
      <w:r>
        <w:rPr>
          <w:rFonts w:ascii="宋体" w:eastAsia="宋体" w:hAnsi="Calibri" w:cs="宋体" w:hint="eastAsia"/>
          <w:color w:val="000000"/>
          <w:kern w:val="0"/>
          <w:sz w:val="24"/>
          <w:szCs w:val="24"/>
        </w:rPr>
        <w:t>，并对</w:t>
      </w:r>
      <w:r>
        <w:rPr>
          <w:rFonts w:ascii="宋体" w:eastAsia="宋体" w:hAnsi="Calibri" w:cs="宋体"/>
          <w:color w:val="000000"/>
          <w:kern w:val="0"/>
          <w:sz w:val="24"/>
          <w:szCs w:val="24"/>
        </w:rPr>
        <w:t>《</w:t>
      </w:r>
      <w:r w:rsidR="00C53E71">
        <w:rPr>
          <w:rFonts w:ascii="宋体" w:eastAsia="宋体" w:hAnsi="Calibri" w:cs="宋体" w:hint="eastAsia"/>
          <w:color w:val="000000"/>
          <w:kern w:val="0"/>
          <w:sz w:val="24"/>
          <w:szCs w:val="24"/>
        </w:rPr>
        <w:t>泰信互联网+主题灵活配置混合型证券投资基金</w:t>
      </w:r>
      <w:r>
        <w:rPr>
          <w:rFonts w:ascii="宋体" w:eastAsia="宋体" w:hAnsi="Calibri" w:cs="宋体" w:hint="eastAsia"/>
          <w:color w:val="000000"/>
          <w:kern w:val="0"/>
          <w:sz w:val="24"/>
          <w:szCs w:val="24"/>
        </w:rPr>
        <w:t>基金合同</w:t>
      </w:r>
      <w:r>
        <w:rPr>
          <w:rFonts w:ascii="宋体" w:eastAsia="宋体" w:hAnsi="Calibri" w:cs="宋体"/>
          <w:color w:val="000000"/>
          <w:kern w:val="0"/>
          <w:sz w:val="24"/>
          <w:szCs w:val="24"/>
        </w:rPr>
        <w:t>》（以下简称《基金合同》）</w:t>
      </w:r>
      <w:r>
        <w:rPr>
          <w:rFonts w:ascii="宋体" w:eastAsia="宋体" w:hAnsi="Calibri" w:cs="宋体" w:hint="eastAsia"/>
          <w:color w:val="000000"/>
          <w:kern w:val="0"/>
          <w:sz w:val="24"/>
          <w:szCs w:val="24"/>
        </w:rPr>
        <w:t>、</w:t>
      </w:r>
      <w:r>
        <w:rPr>
          <w:rFonts w:ascii="宋体" w:eastAsia="宋体" w:hAnsi="Calibri" w:cs="宋体"/>
          <w:color w:val="000000"/>
          <w:kern w:val="0"/>
          <w:sz w:val="24"/>
          <w:szCs w:val="24"/>
        </w:rPr>
        <w:t>《</w:t>
      </w:r>
      <w:r w:rsidR="00C53E71">
        <w:rPr>
          <w:rFonts w:ascii="宋体" w:eastAsia="宋体" w:hAnsi="Calibri" w:cs="宋体" w:hint="eastAsia"/>
          <w:color w:val="000000"/>
          <w:kern w:val="0"/>
          <w:sz w:val="24"/>
          <w:szCs w:val="24"/>
        </w:rPr>
        <w:t>泰信互联网+主题灵活配置混合型证券投资基金</w:t>
      </w:r>
      <w:r>
        <w:rPr>
          <w:rFonts w:ascii="宋体" w:eastAsia="宋体" w:hAnsi="Calibri" w:cs="宋体" w:hint="eastAsia"/>
          <w:color w:val="000000"/>
          <w:kern w:val="0"/>
          <w:sz w:val="24"/>
          <w:szCs w:val="24"/>
        </w:rPr>
        <w:t>托管协议</w:t>
      </w:r>
      <w:r>
        <w:rPr>
          <w:rFonts w:ascii="宋体" w:eastAsia="宋体" w:hAnsi="Calibri" w:cs="宋体"/>
          <w:color w:val="000000"/>
          <w:kern w:val="0"/>
          <w:sz w:val="24"/>
          <w:szCs w:val="24"/>
        </w:rPr>
        <w:t>》（以下简称《托管协议》）</w:t>
      </w:r>
      <w:r>
        <w:rPr>
          <w:rFonts w:ascii="宋体" w:eastAsia="宋体" w:hAnsi="Calibri" w:cs="宋体" w:hint="eastAsia"/>
          <w:color w:val="000000"/>
          <w:kern w:val="0"/>
          <w:sz w:val="24"/>
          <w:szCs w:val="24"/>
        </w:rPr>
        <w:t>等法律文件进行修订。</w:t>
      </w:r>
    </w:p>
    <w:p w:rsidR="00066D87" w:rsidRDefault="003A3A67">
      <w:pPr>
        <w:autoSpaceDE w:val="0"/>
        <w:autoSpaceDN w:val="0"/>
        <w:adjustRightInd w:val="0"/>
        <w:snapToGrid w:val="0"/>
        <w:spacing w:line="360" w:lineRule="auto"/>
        <w:ind w:firstLineChars="200" w:firstLine="480"/>
        <w:jc w:val="left"/>
        <w:rPr>
          <w:rFonts w:ascii="宋体" w:eastAsia="宋体" w:hAnsi="Calibri" w:cs="宋体"/>
          <w:color w:val="000000"/>
          <w:kern w:val="0"/>
          <w:sz w:val="24"/>
          <w:szCs w:val="24"/>
        </w:rPr>
      </w:pPr>
      <w:r>
        <w:rPr>
          <w:rFonts w:ascii="宋体" w:eastAsia="宋体" w:hAnsi="Calibri" w:cs="宋体"/>
          <w:color w:val="000000"/>
          <w:kern w:val="0"/>
          <w:sz w:val="24"/>
          <w:szCs w:val="24"/>
        </w:rPr>
        <w:t>现将</w:t>
      </w:r>
      <w:r>
        <w:rPr>
          <w:rFonts w:ascii="宋体" w:eastAsia="宋体" w:hAnsi="Calibri" w:cs="宋体" w:hint="eastAsia"/>
          <w:color w:val="000000"/>
          <w:kern w:val="0"/>
          <w:sz w:val="24"/>
          <w:szCs w:val="24"/>
        </w:rPr>
        <w:t>具体</w:t>
      </w:r>
      <w:r>
        <w:rPr>
          <w:rFonts w:ascii="宋体" w:eastAsia="宋体" w:hAnsi="Calibri" w:cs="宋体"/>
          <w:color w:val="000000"/>
          <w:kern w:val="0"/>
          <w:sz w:val="24"/>
          <w:szCs w:val="24"/>
        </w:rPr>
        <w:t>事项公告如下：</w:t>
      </w:r>
    </w:p>
    <w:p w:rsidR="00066D87" w:rsidRPr="003A1364" w:rsidRDefault="003A3A67">
      <w:pPr>
        <w:autoSpaceDE w:val="0"/>
        <w:autoSpaceDN w:val="0"/>
        <w:adjustRightInd w:val="0"/>
        <w:snapToGrid w:val="0"/>
        <w:spacing w:line="360" w:lineRule="auto"/>
        <w:ind w:firstLineChars="200" w:firstLine="482"/>
        <w:jc w:val="left"/>
        <w:rPr>
          <w:rFonts w:ascii="宋体" w:eastAsia="宋体" w:hAnsi="Calibri" w:cs="宋体"/>
          <w:b/>
          <w:bCs/>
          <w:color w:val="000000"/>
          <w:kern w:val="0"/>
          <w:sz w:val="24"/>
          <w:szCs w:val="24"/>
        </w:rPr>
      </w:pPr>
      <w:r>
        <w:rPr>
          <w:rFonts w:ascii="宋体" w:eastAsia="宋体" w:hAnsi="Calibri" w:cs="宋体" w:hint="eastAsia"/>
          <w:b/>
          <w:color w:val="000000"/>
          <w:kern w:val="0"/>
          <w:sz w:val="24"/>
          <w:szCs w:val="24"/>
        </w:rPr>
        <w:t>一、</w:t>
      </w:r>
      <w:r>
        <w:rPr>
          <w:rFonts w:ascii="宋体" w:eastAsia="宋体" w:hAnsi="Calibri" w:cs="宋体" w:hint="eastAsia"/>
          <w:b/>
          <w:bCs/>
          <w:color w:val="000000"/>
          <w:kern w:val="0"/>
          <w:sz w:val="24"/>
          <w:szCs w:val="24"/>
        </w:rPr>
        <w:t>增加</w:t>
      </w:r>
      <w:r w:rsidR="00C53E71">
        <w:rPr>
          <w:rFonts w:ascii="宋体" w:eastAsia="宋体" w:hAnsi="Calibri" w:cs="宋体" w:hint="eastAsia"/>
          <w:b/>
          <w:bCs/>
          <w:color w:val="000000"/>
          <w:kern w:val="0"/>
          <w:sz w:val="24"/>
          <w:szCs w:val="24"/>
        </w:rPr>
        <w:t>C类基金份额</w:t>
      </w:r>
      <w:r w:rsidRPr="003A1364">
        <w:rPr>
          <w:rFonts w:ascii="宋体" w:eastAsia="宋体" w:hAnsi="Calibri" w:cs="宋体" w:hint="eastAsia"/>
          <w:b/>
          <w:bCs/>
          <w:color w:val="000000"/>
          <w:kern w:val="0"/>
          <w:sz w:val="24"/>
          <w:szCs w:val="24"/>
        </w:rPr>
        <w:t>（代码：</w:t>
      </w:r>
      <w:r w:rsidR="00CC5242" w:rsidRPr="003A1364">
        <w:rPr>
          <w:rFonts w:ascii="宋体" w:eastAsia="宋体" w:hAnsi="Calibri" w:cs="宋体"/>
          <w:b/>
          <w:bCs/>
          <w:color w:val="000000"/>
          <w:kern w:val="0"/>
          <w:sz w:val="24"/>
          <w:szCs w:val="24"/>
        </w:rPr>
        <w:t>025637</w:t>
      </w:r>
      <w:r w:rsidRPr="003A1364">
        <w:rPr>
          <w:rFonts w:ascii="宋体" w:eastAsia="宋体" w:hAnsi="Calibri" w:cs="宋体" w:hint="eastAsia"/>
          <w:b/>
          <w:bCs/>
          <w:color w:val="000000"/>
          <w:kern w:val="0"/>
          <w:sz w:val="24"/>
          <w:szCs w:val="24"/>
        </w:rPr>
        <w:t>）</w:t>
      </w:r>
    </w:p>
    <w:p w:rsidR="00DA04CF" w:rsidRDefault="00DA04CF">
      <w:pPr>
        <w:autoSpaceDE w:val="0"/>
        <w:autoSpaceDN w:val="0"/>
        <w:adjustRightInd w:val="0"/>
        <w:snapToGrid w:val="0"/>
        <w:spacing w:line="360" w:lineRule="auto"/>
        <w:ind w:right="119" w:firstLine="482"/>
        <w:jc w:val="left"/>
        <w:rPr>
          <w:rFonts w:ascii="宋体" w:eastAsia="宋体" w:hAnsi="Calibri" w:cs="宋体"/>
          <w:color w:val="000000"/>
          <w:kern w:val="0"/>
          <w:sz w:val="24"/>
          <w:szCs w:val="24"/>
        </w:rPr>
      </w:pPr>
      <w:r w:rsidRPr="00DA04CF">
        <w:rPr>
          <w:rFonts w:ascii="宋体" w:eastAsia="宋体" w:hAnsi="Calibri" w:cs="宋体" w:hint="eastAsia"/>
          <w:color w:val="000000"/>
          <w:kern w:val="0"/>
          <w:sz w:val="24"/>
          <w:szCs w:val="24"/>
        </w:rPr>
        <w:t>本基金根据申购费、销售服务费收取方式的不同，将基金份额分为</w:t>
      </w:r>
      <w:r w:rsidRPr="00DA04CF">
        <w:rPr>
          <w:rFonts w:ascii="宋体" w:eastAsia="宋体" w:hAnsi="Calibri" w:cs="宋体"/>
          <w:color w:val="000000"/>
          <w:kern w:val="0"/>
          <w:sz w:val="24"/>
          <w:szCs w:val="24"/>
        </w:rPr>
        <w:t>A类和C类不同的类别。在投资者申购基金份额时收取申购费用而不计提销售服务费的，称为A类基金份额；在投资者申购基金份额时不收取申购费用而是从本类别基金资产中计提销售服务费的，称为C类基金份额</w:t>
      </w:r>
      <w:r>
        <w:rPr>
          <w:rFonts w:ascii="宋体" w:eastAsia="宋体" w:hAnsi="Calibri" w:cs="宋体" w:hint="eastAsia"/>
          <w:color w:val="000000"/>
          <w:kern w:val="0"/>
          <w:sz w:val="24"/>
          <w:szCs w:val="24"/>
        </w:rPr>
        <w:t>。</w:t>
      </w:r>
    </w:p>
    <w:p w:rsidR="00066D87" w:rsidRDefault="0044505F" w:rsidP="00DA04CF">
      <w:pPr>
        <w:autoSpaceDE w:val="0"/>
        <w:autoSpaceDN w:val="0"/>
        <w:adjustRightInd w:val="0"/>
        <w:snapToGrid w:val="0"/>
        <w:spacing w:line="360" w:lineRule="auto"/>
        <w:ind w:right="119" w:firstLine="482"/>
        <w:jc w:val="left"/>
        <w:rPr>
          <w:rFonts w:ascii="宋体" w:eastAsia="宋体" w:hAnsi="Calibri" w:cs="宋体"/>
          <w:color w:val="000000"/>
          <w:kern w:val="0"/>
          <w:sz w:val="24"/>
          <w:szCs w:val="24"/>
        </w:rPr>
      </w:pPr>
      <w:r w:rsidRPr="00350113">
        <w:rPr>
          <w:rFonts w:ascii="宋体" w:eastAsia="宋体" w:hAnsi="Calibri" w:cs="宋体" w:hint="eastAsia"/>
          <w:color w:val="000000"/>
          <w:kern w:val="0"/>
          <w:sz w:val="24"/>
          <w:szCs w:val="24"/>
        </w:rPr>
        <w:t>自</w:t>
      </w:r>
      <w:r w:rsidR="00EA5EA1">
        <w:rPr>
          <w:rFonts w:ascii="宋体" w:eastAsia="宋体" w:hAnsi="Calibri" w:cs="宋体"/>
          <w:color w:val="000000"/>
          <w:kern w:val="0"/>
          <w:sz w:val="24"/>
          <w:szCs w:val="24"/>
        </w:rPr>
        <w:t>2025年10月9日</w:t>
      </w:r>
      <w:r w:rsidRPr="00350113">
        <w:rPr>
          <w:rFonts w:ascii="宋体" w:eastAsia="宋体" w:hAnsi="Calibri" w:cs="宋体" w:hint="eastAsia"/>
          <w:color w:val="000000"/>
          <w:kern w:val="0"/>
          <w:sz w:val="24"/>
          <w:szCs w:val="24"/>
        </w:rPr>
        <w:t>本基金的基金份额分类实施后，本基金的原有基金份额全部自动划归为本基金</w:t>
      </w:r>
      <w:r w:rsidR="00DA04CF">
        <w:rPr>
          <w:rFonts w:ascii="宋体" w:eastAsia="宋体" w:hAnsi="Calibri" w:cs="宋体"/>
          <w:color w:val="000000"/>
          <w:kern w:val="0"/>
          <w:sz w:val="24"/>
          <w:szCs w:val="24"/>
        </w:rPr>
        <w:t>A</w:t>
      </w:r>
      <w:r w:rsidRPr="00350113">
        <w:rPr>
          <w:rFonts w:ascii="宋体" w:eastAsia="宋体" w:hAnsi="Calibri" w:cs="宋体"/>
          <w:color w:val="000000"/>
          <w:kern w:val="0"/>
          <w:sz w:val="24"/>
          <w:szCs w:val="24"/>
        </w:rPr>
        <w:t>类基金份额</w:t>
      </w:r>
      <w:r w:rsidRPr="00350113">
        <w:rPr>
          <w:rFonts w:ascii="宋体" w:eastAsia="宋体" w:hAnsi="Calibri" w:cs="宋体" w:hint="eastAsia"/>
          <w:color w:val="000000"/>
          <w:kern w:val="0"/>
          <w:sz w:val="24"/>
          <w:szCs w:val="24"/>
        </w:rPr>
        <w:t>（</w:t>
      </w:r>
      <w:bookmarkStart w:id="0" w:name="OLE_LINK1"/>
      <w:r w:rsidRPr="00350113">
        <w:rPr>
          <w:rFonts w:ascii="宋体" w:eastAsia="宋体" w:hAnsi="Calibri" w:cs="宋体" w:hint="eastAsia"/>
          <w:color w:val="000000"/>
          <w:kern w:val="0"/>
          <w:sz w:val="24"/>
          <w:szCs w:val="24"/>
        </w:rPr>
        <w:t>代码：</w:t>
      </w:r>
      <w:r w:rsidR="00DA04CF">
        <w:rPr>
          <w:rFonts w:ascii="宋体" w:eastAsia="宋体" w:hAnsi="Calibri" w:cs="宋体" w:hint="eastAsia"/>
          <w:color w:val="000000"/>
          <w:kern w:val="0"/>
          <w:sz w:val="24"/>
          <w:szCs w:val="24"/>
        </w:rPr>
        <w:t>001978</w:t>
      </w:r>
      <w:bookmarkEnd w:id="0"/>
      <w:r w:rsidRPr="00350113">
        <w:rPr>
          <w:rFonts w:ascii="宋体" w:eastAsia="宋体" w:hAnsi="Calibri" w:cs="宋体" w:hint="eastAsia"/>
          <w:color w:val="000000"/>
          <w:kern w:val="0"/>
          <w:sz w:val="24"/>
          <w:szCs w:val="24"/>
        </w:rPr>
        <w:t>）</w:t>
      </w:r>
      <w:r>
        <w:rPr>
          <w:rFonts w:ascii="宋体" w:eastAsia="宋体" w:hAnsi="Calibri" w:cs="宋体" w:hint="eastAsia"/>
          <w:color w:val="000000"/>
          <w:kern w:val="0"/>
          <w:sz w:val="24"/>
          <w:szCs w:val="24"/>
        </w:rPr>
        <w:t>。</w:t>
      </w:r>
      <w:r w:rsidR="003A3A67">
        <w:rPr>
          <w:rFonts w:ascii="宋体" w:eastAsia="宋体" w:hAnsi="Calibri" w:cs="宋体" w:hint="eastAsia"/>
          <w:color w:val="000000"/>
          <w:kern w:val="0"/>
          <w:sz w:val="24"/>
          <w:szCs w:val="24"/>
        </w:rPr>
        <w:t>本基金</w:t>
      </w:r>
      <w:r w:rsidR="00DA04CF">
        <w:rPr>
          <w:rFonts w:ascii="宋体" w:eastAsia="宋体" w:hAnsi="Calibri" w:cs="宋体" w:hint="eastAsia"/>
          <w:color w:val="000000"/>
          <w:kern w:val="0"/>
          <w:sz w:val="24"/>
          <w:szCs w:val="24"/>
        </w:rPr>
        <w:t>A</w:t>
      </w:r>
      <w:r w:rsidR="00C53E71">
        <w:rPr>
          <w:rFonts w:ascii="宋体" w:eastAsia="宋体" w:hAnsi="Calibri" w:cs="宋体"/>
          <w:color w:val="000000"/>
          <w:kern w:val="0"/>
          <w:sz w:val="24"/>
          <w:szCs w:val="24"/>
        </w:rPr>
        <w:t>类基金份额</w:t>
      </w:r>
      <w:r w:rsidR="003A3A67">
        <w:rPr>
          <w:rFonts w:ascii="宋体" w:eastAsia="宋体" w:hAnsi="Calibri" w:cs="宋体"/>
          <w:color w:val="000000"/>
          <w:kern w:val="0"/>
          <w:sz w:val="24"/>
          <w:szCs w:val="24"/>
        </w:rPr>
        <w:t>、C类基金份额分别设置代码，分别计算和公告各类基金份额净值</w:t>
      </w:r>
      <w:r w:rsidR="003A3A67">
        <w:rPr>
          <w:rFonts w:ascii="宋体" w:eastAsia="宋体" w:hAnsi="Calibri" w:cs="宋体" w:hint="eastAsia"/>
          <w:color w:val="000000"/>
          <w:kern w:val="0"/>
          <w:sz w:val="24"/>
          <w:szCs w:val="24"/>
        </w:rPr>
        <w:t>和各类基金份额累计净值</w:t>
      </w:r>
      <w:r w:rsidR="003A3A67">
        <w:rPr>
          <w:rFonts w:ascii="宋体" w:eastAsia="宋体" w:hAnsi="Calibri" w:cs="宋体"/>
          <w:color w:val="000000"/>
          <w:kern w:val="0"/>
          <w:sz w:val="24"/>
          <w:szCs w:val="24"/>
        </w:rPr>
        <w:t>。</w:t>
      </w:r>
      <w:r w:rsidR="0097222D" w:rsidRPr="00DB4CE2">
        <w:rPr>
          <w:rFonts w:ascii="宋体" w:eastAsia="宋体" w:hAnsi="Calibri" w:cs="宋体" w:hint="eastAsia"/>
          <w:color w:val="000000"/>
          <w:kern w:val="0"/>
          <w:sz w:val="24"/>
          <w:szCs w:val="24"/>
        </w:rPr>
        <w:t>原有</w:t>
      </w:r>
      <w:r w:rsidR="00DA04CF">
        <w:rPr>
          <w:rFonts w:ascii="宋体" w:eastAsia="宋体" w:hAnsi="Calibri" w:cs="宋体" w:hint="eastAsia"/>
          <w:color w:val="000000"/>
          <w:kern w:val="0"/>
          <w:sz w:val="24"/>
          <w:szCs w:val="24"/>
        </w:rPr>
        <w:t>A</w:t>
      </w:r>
      <w:r w:rsidR="0097222D" w:rsidRPr="00DB4CE2">
        <w:rPr>
          <w:rFonts w:ascii="宋体" w:eastAsia="宋体" w:hAnsi="Calibri" w:cs="宋体" w:hint="eastAsia"/>
          <w:color w:val="000000"/>
          <w:kern w:val="0"/>
          <w:sz w:val="24"/>
          <w:szCs w:val="24"/>
        </w:rPr>
        <w:t>类基金份额的申购赎回业务规则以及费率结构均保持不变</w:t>
      </w:r>
      <w:r w:rsidR="009A310E" w:rsidRPr="00DB4CE2">
        <w:rPr>
          <w:rFonts w:ascii="宋体" w:eastAsia="宋体" w:hAnsi="Calibri" w:cs="宋体" w:hint="eastAsia"/>
          <w:color w:val="000000"/>
          <w:kern w:val="0"/>
          <w:sz w:val="24"/>
          <w:szCs w:val="24"/>
        </w:rPr>
        <w:t>，</w:t>
      </w:r>
      <w:r w:rsidR="009A310E" w:rsidRPr="009A310E">
        <w:rPr>
          <w:rFonts w:ascii="宋体" w:eastAsia="宋体" w:hAnsi="Calibri" w:cs="宋体" w:hint="eastAsia"/>
          <w:color w:val="000000"/>
          <w:kern w:val="0"/>
          <w:sz w:val="24"/>
          <w:szCs w:val="24"/>
        </w:rPr>
        <w:t>具体规定详见本基金管理人发布的相关</w:t>
      </w:r>
      <w:r w:rsidR="001A0E73">
        <w:rPr>
          <w:rFonts w:ascii="宋体" w:eastAsia="宋体" w:hAnsi="Calibri" w:cs="宋体" w:hint="eastAsia"/>
          <w:color w:val="000000"/>
          <w:kern w:val="0"/>
          <w:sz w:val="24"/>
          <w:szCs w:val="24"/>
        </w:rPr>
        <w:t>法律文件和</w:t>
      </w:r>
      <w:r w:rsidR="009A310E" w:rsidRPr="009A310E">
        <w:rPr>
          <w:rFonts w:ascii="宋体" w:eastAsia="宋体" w:hAnsi="Calibri" w:cs="宋体" w:hint="eastAsia"/>
          <w:color w:val="000000"/>
          <w:kern w:val="0"/>
          <w:sz w:val="24"/>
          <w:szCs w:val="24"/>
        </w:rPr>
        <w:t>公告</w:t>
      </w:r>
      <w:r w:rsidR="0097222D">
        <w:rPr>
          <w:rFonts w:ascii="宋体" w:eastAsia="宋体" w:hAnsi="Calibri" w:cs="宋体" w:hint="eastAsia"/>
          <w:color w:val="000000"/>
          <w:kern w:val="0"/>
          <w:sz w:val="24"/>
          <w:szCs w:val="24"/>
        </w:rPr>
        <w:t>。</w:t>
      </w:r>
      <w:r w:rsidR="003A3A67">
        <w:rPr>
          <w:rFonts w:ascii="宋体" w:eastAsia="宋体" w:hAnsi="Calibri" w:cs="宋体" w:hint="eastAsia"/>
          <w:color w:val="000000"/>
          <w:kern w:val="0"/>
          <w:sz w:val="24"/>
          <w:szCs w:val="24"/>
        </w:rPr>
        <w:t>投资者可自行选择申购的基金份额类别。</w:t>
      </w:r>
    </w:p>
    <w:p w:rsidR="00066D87" w:rsidRDefault="003A3A67">
      <w:pPr>
        <w:autoSpaceDE w:val="0"/>
        <w:autoSpaceDN w:val="0"/>
        <w:adjustRightInd w:val="0"/>
        <w:snapToGrid w:val="0"/>
        <w:spacing w:line="360" w:lineRule="auto"/>
        <w:ind w:right="119" w:firstLineChars="200" w:firstLine="480"/>
        <w:jc w:val="left"/>
        <w:rPr>
          <w:rFonts w:ascii="宋体" w:eastAsia="宋体" w:hAnsi="Calibri" w:cs="宋体"/>
          <w:color w:val="000000"/>
          <w:kern w:val="0"/>
          <w:sz w:val="24"/>
          <w:szCs w:val="24"/>
        </w:rPr>
      </w:pPr>
      <w:r>
        <w:rPr>
          <w:rFonts w:ascii="宋体" w:eastAsia="宋体" w:hAnsi="Calibri" w:cs="宋体" w:hint="eastAsia"/>
          <w:color w:val="000000"/>
          <w:kern w:val="0"/>
          <w:sz w:val="24"/>
          <w:szCs w:val="24"/>
        </w:rPr>
        <w:t>1、本基金新增</w:t>
      </w:r>
      <w:r w:rsidR="00C53E71">
        <w:rPr>
          <w:rFonts w:ascii="宋体" w:eastAsia="宋体" w:hAnsi="Calibri" w:cs="宋体" w:hint="eastAsia"/>
          <w:color w:val="000000"/>
          <w:kern w:val="0"/>
          <w:sz w:val="24"/>
          <w:szCs w:val="24"/>
        </w:rPr>
        <w:t>C类基金份额</w:t>
      </w:r>
      <w:r>
        <w:rPr>
          <w:rFonts w:ascii="宋体" w:eastAsia="宋体" w:hAnsi="Calibri" w:cs="宋体" w:hint="eastAsia"/>
          <w:color w:val="000000"/>
          <w:kern w:val="0"/>
          <w:sz w:val="24"/>
          <w:szCs w:val="24"/>
        </w:rPr>
        <w:t>的收费模式具体如下：</w:t>
      </w:r>
    </w:p>
    <w:p w:rsidR="00C60AC7" w:rsidRDefault="00C60AC7">
      <w:pPr>
        <w:autoSpaceDE w:val="0"/>
        <w:autoSpaceDN w:val="0"/>
        <w:adjustRightInd w:val="0"/>
        <w:snapToGrid w:val="0"/>
        <w:spacing w:line="360" w:lineRule="auto"/>
        <w:ind w:right="119" w:firstLine="482"/>
        <w:jc w:val="left"/>
        <w:rPr>
          <w:rFonts w:ascii="宋体" w:eastAsia="宋体" w:hAnsi="Calibri" w:cs="宋体"/>
          <w:color w:val="000000"/>
          <w:kern w:val="0"/>
          <w:sz w:val="24"/>
          <w:szCs w:val="24"/>
        </w:rPr>
      </w:pPr>
      <w:r>
        <w:rPr>
          <w:rFonts w:ascii="宋体" w:eastAsia="宋体" w:hAnsi="Calibri" w:cs="宋体" w:hint="eastAsia"/>
          <w:color w:val="000000"/>
          <w:kern w:val="0"/>
          <w:sz w:val="24"/>
          <w:szCs w:val="24"/>
        </w:rPr>
        <w:t>本基金C类基金份额的管理费率</w:t>
      </w:r>
      <w:r w:rsidR="00B03B6B">
        <w:rPr>
          <w:rFonts w:ascii="宋体" w:eastAsia="宋体" w:hAnsi="Calibri" w:cs="宋体" w:hint="eastAsia"/>
          <w:color w:val="000000"/>
          <w:kern w:val="0"/>
          <w:sz w:val="24"/>
          <w:szCs w:val="24"/>
        </w:rPr>
        <w:t>和托管费率</w:t>
      </w:r>
      <w:r>
        <w:rPr>
          <w:rFonts w:ascii="宋体" w:eastAsia="宋体" w:hAnsi="Calibri" w:cs="宋体" w:hint="eastAsia"/>
          <w:color w:val="000000"/>
          <w:kern w:val="0"/>
          <w:sz w:val="24"/>
          <w:szCs w:val="24"/>
        </w:rPr>
        <w:t>与A类基金份额保持一致。其他费率有所差异。</w:t>
      </w:r>
    </w:p>
    <w:p w:rsidR="00066D87" w:rsidRDefault="003A3A67">
      <w:pPr>
        <w:autoSpaceDE w:val="0"/>
        <w:autoSpaceDN w:val="0"/>
        <w:adjustRightInd w:val="0"/>
        <w:snapToGrid w:val="0"/>
        <w:spacing w:line="360" w:lineRule="auto"/>
        <w:ind w:right="119" w:firstLine="482"/>
        <w:jc w:val="left"/>
        <w:rPr>
          <w:rFonts w:ascii="宋体" w:eastAsia="宋体" w:hAnsi="Calibri" w:cs="宋体"/>
          <w:color w:val="000000"/>
          <w:kern w:val="0"/>
          <w:sz w:val="24"/>
          <w:szCs w:val="24"/>
        </w:rPr>
      </w:pPr>
      <w:r>
        <w:rPr>
          <w:rFonts w:ascii="宋体" w:eastAsia="宋体" w:hAnsi="Calibri" w:cs="宋体" w:hint="eastAsia"/>
          <w:color w:val="000000"/>
          <w:kern w:val="0"/>
          <w:sz w:val="24"/>
          <w:szCs w:val="24"/>
        </w:rPr>
        <w:t>（1）申购费用</w:t>
      </w:r>
    </w:p>
    <w:p w:rsidR="00066D87" w:rsidRDefault="003A3A67">
      <w:pPr>
        <w:autoSpaceDE w:val="0"/>
        <w:autoSpaceDN w:val="0"/>
        <w:adjustRightInd w:val="0"/>
        <w:snapToGrid w:val="0"/>
        <w:spacing w:line="360" w:lineRule="auto"/>
        <w:ind w:right="119" w:firstLine="482"/>
        <w:jc w:val="left"/>
        <w:rPr>
          <w:rFonts w:ascii="宋体" w:eastAsia="宋体" w:hAnsi="Calibri" w:cs="宋体"/>
          <w:color w:val="000000"/>
          <w:kern w:val="0"/>
          <w:sz w:val="24"/>
          <w:szCs w:val="24"/>
        </w:rPr>
      </w:pPr>
      <w:bookmarkStart w:id="1" w:name="OLE_LINK2"/>
      <w:r>
        <w:rPr>
          <w:rFonts w:ascii="宋体" w:eastAsia="宋体" w:hAnsi="Calibri" w:cs="宋体" w:hint="eastAsia"/>
          <w:color w:val="000000"/>
          <w:kern w:val="0"/>
          <w:sz w:val="24"/>
          <w:szCs w:val="24"/>
        </w:rPr>
        <w:t>本基金</w:t>
      </w:r>
      <w:r w:rsidR="00C53E71">
        <w:rPr>
          <w:rFonts w:ascii="宋体" w:eastAsia="宋体" w:hAnsi="Calibri" w:cs="宋体" w:hint="eastAsia"/>
          <w:color w:val="000000"/>
          <w:kern w:val="0"/>
          <w:sz w:val="24"/>
          <w:szCs w:val="24"/>
        </w:rPr>
        <w:t>C类基金份额</w:t>
      </w:r>
      <w:r w:rsidR="00C60AC7">
        <w:rPr>
          <w:rFonts w:ascii="宋体" w:eastAsia="宋体" w:hAnsi="Calibri" w:cs="宋体" w:hint="eastAsia"/>
          <w:color w:val="000000"/>
          <w:kern w:val="0"/>
          <w:sz w:val="24"/>
          <w:szCs w:val="24"/>
        </w:rPr>
        <w:t>不收取申购费。</w:t>
      </w:r>
    </w:p>
    <w:p w:rsidR="00066D87" w:rsidRPr="008737EB" w:rsidRDefault="003A3A67" w:rsidP="001D5F6F">
      <w:pPr>
        <w:autoSpaceDE w:val="0"/>
        <w:autoSpaceDN w:val="0"/>
        <w:adjustRightInd w:val="0"/>
        <w:snapToGrid w:val="0"/>
        <w:spacing w:beforeLines="50" w:line="360" w:lineRule="auto"/>
        <w:ind w:right="119" w:firstLine="482"/>
        <w:jc w:val="left"/>
        <w:rPr>
          <w:rFonts w:ascii="宋体" w:eastAsia="宋体" w:hAnsi="Calibri" w:cs="宋体"/>
          <w:bCs/>
          <w:color w:val="000000"/>
          <w:kern w:val="0"/>
          <w:sz w:val="24"/>
          <w:szCs w:val="24"/>
        </w:rPr>
      </w:pPr>
      <w:r w:rsidRPr="008737EB">
        <w:rPr>
          <w:rFonts w:ascii="宋体" w:eastAsia="宋体" w:hAnsi="Calibri" w:cs="宋体" w:hint="eastAsia"/>
          <w:bCs/>
          <w:color w:val="000000"/>
          <w:kern w:val="0"/>
          <w:sz w:val="24"/>
          <w:szCs w:val="24"/>
        </w:rPr>
        <w:t>（</w:t>
      </w:r>
      <w:r w:rsidRPr="008737EB">
        <w:rPr>
          <w:rFonts w:ascii="宋体" w:eastAsia="宋体" w:hAnsi="Calibri" w:cs="宋体"/>
          <w:bCs/>
          <w:color w:val="000000"/>
          <w:kern w:val="0"/>
          <w:sz w:val="24"/>
          <w:szCs w:val="24"/>
        </w:rPr>
        <w:t>2</w:t>
      </w:r>
      <w:r w:rsidRPr="008737EB">
        <w:rPr>
          <w:rFonts w:ascii="宋体" w:eastAsia="宋体" w:hAnsi="Calibri" w:cs="宋体" w:hint="eastAsia"/>
          <w:bCs/>
          <w:color w:val="000000"/>
          <w:kern w:val="0"/>
          <w:sz w:val="24"/>
          <w:szCs w:val="24"/>
        </w:rPr>
        <w:t>）赎回费用</w:t>
      </w:r>
    </w:p>
    <w:p w:rsidR="00066D87" w:rsidRDefault="008E5767">
      <w:pPr>
        <w:autoSpaceDE w:val="0"/>
        <w:autoSpaceDN w:val="0"/>
        <w:adjustRightInd w:val="0"/>
        <w:snapToGrid w:val="0"/>
        <w:spacing w:line="360" w:lineRule="auto"/>
        <w:ind w:right="119" w:firstLine="482"/>
        <w:jc w:val="left"/>
        <w:rPr>
          <w:rFonts w:ascii="宋体" w:eastAsia="宋体" w:hAnsi="Calibri" w:cs="宋体"/>
          <w:color w:val="000000"/>
          <w:kern w:val="0"/>
          <w:sz w:val="24"/>
          <w:szCs w:val="24"/>
        </w:rPr>
      </w:pPr>
      <w:r>
        <w:rPr>
          <w:rFonts w:ascii="宋体" w:eastAsia="宋体" w:hAnsi="Calibri" w:cs="宋体" w:hint="eastAsia"/>
          <w:color w:val="000000"/>
          <w:kern w:val="0"/>
          <w:sz w:val="24"/>
          <w:szCs w:val="24"/>
        </w:rPr>
        <w:lastRenderedPageBreak/>
        <w:t>本基金赎回费用在投资者赎回本基金份额时收取，按基金份额持有人持有该部分基金份额的时间分段设定。</w:t>
      </w:r>
      <w:r w:rsidR="003A3A67">
        <w:rPr>
          <w:rFonts w:ascii="宋体" w:eastAsia="宋体" w:hAnsi="Calibri" w:cs="宋体" w:hint="eastAsia"/>
          <w:color w:val="000000"/>
          <w:kern w:val="0"/>
          <w:sz w:val="24"/>
          <w:szCs w:val="24"/>
        </w:rPr>
        <w:t>本基金</w:t>
      </w:r>
      <w:r w:rsidR="00C53E71">
        <w:rPr>
          <w:rFonts w:ascii="宋体" w:eastAsia="宋体" w:hAnsi="Calibri" w:cs="宋体" w:hint="eastAsia"/>
          <w:color w:val="000000"/>
          <w:kern w:val="0"/>
          <w:sz w:val="24"/>
          <w:szCs w:val="24"/>
        </w:rPr>
        <w:t>C类基金份额</w:t>
      </w:r>
      <w:r w:rsidR="003A3A67">
        <w:rPr>
          <w:rFonts w:ascii="宋体" w:eastAsia="宋体" w:hAnsi="Calibri" w:cs="宋体" w:hint="eastAsia"/>
          <w:color w:val="000000"/>
          <w:kern w:val="0"/>
          <w:sz w:val="24"/>
          <w:szCs w:val="24"/>
        </w:rPr>
        <w:t>的赎回费率具体如下：</w:t>
      </w:r>
    </w:p>
    <w:tbl>
      <w:tblPr>
        <w:tblW w:w="76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2693"/>
        <w:gridCol w:w="2255"/>
      </w:tblGrid>
      <w:tr w:rsidR="00B03B6B" w:rsidRPr="00C60AC7" w:rsidTr="00B03B6B">
        <w:tc>
          <w:tcPr>
            <w:tcW w:w="2693" w:type="dxa"/>
            <w:vMerge w:val="restart"/>
            <w:tcBorders>
              <w:top w:val="single" w:sz="4" w:space="0" w:color="auto"/>
              <w:left w:val="single" w:sz="4" w:space="0" w:color="auto"/>
              <w:right w:val="single" w:sz="4" w:space="0" w:color="auto"/>
            </w:tcBorders>
            <w:vAlign w:val="center"/>
          </w:tcPr>
          <w:p w:rsidR="00B03B6B" w:rsidRPr="00C60AC7" w:rsidRDefault="00B03B6B" w:rsidP="00B03B6B">
            <w:pPr>
              <w:autoSpaceDE w:val="0"/>
              <w:autoSpaceDN w:val="0"/>
              <w:adjustRightInd w:val="0"/>
              <w:jc w:val="center"/>
              <w:rPr>
                <w:rFonts w:ascii="宋体" w:eastAsia="宋体" w:hAnsi="宋体" w:cs="Times New Roman"/>
                <w:kern w:val="0"/>
                <w:szCs w:val="21"/>
              </w:rPr>
            </w:pPr>
            <w:r>
              <w:rPr>
                <w:rFonts w:ascii="宋体" w:eastAsia="宋体" w:hAnsi="Calibri" w:cs="宋体" w:hint="eastAsia"/>
                <w:color w:val="000000"/>
                <w:kern w:val="0"/>
                <w:sz w:val="24"/>
                <w:szCs w:val="24"/>
              </w:rPr>
              <w:t>C类基金份额赎回费率</w:t>
            </w:r>
          </w:p>
        </w:tc>
        <w:tc>
          <w:tcPr>
            <w:tcW w:w="2693" w:type="dxa"/>
            <w:tcBorders>
              <w:top w:val="single" w:sz="4" w:space="0" w:color="auto"/>
              <w:left w:val="single" w:sz="4" w:space="0" w:color="auto"/>
              <w:bottom w:val="single" w:sz="4" w:space="0" w:color="auto"/>
              <w:right w:val="single" w:sz="4" w:space="0" w:color="auto"/>
            </w:tcBorders>
          </w:tcPr>
          <w:p w:rsidR="00B03B6B" w:rsidRPr="00C60AC7" w:rsidRDefault="00B03B6B" w:rsidP="00C60AC7">
            <w:pPr>
              <w:autoSpaceDE w:val="0"/>
              <w:autoSpaceDN w:val="0"/>
              <w:adjustRightInd w:val="0"/>
              <w:jc w:val="center"/>
              <w:rPr>
                <w:rFonts w:ascii="宋体" w:eastAsia="宋体" w:hAnsi="宋体" w:cs="Times New Roman"/>
                <w:kern w:val="0"/>
                <w:szCs w:val="21"/>
              </w:rPr>
            </w:pPr>
            <w:bookmarkStart w:id="2" w:name="OLE_LINK3"/>
            <w:bookmarkStart w:id="3" w:name="OLE_LINK4"/>
            <w:r w:rsidRPr="00C60AC7">
              <w:rPr>
                <w:rFonts w:ascii="宋体" w:eastAsia="宋体" w:hAnsi="宋体" w:cs="Times New Roman" w:hint="eastAsia"/>
                <w:kern w:val="0"/>
                <w:szCs w:val="21"/>
              </w:rPr>
              <w:t>持有时间（T）</w:t>
            </w:r>
          </w:p>
        </w:tc>
        <w:tc>
          <w:tcPr>
            <w:tcW w:w="2255" w:type="dxa"/>
            <w:tcBorders>
              <w:top w:val="single" w:sz="4" w:space="0" w:color="auto"/>
              <w:left w:val="single" w:sz="4" w:space="0" w:color="auto"/>
              <w:bottom w:val="single" w:sz="4" w:space="0" w:color="auto"/>
              <w:right w:val="single" w:sz="4" w:space="0" w:color="auto"/>
            </w:tcBorders>
          </w:tcPr>
          <w:p w:rsidR="00B03B6B" w:rsidRPr="00C60AC7" w:rsidRDefault="00B03B6B" w:rsidP="00C60AC7">
            <w:pPr>
              <w:autoSpaceDE w:val="0"/>
              <w:autoSpaceDN w:val="0"/>
              <w:adjustRightInd w:val="0"/>
              <w:jc w:val="center"/>
              <w:rPr>
                <w:rFonts w:ascii="宋体" w:eastAsia="宋体" w:hAnsi="宋体" w:cs="Times New Roman"/>
                <w:kern w:val="0"/>
                <w:szCs w:val="21"/>
              </w:rPr>
            </w:pPr>
            <w:r w:rsidRPr="00C60AC7">
              <w:rPr>
                <w:rFonts w:ascii="宋体" w:eastAsia="宋体" w:hAnsi="宋体" w:cs="Times New Roman" w:hint="eastAsia"/>
                <w:kern w:val="0"/>
                <w:szCs w:val="21"/>
              </w:rPr>
              <w:t>赎回费率</w:t>
            </w:r>
          </w:p>
        </w:tc>
      </w:tr>
      <w:tr w:rsidR="00B03B6B" w:rsidRPr="00C60AC7" w:rsidTr="00B03B6B">
        <w:trPr>
          <w:trHeight w:val="187"/>
        </w:trPr>
        <w:tc>
          <w:tcPr>
            <w:tcW w:w="2693" w:type="dxa"/>
            <w:vMerge/>
            <w:tcBorders>
              <w:left w:val="single" w:sz="4" w:space="0" w:color="auto"/>
              <w:right w:val="single" w:sz="4" w:space="0" w:color="auto"/>
            </w:tcBorders>
          </w:tcPr>
          <w:p w:rsidR="00B03B6B" w:rsidRPr="00C60AC7" w:rsidRDefault="00B03B6B" w:rsidP="00C60AC7">
            <w:pPr>
              <w:autoSpaceDE w:val="0"/>
              <w:autoSpaceDN w:val="0"/>
              <w:adjustRightInd w:val="0"/>
              <w:jc w:val="center"/>
              <w:rPr>
                <w:rFonts w:ascii="Times New Roman" w:eastAsia="宋体" w:hAnsi="Times New Roman" w:cs="Times New Roman"/>
                <w:szCs w:val="20"/>
              </w:rPr>
            </w:pPr>
          </w:p>
        </w:tc>
        <w:tc>
          <w:tcPr>
            <w:tcW w:w="2693" w:type="dxa"/>
            <w:tcBorders>
              <w:top w:val="single" w:sz="4" w:space="0" w:color="auto"/>
              <w:left w:val="single" w:sz="4" w:space="0" w:color="auto"/>
              <w:bottom w:val="single" w:sz="4" w:space="0" w:color="auto"/>
              <w:right w:val="single" w:sz="4" w:space="0" w:color="auto"/>
            </w:tcBorders>
          </w:tcPr>
          <w:p w:rsidR="00B03B6B" w:rsidRPr="00C60AC7" w:rsidRDefault="00B03B6B" w:rsidP="00C60AC7">
            <w:pPr>
              <w:autoSpaceDE w:val="0"/>
              <w:autoSpaceDN w:val="0"/>
              <w:adjustRightInd w:val="0"/>
              <w:jc w:val="center"/>
              <w:rPr>
                <w:rFonts w:ascii="宋体" w:eastAsia="宋体" w:hAnsi="宋体" w:cs="Times New Roman"/>
                <w:kern w:val="0"/>
                <w:szCs w:val="21"/>
              </w:rPr>
            </w:pPr>
            <w:r w:rsidRPr="00C60AC7">
              <w:rPr>
                <w:rFonts w:ascii="Times New Roman" w:eastAsia="宋体" w:hAnsi="Times New Roman" w:cs="Times New Roman" w:hint="eastAsia"/>
                <w:szCs w:val="20"/>
              </w:rPr>
              <w:t>T&lt;7</w:t>
            </w:r>
            <w:r w:rsidRPr="00C60AC7">
              <w:rPr>
                <w:rFonts w:ascii="Times New Roman" w:eastAsia="宋体" w:hAnsi="Times New Roman" w:cs="Times New Roman" w:hint="eastAsia"/>
                <w:szCs w:val="20"/>
              </w:rPr>
              <w:t>天</w:t>
            </w:r>
          </w:p>
        </w:tc>
        <w:tc>
          <w:tcPr>
            <w:tcW w:w="2255" w:type="dxa"/>
            <w:tcBorders>
              <w:top w:val="single" w:sz="4" w:space="0" w:color="auto"/>
              <w:left w:val="single" w:sz="4" w:space="0" w:color="auto"/>
              <w:bottom w:val="single" w:sz="4" w:space="0" w:color="auto"/>
              <w:right w:val="single" w:sz="4" w:space="0" w:color="auto"/>
            </w:tcBorders>
          </w:tcPr>
          <w:p w:rsidR="00B03B6B" w:rsidRPr="00C60AC7" w:rsidRDefault="00B03B6B" w:rsidP="00C60AC7">
            <w:pPr>
              <w:autoSpaceDE w:val="0"/>
              <w:autoSpaceDN w:val="0"/>
              <w:adjustRightInd w:val="0"/>
              <w:jc w:val="center"/>
              <w:rPr>
                <w:rFonts w:ascii="宋体" w:eastAsia="宋体" w:hAnsi="宋体" w:cs="Times New Roman"/>
                <w:kern w:val="0"/>
                <w:szCs w:val="21"/>
              </w:rPr>
            </w:pPr>
            <w:r w:rsidRPr="00C60AC7">
              <w:rPr>
                <w:rFonts w:ascii="Times New Roman" w:eastAsia="宋体" w:hAnsi="Times New Roman" w:cs="Times New Roman"/>
                <w:szCs w:val="20"/>
              </w:rPr>
              <w:t>1.5</w:t>
            </w:r>
            <w:r w:rsidR="00C61895">
              <w:rPr>
                <w:rFonts w:ascii="Times New Roman" w:eastAsia="宋体" w:hAnsi="Times New Roman" w:cs="Times New Roman"/>
                <w:szCs w:val="20"/>
              </w:rPr>
              <w:t>0</w:t>
            </w:r>
            <w:r w:rsidRPr="00C60AC7">
              <w:rPr>
                <w:rFonts w:ascii="Times New Roman" w:eastAsia="宋体" w:hAnsi="Times New Roman" w:cs="Times New Roman"/>
                <w:szCs w:val="20"/>
              </w:rPr>
              <w:t>%</w:t>
            </w:r>
          </w:p>
        </w:tc>
      </w:tr>
      <w:tr w:rsidR="00B03B6B" w:rsidRPr="00C60AC7" w:rsidTr="00B03B6B">
        <w:trPr>
          <w:trHeight w:val="135"/>
        </w:trPr>
        <w:tc>
          <w:tcPr>
            <w:tcW w:w="2693" w:type="dxa"/>
            <w:vMerge/>
            <w:tcBorders>
              <w:left w:val="single" w:sz="4" w:space="0" w:color="auto"/>
              <w:right w:val="single" w:sz="4" w:space="0" w:color="auto"/>
            </w:tcBorders>
          </w:tcPr>
          <w:p w:rsidR="00B03B6B" w:rsidRPr="00C60AC7" w:rsidRDefault="00B03B6B" w:rsidP="00C60AC7">
            <w:pPr>
              <w:autoSpaceDE w:val="0"/>
              <w:autoSpaceDN w:val="0"/>
              <w:adjustRightInd w:val="0"/>
              <w:jc w:val="center"/>
              <w:rPr>
                <w:rFonts w:ascii="Times New Roman" w:eastAsia="宋体" w:hAnsi="Times New Roman" w:cs="Times New Roman"/>
                <w:szCs w:val="20"/>
              </w:rPr>
            </w:pPr>
          </w:p>
        </w:tc>
        <w:tc>
          <w:tcPr>
            <w:tcW w:w="2693" w:type="dxa"/>
            <w:tcBorders>
              <w:top w:val="single" w:sz="4" w:space="0" w:color="auto"/>
              <w:left w:val="single" w:sz="4" w:space="0" w:color="auto"/>
              <w:bottom w:val="single" w:sz="4" w:space="0" w:color="auto"/>
              <w:right w:val="single" w:sz="4" w:space="0" w:color="auto"/>
            </w:tcBorders>
          </w:tcPr>
          <w:p w:rsidR="00B03B6B" w:rsidRPr="00C60AC7" w:rsidRDefault="00B03B6B" w:rsidP="00C60AC7">
            <w:pPr>
              <w:autoSpaceDE w:val="0"/>
              <w:autoSpaceDN w:val="0"/>
              <w:adjustRightInd w:val="0"/>
              <w:jc w:val="center"/>
              <w:rPr>
                <w:rFonts w:ascii="宋体" w:eastAsia="宋体" w:hAnsi="宋体" w:cs="Times New Roman"/>
                <w:kern w:val="0"/>
                <w:szCs w:val="21"/>
              </w:rPr>
            </w:pPr>
            <w:r w:rsidRPr="00C60AC7">
              <w:rPr>
                <w:rFonts w:ascii="Times New Roman" w:eastAsia="宋体" w:hAnsi="Times New Roman" w:cs="Times New Roman" w:hint="eastAsia"/>
                <w:szCs w:val="20"/>
              </w:rPr>
              <w:t>7</w:t>
            </w:r>
            <w:r w:rsidRPr="00C60AC7">
              <w:rPr>
                <w:rFonts w:ascii="Times New Roman" w:eastAsia="宋体" w:hAnsi="Times New Roman" w:cs="Times New Roman" w:hint="eastAsia"/>
                <w:szCs w:val="20"/>
              </w:rPr>
              <w:t>天≤</w:t>
            </w:r>
            <w:r w:rsidRPr="00C60AC7">
              <w:rPr>
                <w:rFonts w:ascii="Times New Roman" w:eastAsia="宋体" w:hAnsi="Times New Roman" w:cs="Times New Roman" w:hint="eastAsia"/>
                <w:szCs w:val="20"/>
              </w:rPr>
              <w:t>T&lt;30</w:t>
            </w:r>
            <w:r w:rsidRPr="00C60AC7">
              <w:rPr>
                <w:rFonts w:ascii="Times New Roman" w:eastAsia="宋体" w:hAnsi="Times New Roman" w:cs="Times New Roman" w:hint="eastAsia"/>
                <w:szCs w:val="20"/>
              </w:rPr>
              <w:t>天</w:t>
            </w:r>
          </w:p>
        </w:tc>
        <w:tc>
          <w:tcPr>
            <w:tcW w:w="2255" w:type="dxa"/>
            <w:tcBorders>
              <w:top w:val="single" w:sz="4" w:space="0" w:color="auto"/>
              <w:left w:val="single" w:sz="4" w:space="0" w:color="auto"/>
              <w:bottom w:val="single" w:sz="4" w:space="0" w:color="auto"/>
              <w:right w:val="single" w:sz="4" w:space="0" w:color="auto"/>
            </w:tcBorders>
          </w:tcPr>
          <w:p w:rsidR="00B03B6B" w:rsidRPr="00C60AC7" w:rsidRDefault="00B03B6B" w:rsidP="00C60AC7">
            <w:pPr>
              <w:autoSpaceDE w:val="0"/>
              <w:autoSpaceDN w:val="0"/>
              <w:adjustRightInd w:val="0"/>
              <w:jc w:val="center"/>
              <w:rPr>
                <w:rFonts w:ascii="宋体" w:eastAsia="宋体" w:hAnsi="宋体" w:cs="Times New Roman"/>
                <w:kern w:val="0"/>
                <w:szCs w:val="21"/>
              </w:rPr>
            </w:pPr>
            <w:r w:rsidRPr="00C60AC7">
              <w:rPr>
                <w:rFonts w:ascii="Times New Roman" w:eastAsia="宋体" w:hAnsi="Times New Roman" w:cs="Times New Roman"/>
                <w:szCs w:val="20"/>
              </w:rPr>
              <w:t>0.5</w:t>
            </w:r>
            <w:r w:rsidR="00C61895">
              <w:rPr>
                <w:rFonts w:ascii="Times New Roman" w:eastAsia="宋体" w:hAnsi="Times New Roman" w:cs="Times New Roman"/>
                <w:szCs w:val="20"/>
              </w:rPr>
              <w:t>0</w:t>
            </w:r>
            <w:r w:rsidRPr="00C60AC7">
              <w:rPr>
                <w:rFonts w:ascii="Times New Roman" w:eastAsia="宋体" w:hAnsi="Times New Roman" w:cs="Times New Roman"/>
                <w:szCs w:val="20"/>
              </w:rPr>
              <w:t>%</w:t>
            </w:r>
          </w:p>
        </w:tc>
      </w:tr>
      <w:tr w:rsidR="00B03B6B" w:rsidRPr="00C60AC7" w:rsidTr="00B03B6B">
        <w:trPr>
          <w:trHeight w:val="98"/>
        </w:trPr>
        <w:tc>
          <w:tcPr>
            <w:tcW w:w="2693" w:type="dxa"/>
            <w:vMerge/>
            <w:tcBorders>
              <w:left w:val="single" w:sz="4" w:space="0" w:color="auto"/>
              <w:right w:val="single" w:sz="4" w:space="0" w:color="auto"/>
            </w:tcBorders>
          </w:tcPr>
          <w:p w:rsidR="00B03B6B" w:rsidRPr="00C60AC7" w:rsidRDefault="00B03B6B" w:rsidP="00C60AC7">
            <w:pPr>
              <w:autoSpaceDE w:val="0"/>
              <w:autoSpaceDN w:val="0"/>
              <w:adjustRightInd w:val="0"/>
              <w:jc w:val="center"/>
              <w:rPr>
                <w:rFonts w:ascii="Times New Roman" w:eastAsia="宋体" w:hAnsi="Times New Roman" w:cs="Times New Roman"/>
                <w:szCs w:val="20"/>
              </w:rPr>
            </w:pPr>
          </w:p>
        </w:tc>
        <w:tc>
          <w:tcPr>
            <w:tcW w:w="2693" w:type="dxa"/>
            <w:tcBorders>
              <w:top w:val="single" w:sz="4" w:space="0" w:color="auto"/>
              <w:left w:val="single" w:sz="4" w:space="0" w:color="auto"/>
              <w:right w:val="single" w:sz="4" w:space="0" w:color="auto"/>
            </w:tcBorders>
          </w:tcPr>
          <w:p w:rsidR="00B03B6B" w:rsidRPr="00C60AC7" w:rsidRDefault="00B03B6B" w:rsidP="00C60AC7">
            <w:pPr>
              <w:autoSpaceDE w:val="0"/>
              <w:autoSpaceDN w:val="0"/>
              <w:adjustRightInd w:val="0"/>
              <w:jc w:val="center"/>
              <w:rPr>
                <w:rFonts w:ascii="宋体" w:eastAsia="宋体" w:hAnsi="宋体" w:cs="Times New Roman"/>
                <w:kern w:val="0"/>
                <w:szCs w:val="21"/>
              </w:rPr>
            </w:pPr>
            <w:r w:rsidRPr="00C60AC7">
              <w:rPr>
                <w:rFonts w:ascii="Times New Roman" w:eastAsia="宋体" w:hAnsi="Times New Roman" w:cs="Times New Roman" w:hint="eastAsia"/>
                <w:szCs w:val="20"/>
              </w:rPr>
              <w:t>T</w:t>
            </w:r>
            <w:r w:rsidRPr="00C60AC7">
              <w:rPr>
                <w:rFonts w:ascii="Times New Roman" w:eastAsia="宋体" w:hAnsi="Times New Roman" w:cs="Times New Roman" w:hint="eastAsia"/>
                <w:szCs w:val="20"/>
              </w:rPr>
              <w:t>≥</w:t>
            </w:r>
            <w:r w:rsidRPr="00C60AC7">
              <w:rPr>
                <w:rFonts w:ascii="Times New Roman" w:eastAsia="宋体" w:hAnsi="Times New Roman" w:cs="Times New Roman" w:hint="eastAsia"/>
                <w:szCs w:val="20"/>
              </w:rPr>
              <w:t>30</w:t>
            </w:r>
            <w:r w:rsidRPr="00C60AC7">
              <w:rPr>
                <w:rFonts w:ascii="Times New Roman" w:eastAsia="宋体" w:hAnsi="Times New Roman" w:cs="Times New Roman" w:hint="eastAsia"/>
                <w:szCs w:val="20"/>
              </w:rPr>
              <w:t>天</w:t>
            </w:r>
          </w:p>
        </w:tc>
        <w:tc>
          <w:tcPr>
            <w:tcW w:w="2255" w:type="dxa"/>
            <w:tcBorders>
              <w:top w:val="single" w:sz="4" w:space="0" w:color="auto"/>
              <w:left w:val="single" w:sz="4" w:space="0" w:color="auto"/>
              <w:right w:val="single" w:sz="4" w:space="0" w:color="auto"/>
            </w:tcBorders>
          </w:tcPr>
          <w:p w:rsidR="00B03B6B" w:rsidRPr="00C60AC7" w:rsidRDefault="00B03B6B" w:rsidP="00C60AC7">
            <w:pPr>
              <w:autoSpaceDE w:val="0"/>
              <w:autoSpaceDN w:val="0"/>
              <w:adjustRightInd w:val="0"/>
              <w:jc w:val="center"/>
              <w:rPr>
                <w:rFonts w:ascii="宋体" w:eastAsia="宋体" w:hAnsi="宋体" w:cs="Times New Roman"/>
                <w:kern w:val="0"/>
                <w:szCs w:val="21"/>
              </w:rPr>
            </w:pPr>
            <w:r w:rsidRPr="00C60AC7">
              <w:rPr>
                <w:rFonts w:ascii="Times New Roman" w:eastAsia="宋体" w:hAnsi="Times New Roman" w:cs="Times New Roman"/>
                <w:szCs w:val="20"/>
              </w:rPr>
              <w:t>0</w:t>
            </w:r>
            <w:r w:rsidR="003A1364" w:rsidRPr="00C60AC7">
              <w:rPr>
                <w:rFonts w:ascii="Times New Roman" w:eastAsia="宋体" w:hAnsi="Times New Roman" w:cs="Times New Roman"/>
                <w:szCs w:val="20"/>
              </w:rPr>
              <w:t>%</w:t>
            </w:r>
          </w:p>
        </w:tc>
      </w:tr>
    </w:tbl>
    <w:bookmarkEnd w:id="1"/>
    <w:bookmarkEnd w:id="2"/>
    <w:bookmarkEnd w:id="3"/>
    <w:p w:rsidR="00C60AC7" w:rsidRDefault="00C60AC7" w:rsidP="001D5F6F">
      <w:pPr>
        <w:autoSpaceDE w:val="0"/>
        <w:autoSpaceDN w:val="0"/>
        <w:adjustRightInd w:val="0"/>
        <w:snapToGrid w:val="0"/>
        <w:spacing w:beforeLines="50" w:line="360" w:lineRule="auto"/>
        <w:ind w:right="119" w:firstLine="482"/>
        <w:jc w:val="left"/>
        <w:rPr>
          <w:rFonts w:ascii="宋体" w:eastAsia="宋体" w:hAnsi="Calibri" w:cs="宋体"/>
          <w:color w:val="000000"/>
          <w:kern w:val="0"/>
          <w:sz w:val="24"/>
          <w:szCs w:val="24"/>
        </w:rPr>
      </w:pPr>
      <w:r>
        <w:rPr>
          <w:rFonts w:ascii="宋体" w:eastAsia="宋体" w:hAnsi="Calibri" w:cs="宋体" w:hint="eastAsia"/>
          <w:color w:val="000000"/>
          <w:kern w:val="0"/>
          <w:sz w:val="24"/>
          <w:szCs w:val="24"/>
        </w:rPr>
        <w:t>本基金</w:t>
      </w:r>
      <w:r w:rsidRPr="00C60AC7">
        <w:rPr>
          <w:rFonts w:ascii="宋体" w:eastAsia="宋体" w:hAnsi="Calibri" w:cs="宋体" w:hint="eastAsia"/>
          <w:color w:val="000000"/>
          <w:kern w:val="0"/>
          <w:sz w:val="24"/>
          <w:szCs w:val="24"/>
        </w:rPr>
        <w:t>对于持续持有</w:t>
      </w:r>
      <w:r w:rsidR="00A9186B">
        <w:rPr>
          <w:rFonts w:ascii="宋体" w:eastAsia="宋体" w:hAnsi="Calibri" w:cs="宋体" w:hint="eastAsia"/>
          <w:color w:val="000000"/>
          <w:kern w:val="0"/>
          <w:sz w:val="24"/>
          <w:szCs w:val="24"/>
        </w:rPr>
        <w:t>期</w:t>
      </w:r>
      <w:r w:rsidRPr="00C60AC7">
        <w:rPr>
          <w:rFonts w:ascii="宋体" w:eastAsia="宋体" w:hAnsi="Calibri" w:cs="宋体" w:hint="eastAsia"/>
          <w:color w:val="000000"/>
          <w:kern w:val="0"/>
          <w:sz w:val="24"/>
          <w:szCs w:val="24"/>
        </w:rPr>
        <w:t>少于</w:t>
      </w:r>
      <w:r w:rsidRPr="00C60AC7">
        <w:rPr>
          <w:rFonts w:ascii="宋体" w:eastAsia="宋体" w:hAnsi="Calibri" w:cs="宋体"/>
          <w:color w:val="000000"/>
          <w:kern w:val="0"/>
          <w:sz w:val="24"/>
          <w:szCs w:val="24"/>
        </w:rPr>
        <w:t>30日的C类基金份额投资人收取的赎回费全额计入基金财产。</w:t>
      </w:r>
    </w:p>
    <w:p w:rsidR="00066D87" w:rsidRDefault="003A3A67" w:rsidP="001D5F6F">
      <w:pPr>
        <w:autoSpaceDE w:val="0"/>
        <w:autoSpaceDN w:val="0"/>
        <w:adjustRightInd w:val="0"/>
        <w:snapToGrid w:val="0"/>
        <w:spacing w:beforeLines="50" w:line="360" w:lineRule="auto"/>
        <w:ind w:right="119" w:firstLine="482"/>
        <w:jc w:val="left"/>
        <w:rPr>
          <w:rFonts w:ascii="宋体" w:eastAsia="宋体" w:hAnsi="Calibri" w:cs="宋体"/>
          <w:color w:val="000000"/>
          <w:kern w:val="0"/>
          <w:sz w:val="24"/>
          <w:szCs w:val="24"/>
        </w:rPr>
      </w:pPr>
      <w:r>
        <w:rPr>
          <w:rFonts w:ascii="宋体" w:eastAsia="宋体" w:hAnsi="Calibri" w:cs="宋体"/>
          <w:color w:val="000000"/>
          <w:kern w:val="0"/>
          <w:sz w:val="24"/>
          <w:szCs w:val="24"/>
        </w:rPr>
        <w:t>（</w:t>
      </w:r>
      <w:r>
        <w:rPr>
          <w:rFonts w:ascii="宋体" w:eastAsia="宋体" w:hAnsi="Calibri" w:cs="宋体" w:hint="eastAsia"/>
          <w:color w:val="000000"/>
          <w:kern w:val="0"/>
          <w:sz w:val="24"/>
          <w:szCs w:val="24"/>
        </w:rPr>
        <w:t>3</w:t>
      </w:r>
      <w:r>
        <w:rPr>
          <w:rFonts w:ascii="宋体" w:eastAsia="宋体" w:hAnsi="Calibri" w:cs="宋体"/>
          <w:color w:val="000000"/>
          <w:kern w:val="0"/>
          <w:sz w:val="24"/>
          <w:szCs w:val="24"/>
        </w:rPr>
        <w:t>）销售服务费</w:t>
      </w:r>
    </w:p>
    <w:p w:rsidR="00066D87" w:rsidRDefault="003A3A67">
      <w:pPr>
        <w:autoSpaceDE w:val="0"/>
        <w:autoSpaceDN w:val="0"/>
        <w:adjustRightInd w:val="0"/>
        <w:snapToGrid w:val="0"/>
        <w:spacing w:line="360" w:lineRule="auto"/>
        <w:ind w:right="119" w:firstLine="482"/>
        <w:jc w:val="left"/>
        <w:rPr>
          <w:rFonts w:ascii="宋体" w:eastAsia="宋体" w:hAnsi="Calibri" w:cs="宋体"/>
          <w:color w:val="000000"/>
          <w:kern w:val="0"/>
          <w:sz w:val="24"/>
          <w:szCs w:val="24"/>
        </w:rPr>
      </w:pPr>
      <w:r>
        <w:rPr>
          <w:rFonts w:ascii="宋体" w:eastAsia="宋体" w:hAnsi="Calibri" w:cs="宋体" w:hint="eastAsia"/>
          <w:color w:val="000000"/>
          <w:kern w:val="0"/>
          <w:sz w:val="24"/>
          <w:szCs w:val="24"/>
        </w:rPr>
        <w:t>本基金</w:t>
      </w:r>
      <w:r w:rsidR="00B03B6B" w:rsidRPr="00B03B6B">
        <w:rPr>
          <w:rFonts w:ascii="宋体" w:eastAsia="宋体" w:hAnsi="Calibri" w:cs="宋体"/>
          <w:color w:val="000000"/>
          <w:kern w:val="0"/>
          <w:sz w:val="24"/>
          <w:szCs w:val="24"/>
        </w:rPr>
        <w:t>C类基金份额的销售服务费年费率为0.50%</w:t>
      </w:r>
      <w:r w:rsidR="00B03B6B">
        <w:rPr>
          <w:rFonts w:ascii="宋体" w:eastAsia="宋体" w:hAnsi="Calibri" w:cs="宋体" w:hint="eastAsia"/>
          <w:color w:val="000000"/>
          <w:kern w:val="0"/>
          <w:sz w:val="24"/>
          <w:szCs w:val="24"/>
        </w:rPr>
        <w:t>，</w:t>
      </w:r>
      <w:r w:rsidR="00B03B6B" w:rsidRPr="00B03B6B">
        <w:rPr>
          <w:rFonts w:ascii="宋体" w:eastAsia="宋体" w:hAnsi="Calibri" w:cs="宋体" w:hint="eastAsia"/>
          <w:color w:val="000000"/>
          <w:kern w:val="0"/>
          <w:sz w:val="24"/>
          <w:szCs w:val="24"/>
        </w:rPr>
        <w:t>按前一日</w:t>
      </w:r>
      <w:r w:rsidR="00B03B6B" w:rsidRPr="00B03B6B">
        <w:rPr>
          <w:rFonts w:ascii="宋体" w:eastAsia="宋体" w:hAnsi="Calibri" w:cs="宋体"/>
          <w:color w:val="000000"/>
          <w:kern w:val="0"/>
          <w:sz w:val="24"/>
          <w:szCs w:val="24"/>
        </w:rPr>
        <w:t>C类基金份额的基金资产净值的0.50%的年费率计提。</w:t>
      </w:r>
    </w:p>
    <w:p w:rsidR="00066D87" w:rsidRDefault="003A3A67">
      <w:pPr>
        <w:autoSpaceDE w:val="0"/>
        <w:autoSpaceDN w:val="0"/>
        <w:adjustRightInd w:val="0"/>
        <w:snapToGrid w:val="0"/>
        <w:spacing w:line="360" w:lineRule="auto"/>
        <w:ind w:right="119" w:firstLine="482"/>
        <w:jc w:val="left"/>
        <w:rPr>
          <w:rFonts w:ascii="宋体" w:eastAsia="宋体" w:hAnsi="Calibri" w:cs="宋体"/>
          <w:color w:val="000000"/>
          <w:kern w:val="0"/>
          <w:sz w:val="24"/>
          <w:szCs w:val="24"/>
        </w:rPr>
      </w:pPr>
      <w:bookmarkStart w:id="4" w:name="OLE_LINK7"/>
      <w:r>
        <w:rPr>
          <w:rFonts w:ascii="宋体" w:eastAsia="宋体" w:hAnsi="Calibri" w:cs="宋体"/>
          <w:color w:val="000000"/>
          <w:kern w:val="0"/>
          <w:sz w:val="24"/>
          <w:szCs w:val="24"/>
        </w:rPr>
        <w:t>2</w:t>
      </w:r>
      <w:r>
        <w:rPr>
          <w:rFonts w:ascii="宋体" w:eastAsia="宋体" w:hAnsi="Calibri" w:cs="宋体" w:hint="eastAsia"/>
          <w:color w:val="000000"/>
          <w:kern w:val="0"/>
          <w:sz w:val="24"/>
          <w:szCs w:val="24"/>
        </w:rPr>
        <w:t>、</w:t>
      </w:r>
      <w:r w:rsidR="00C53E71">
        <w:rPr>
          <w:rFonts w:ascii="宋体" w:eastAsia="宋体" w:hAnsi="Calibri" w:cs="宋体"/>
          <w:color w:val="000000"/>
          <w:kern w:val="0"/>
          <w:sz w:val="24"/>
          <w:szCs w:val="24"/>
        </w:rPr>
        <w:t>C类基金份额</w:t>
      </w:r>
      <w:r>
        <w:rPr>
          <w:rFonts w:ascii="宋体" w:eastAsia="宋体" w:hAnsi="Calibri" w:cs="宋体"/>
          <w:color w:val="000000"/>
          <w:kern w:val="0"/>
          <w:sz w:val="24"/>
          <w:szCs w:val="24"/>
        </w:rPr>
        <w:t>的销售机构</w:t>
      </w:r>
    </w:p>
    <w:p w:rsidR="00066D87" w:rsidRDefault="003A3A67">
      <w:pPr>
        <w:autoSpaceDE w:val="0"/>
        <w:autoSpaceDN w:val="0"/>
        <w:adjustRightInd w:val="0"/>
        <w:snapToGrid w:val="0"/>
        <w:spacing w:line="360" w:lineRule="auto"/>
        <w:ind w:right="119" w:firstLine="482"/>
        <w:jc w:val="left"/>
        <w:rPr>
          <w:rFonts w:ascii="宋体" w:eastAsia="宋体" w:hAnsi="Calibri" w:cs="宋体"/>
          <w:color w:val="000000"/>
          <w:kern w:val="0"/>
          <w:sz w:val="24"/>
          <w:szCs w:val="24"/>
        </w:rPr>
      </w:pPr>
      <w:r>
        <w:rPr>
          <w:rFonts w:ascii="宋体" w:eastAsia="宋体" w:hAnsi="Calibri" w:cs="宋体" w:hint="eastAsia"/>
          <w:color w:val="000000"/>
          <w:kern w:val="0"/>
          <w:sz w:val="24"/>
          <w:szCs w:val="24"/>
        </w:rPr>
        <w:t>投资者可在本基金管理人的直销柜台办理本基金</w:t>
      </w:r>
      <w:r w:rsidR="00C53E71">
        <w:rPr>
          <w:rFonts w:ascii="宋体" w:eastAsia="宋体" w:hAnsi="Calibri" w:cs="宋体"/>
          <w:color w:val="000000"/>
          <w:kern w:val="0"/>
          <w:sz w:val="24"/>
          <w:szCs w:val="24"/>
        </w:rPr>
        <w:t>C类基金份额</w:t>
      </w:r>
      <w:r>
        <w:rPr>
          <w:rFonts w:ascii="宋体" w:eastAsia="宋体" w:hAnsi="Calibri" w:cs="宋体" w:hint="eastAsia"/>
          <w:color w:val="000000"/>
          <w:kern w:val="0"/>
          <w:sz w:val="24"/>
          <w:szCs w:val="24"/>
        </w:rPr>
        <w:t>的申购、赎回、转换等业务。如新增其他代销机构办理本基金</w:t>
      </w:r>
      <w:r w:rsidR="00C53E71">
        <w:rPr>
          <w:rFonts w:ascii="宋体" w:eastAsia="宋体" w:hAnsi="Calibri" w:cs="宋体" w:hint="eastAsia"/>
          <w:color w:val="000000"/>
          <w:kern w:val="0"/>
          <w:sz w:val="24"/>
          <w:szCs w:val="24"/>
        </w:rPr>
        <w:t>C类基金份额</w:t>
      </w:r>
      <w:r>
        <w:rPr>
          <w:rFonts w:ascii="宋体" w:eastAsia="宋体" w:hAnsi="Calibri" w:cs="宋体" w:hint="eastAsia"/>
          <w:color w:val="000000"/>
          <w:kern w:val="0"/>
          <w:sz w:val="24"/>
          <w:szCs w:val="24"/>
        </w:rPr>
        <w:t>的申购、赎回、转换等业务，请以本基金管理人届时相关公告为准。</w:t>
      </w:r>
    </w:p>
    <w:p w:rsidR="00066D87" w:rsidRDefault="00565424">
      <w:pPr>
        <w:autoSpaceDE w:val="0"/>
        <w:autoSpaceDN w:val="0"/>
        <w:adjustRightInd w:val="0"/>
        <w:snapToGrid w:val="0"/>
        <w:spacing w:line="360" w:lineRule="auto"/>
        <w:ind w:right="119" w:firstLine="482"/>
        <w:jc w:val="left"/>
        <w:rPr>
          <w:rFonts w:ascii="宋体" w:eastAsia="宋体" w:hAnsi="Calibri" w:cs="宋体"/>
          <w:b/>
          <w:bCs/>
          <w:color w:val="000000"/>
          <w:kern w:val="0"/>
          <w:sz w:val="24"/>
          <w:szCs w:val="24"/>
        </w:rPr>
      </w:pPr>
      <w:r>
        <w:rPr>
          <w:rFonts w:ascii="宋体" w:eastAsia="宋体" w:hAnsi="Calibri" w:cs="宋体" w:hint="eastAsia"/>
          <w:b/>
          <w:bCs/>
          <w:color w:val="000000"/>
          <w:kern w:val="0"/>
          <w:sz w:val="24"/>
          <w:szCs w:val="24"/>
        </w:rPr>
        <w:t>二</w:t>
      </w:r>
      <w:r w:rsidR="003A3A67">
        <w:rPr>
          <w:rFonts w:ascii="宋体" w:eastAsia="宋体" w:hAnsi="Calibri" w:cs="宋体"/>
          <w:b/>
          <w:bCs/>
          <w:color w:val="000000"/>
          <w:kern w:val="0"/>
          <w:sz w:val="24"/>
          <w:szCs w:val="24"/>
        </w:rPr>
        <w:t>、本基金</w:t>
      </w:r>
      <w:r w:rsidR="00C53E71">
        <w:rPr>
          <w:rFonts w:ascii="宋体" w:eastAsia="宋体" w:hAnsi="Calibri" w:cs="宋体"/>
          <w:b/>
          <w:bCs/>
          <w:color w:val="000000"/>
          <w:kern w:val="0"/>
          <w:sz w:val="24"/>
          <w:szCs w:val="24"/>
        </w:rPr>
        <w:t>C类基金份额</w:t>
      </w:r>
      <w:r w:rsidR="003A3A67">
        <w:rPr>
          <w:rFonts w:ascii="宋体" w:eastAsia="宋体" w:hAnsi="Calibri" w:cs="宋体"/>
          <w:b/>
          <w:bCs/>
          <w:color w:val="000000"/>
          <w:kern w:val="0"/>
          <w:sz w:val="24"/>
          <w:szCs w:val="24"/>
        </w:rPr>
        <w:t>申购和赎回</w:t>
      </w:r>
      <w:r w:rsidR="003A3A67">
        <w:rPr>
          <w:rFonts w:ascii="宋体" w:eastAsia="宋体" w:hAnsi="Calibri" w:cs="宋体" w:hint="eastAsia"/>
          <w:b/>
          <w:bCs/>
          <w:color w:val="000000"/>
          <w:kern w:val="0"/>
          <w:sz w:val="24"/>
          <w:szCs w:val="24"/>
        </w:rPr>
        <w:t>等业务</w:t>
      </w:r>
      <w:r w:rsidR="003A3A67">
        <w:rPr>
          <w:rFonts w:ascii="宋体" w:eastAsia="宋体" w:hAnsi="Calibri" w:cs="宋体"/>
          <w:b/>
          <w:bCs/>
          <w:color w:val="000000"/>
          <w:kern w:val="0"/>
          <w:sz w:val="24"/>
          <w:szCs w:val="24"/>
        </w:rPr>
        <w:t>的约定</w:t>
      </w:r>
    </w:p>
    <w:p w:rsidR="00066D87" w:rsidRDefault="003A3A67" w:rsidP="008737EB">
      <w:pPr>
        <w:autoSpaceDE w:val="0"/>
        <w:autoSpaceDN w:val="0"/>
        <w:adjustRightInd w:val="0"/>
        <w:snapToGrid w:val="0"/>
        <w:spacing w:line="360" w:lineRule="auto"/>
        <w:ind w:right="119" w:firstLine="482"/>
        <w:rPr>
          <w:rFonts w:ascii="宋体" w:eastAsia="宋体" w:hAnsi="Calibri" w:cs="宋体"/>
          <w:color w:val="000000"/>
          <w:kern w:val="0"/>
          <w:sz w:val="24"/>
          <w:szCs w:val="24"/>
        </w:rPr>
      </w:pPr>
      <w:r>
        <w:rPr>
          <w:rFonts w:ascii="宋体" w:eastAsia="宋体" w:hAnsi="Calibri" w:cs="宋体" w:hint="eastAsia"/>
          <w:color w:val="000000"/>
          <w:kern w:val="0"/>
          <w:sz w:val="24"/>
          <w:szCs w:val="24"/>
        </w:rPr>
        <w:t>1、自</w:t>
      </w:r>
      <w:r w:rsidR="00EA5EA1">
        <w:rPr>
          <w:rFonts w:ascii="宋体" w:eastAsia="宋体" w:hAnsi="Calibri" w:cs="宋体"/>
          <w:color w:val="000000"/>
          <w:kern w:val="0"/>
          <w:sz w:val="24"/>
          <w:szCs w:val="24"/>
        </w:rPr>
        <w:t>2025年10月9日</w:t>
      </w:r>
      <w:r>
        <w:rPr>
          <w:rFonts w:ascii="宋体" w:eastAsia="宋体" w:hAnsi="Calibri" w:cs="宋体" w:hint="eastAsia"/>
          <w:color w:val="000000"/>
          <w:kern w:val="0"/>
          <w:sz w:val="24"/>
          <w:szCs w:val="24"/>
        </w:rPr>
        <w:t>起，本基金增加</w:t>
      </w:r>
      <w:r w:rsidR="00C53E71">
        <w:rPr>
          <w:rFonts w:ascii="宋体" w:eastAsia="宋体" w:hAnsi="Calibri" w:cs="宋体" w:hint="eastAsia"/>
          <w:color w:val="000000"/>
          <w:kern w:val="0"/>
          <w:sz w:val="24"/>
          <w:szCs w:val="24"/>
        </w:rPr>
        <w:t>C类基金份额</w:t>
      </w:r>
      <w:r>
        <w:rPr>
          <w:rFonts w:ascii="宋体" w:eastAsia="宋体" w:hAnsi="Calibri" w:cs="宋体" w:hint="eastAsia"/>
          <w:color w:val="000000"/>
          <w:kern w:val="0"/>
          <w:sz w:val="24"/>
          <w:szCs w:val="24"/>
        </w:rPr>
        <w:t>，并于当日起开通</w:t>
      </w:r>
      <w:r w:rsidR="00C53E71">
        <w:rPr>
          <w:rFonts w:ascii="宋体" w:eastAsia="宋体" w:hAnsi="Calibri" w:cs="宋体" w:hint="eastAsia"/>
          <w:color w:val="000000"/>
          <w:kern w:val="0"/>
          <w:sz w:val="24"/>
          <w:szCs w:val="24"/>
        </w:rPr>
        <w:t>C类基金份额</w:t>
      </w:r>
      <w:r>
        <w:rPr>
          <w:rFonts w:ascii="宋体" w:eastAsia="宋体" w:hAnsi="Calibri" w:cs="宋体" w:hint="eastAsia"/>
          <w:color w:val="000000"/>
          <w:kern w:val="0"/>
          <w:sz w:val="24"/>
          <w:szCs w:val="24"/>
        </w:rPr>
        <w:t>的申购、赎回、</w:t>
      </w:r>
      <w:r>
        <w:rPr>
          <w:rFonts w:ascii="宋体" w:eastAsia="宋体" w:hAnsi="Calibri" w:cs="宋体" w:hint="eastAsia"/>
          <w:kern w:val="0"/>
          <w:sz w:val="24"/>
          <w:szCs w:val="24"/>
        </w:rPr>
        <w:t>转换</w:t>
      </w:r>
      <w:r>
        <w:rPr>
          <w:rFonts w:ascii="宋体" w:eastAsia="宋体" w:hAnsi="Calibri" w:cs="宋体" w:hint="eastAsia"/>
          <w:color w:val="000000"/>
          <w:kern w:val="0"/>
          <w:sz w:val="24"/>
          <w:szCs w:val="24"/>
        </w:rPr>
        <w:t>和定期定额投资等业务。</w:t>
      </w:r>
      <w:r>
        <w:rPr>
          <w:rFonts w:ascii="宋体" w:eastAsia="宋体" w:hAnsi="Calibri" w:cs="宋体"/>
          <w:color w:val="000000"/>
          <w:kern w:val="0"/>
          <w:sz w:val="24"/>
          <w:szCs w:val="24"/>
        </w:rPr>
        <w:t>本基金</w:t>
      </w:r>
      <w:r w:rsidR="00C53E71">
        <w:rPr>
          <w:rFonts w:ascii="宋体" w:eastAsia="宋体" w:hAnsi="Calibri" w:cs="宋体"/>
          <w:color w:val="000000"/>
          <w:kern w:val="0"/>
          <w:sz w:val="24"/>
          <w:szCs w:val="24"/>
        </w:rPr>
        <w:t>C类基金份额</w:t>
      </w:r>
      <w:r>
        <w:rPr>
          <w:rFonts w:ascii="宋体" w:eastAsia="宋体" w:hAnsi="Calibri" w:cs="宋体"/>
          <w:color w:val="000000"/>
          <w:kern w:val="0"/>
          <w:sz w:val="24"/>
          <w:szCs w:val="24"/>
        </w:rPr>
        <w:t>在直销柜台暂不开通定期定额投资业务。</w:t>
      </w:r>
    </w:p>
    <w:p w:rsidR="00066D87" w:rsidRDefault="003A3A67">
      <w:pPr>
        <w:autoSpaceDE w:val="0"/>
        <w:autoSpaceDN w:val="0"/>
        <w:adjustRightInd w:val="0"/>
        <w:snapToGrid w:val="0"/>
        <w:spacing w:line="360" w:lineRule="auto"/>
        <w:ind w:right="119" w:firstLineChars="200" w:firstLine="480"/>
        <w:jc w:val="left"/>
        <w:rPr>
          <w:rFonts w:ascii="宋体" w:eastAsia="宋体" w:hAnsi="Calibri" w:cs="宋体"/>
          <w:color w:val="000000"/>
          <w:kern w:val="0"/>
          <w:sz w:val="24"/>
          <w:szCs w:val="24"/>
        </w:rPr>
      </w:pPr>
      <w:r>
        <w:rPr>
          <w:rFonts w:ascii="宋体" w:eastAsia="宋体" w:hAnsi="Calibri" w:cs="宋体" w:hint="eastAsia"/>
          <w:color w:val="000000"/>
          <w:kern w:val="0"/>
          <w:sz w:val="24"/>
          <w:szCs w:val="24"/>
        </w:rPr>
        <w:t>2、</w:t>
      </w:r>
      <w:r>
        <w:rPr>
          <w:rFonts w:ascii="宋体" w:eastAsia="宋体" w:hAnsi="Calibri" w:cs="宋体"/>
          <w:color w:val="000000"/>
          <w:kern w:val="0"/>
          <w:sz w:val="24"/>
          <w:szCs w:val="24"/>
        </w:rPr>
        <w:t>本基金</w:t>
      </w:r>
      <w:r w:rsidR="00C53E71">
        <w:rPr>
          <w:rFonts w:ascii="宋体" w:eastAsia="宋体" w:hAnsi="Calibri" w:cs="宋体" w:hint="eastAsia"/>
          <w:color w:val="000000"/>
          <w:kern w:val="0"/>
          <w:sz w:val="24"/>
          <w:szCs w:val="24"/>
        </w:rPr>
        <w:t>C类基金份额</w:t>
      </w:r>
      <w:r>
        <w:rPr>
          <w:rFonts w:ascii="宋体" w:eastAsia="宋体" w:hAnsi="Calibri" w:cs="宋体"/>
          <w:color w:val="000000"/>
          <w:kern w:val="0"/>
          <w:sz w:val="24"/>
          <w:szCs w:val="24"/>
        </w:rPr>
        <w:t>的申购</w:t>
      </w:r>
      <w:r>
        <w:rPr>
          <w:rFonts w:ascii="宋体" w:eastAsia="宋体" w:hAnsi="Calibri" w:cs="宋体" w:hint="eastAsia"/>
          <w:color w:val="000000"/>
          <w:kern w:val="0"/>
          <w:sz w:val="24"/>
          <w:szCs w:val="24"/>
        </w:rPr>
        <w:t>、</w:t>
      </w:r>
      <w:r>
        <w:rPr>
          <w:rFonts w:ascii="宋体" w:eastAsia="宋体" w:hAnsi="Calibri" w:cs="宋体"/>
          <w:color w:val="000000"/>
          <w:kern w:val="0"/>
          <w:sz w:val="24"/>
          <w:szCs w:val="24"/>
        </w:rPr>
        <w:t>赎回</w:t>
      </w:r>
      <w:r>
        <w:rPr>
          <w:rFonts w:ascii="宋体" w:eastAsia="宋体" w:hAnsi="Calibri" w:cs="宋体" w:hint="eastAsia"/>
          <w:color w:val="000000"/>
          <w:kern w:val="0"/>
          <w:sz w:val="24"/>
          <w:szCs w:val="24"/>
        </w:rPr>
        <w:t>、转换与定期定额投资</w:t>
      </w:r>
      <w:r>
        <w:rPr>
          <w:rFonts w:ascii="宋体" w:eastAsia="宋体" w:hAnsi="Calibri" w:cs="宋体"/>
          <w:color w:val="000000"/>
          <w:kern w:val="0"/>
          <w:sz w:val="24"/>
          <w:szCs w:val="24"/>
        </w:rPr>
        <w:t>的数额限制与</w:t>
      </w:r>
      <w:r w:rsidR="00B03B6B">
        <w:rPr>
          <w:rFonts w:ascii="宋体" w:eastAsia="宋体" w:hAnsi="Calibri" w:cs="宋体" w:hint="eastAsia"/>
          <w:color w:val="000000"/>
          <w:kern w:val="0"/>
          <w:sz w:val="24"/>
          <w:szCs w:val="24"/>
        </w:rPr>
        <w:t>A</w:t>
      </w:r>
      <w:r>
        <w:rPr>
          <w:rFonts w:ascii="宋体" w:eastAsia="宋体" w:hAnsi="Calibri" w:cs="宋体" w:hint="eastAsia"/>
          <w:color w:val="000000"/>
          <w:kern w:val="0"/>
          <w:sz w:val="24"/>
          <w:szCs w:val="24"/>
        </w:rPr>
        <w:t>类基金份额保持一致，具体规定详见《</w:t>
      </w:r>
      <w:r w:rsidR="00C53E71">
        <w:rPr>
          <w:rFonts w:ascii="宋体" w:eastAsia="宋体" w:hAnsi="Calibri" w:cs="宋体" w:hint="eastAsia"/>
          <w:color w:val="000000"/>
          <w:kern w:val="0"/>
          <w:sz w:val="24"/>
          <w:szCs w:val="24"/>
        </w:rPr>
        <w:t>泰信互联网+主题灵活配置混合型证券投资基金</w:t>
      </w:r>
      <w:r>
        <w:rPr>
          <w:rFonts w:ascii="宋体" w:eastAsia="宋体" w:hAnsi="Calibri" w:cs="宋体" w:hint="eastAsia"/>
          <w:color w:val="000000"/>
          <w:kern w:val="0"/>
          <w:sz w:val="24"/>
          <w:szCs w:val="24"/>
        </w:rPr>
        <w:t>招募说明书》（以下简称《招募说明书》）以及本基金管理人发布的相关公告。</w:t>
      </w:r>
    </w:p>
    <w:p w:rsidR="00066D87" w:rsidRDefault="003A3A67">
      <w:pPr>
        <w:autoSpaceDE w:val="0"/>
        <w:autoSpaceDN w:val="0"/>
        <w:adjustRightInd w:val="0"/>
        <w:snapToGrid w:val="0"/>
        <w:spacing w:line="360" w:lineRule="auto"/>
        <w:ind w:right="119" w:firstLine="482"/>
        <w:jc w:val="left"/>
        <w:rPr>
          <w:rFonts w:ascii="宋体" w:eastAsia="宋体" w:hAnsi="Calibri" w:cs="宋体"/>
          <w:color w:val="000000"/>
          <w:kern w:val="0"/>
          <w:sz w:val="24"/>
          <w:szCs w:val="24"/>
        </w:rPr>
      </w:pPr>
      <w:r>
        <w:rPr>
          <w:rFonts w:ascii="宋体" w:eastAsia="宋体" w:hAnsi="Calibri" w:cs="宋体"/>
          <w:color w:val="000000"/>
          <w:kern w:val="0"/>
          <w:sz w:val="24"/>
          <w:szCs w:val="24"/>
        </w:rPr>
        <w:t>3</w:t>
      </w:r>
      <w:r>
        <w:rPr>
          <w:rFonts w:ascii="宋体" w:eastAsia="宋体" w:hAnsi="Calibri" w:cs="宋体" w:hint="eastAsia"/>
          <w:color w:val="000000"/>
          <w:kern w:val="0"/>
          <w:sz w:val="24"/>
          <w:szCs w:val="24"/>
        </w:rPr>
        <w:t>、各销售机构可根据情况调整申购、赎回、转换与定期定额投资的数量限制，但调整后不得低于《招募说明书》以及本基金管理人发布的相关公告中所设定的数值，具体以各销售机构的业务规定为准。</w:t>
      </w:r>
    </w:p>
    <w:p w:rsidR="00066D87" w:rsidRDefault="003A3A67">
      <w:pPr>
        <w:autoSpaceDE w:val="0"/>
        <w:autoSpaceDN w:val="0"/>
        <w:adjustRightInd w:val="0"/>
        <w:snapToGrid w:val="0"/>
        <w:spacing w:line="360" w:lineRule="auto"/>
        <w:ind w:right="119" w:firstLine="482"/>
        <w:jc w:val="left"/>
        <w:rPr>
          <w:rFonts w:ascii="宋体" w:eastAsia="宋体" w:hAnsi="Calibri" w:cs="宋体"/>
          <w:color w:val="000000"/>
          <w:kern w:val="0"/>
          <w:sz w:val="24"/>
          <w:szCs w:val="24"/>
        </w:rPr>
      </w:pPr>
      <w:r>
        <w:rPr>
          <w:rFonts w:ascii="宋体" w:eastAsia="宋体" w:hAnsi="Calibri" w:cs="宋体"/>
          <w:color w:val="000000"/>
          <w:kern w:val="0"/>
          <w:sz w:val="24"/>
          <w:szCs w:val="24"/>
        </w:rPr>
        <w:t>4</w:t>
      </w:r>
      <w:r>
        <w:rPr>
          <w:rFonts w:ascii="宋体" w:eastAsia="宋体" w:hAnsi="Calibri" w:cs="宋体" w:hint="eastAsia"/>
          <w:color w:val="000000"/>
          <w:kern w:val="0"/>
          <w:sz w:val="24"/>
          <w:szCs w:val="24"/>
        </w:rPr>
        <w:t>、</w:t>
      </w:r>
      <w:r>
        <w:rPr>
          <w:rFonts w:ascii="宋体" w:eastAsia="宋体" w:hAnsi="Calibri" w:cs="宋体"/>
          <w:color w:val="000000"/>
          <w:kern w:val="0"/>
          <w:sz w:val="24"/>
          <w:szCs w:val="24"/>
        </w:rPr>
        <w:t>本基金不同基金份额类别之间开通相互转换业务。</w:t>
      </w:r>
    </w:p>
    <w:p w:rsidR="00DA04CF" w:rsidRPr="00350113" w:rsidRDefault="00C61895" w:rsidP="00DA04CF">
      <w:pPr>
        <w:autoSpaceDE w:val="0"/>
        <w:autoSpaceDN w:val="0"/>
        <w:adjustRightInd w:val="0"/>
        <w:snapToGrid w:val="0"/>
        <w:spacing w:line="360" w:lineRule="auto"/>
        <w:ind w:right="119" w:firstLine="482"/>
        <w:jc w:val="left"/>
        <w:rPr>
          <w:rFonts w:ascii="宋体" w:eastAsia="宋体" w:hAnsi="Calibri" w:cs="宋体"/>
          <w:b/>
          <w:bCs/>
          <w:color w:val="000000"/>
          <w:kern w:val="0"/>
          <w:sz w:val="24"/>
          <w:szCs w:val="24"/>
        </w:rPr>
      </w:pPr>
      <w:r>
        <w:rPr>
          <w:rFonts w:ascii="宋体" w:eastAsia="宋体" w:hAnsi="Calibri" w:cs="宋体" w:hint="eastAsia"/>
          <w:b/>
          <w:bCs/>
          <w:color w:val="000000"/>
          <w:kern w:val="0"/>
          <w:sz w:val="24"/>
          <w:szCs w:val="24"/>
        </w:rPr>
        <w:t>三</w:t>
      </w:r>
      <w:r w:rsidR="00DA04CF" w:rsidRPr="00350113">
        <w:rPr>
          <w:rFonts w:ascii="宋体" w:eastAsia="宋体" w:hAnsi="Calibri" w:cs="宋体" w:hint="eastAsia"/>
          <w:b/>
          <w:bCs/>
          <w:color w:val="000000"/>
          <w:kern w:val="0"/>
          <w:sz w:val="24"/>
          <w:szCs w:val="24"/>
        </w:rPr>
        <w:t>、提高基金份额净值精度</w:t>
      </w:r>
    </w:p>
    <w:p w:rsidR="00DA04CF" w:rsidRPr="00350113" w:rsidRDefault="00DA04CF" w:rsidP="00DA04CF">
      <w:pPr>
        <w:autoSpaceDE w:val="0"/>
        <w:autoSpaceDN w:val="0"/>
        <w:adjustRightInd w:val="0"/>
        <w:snapToGrid w:val="0"/>
        <w:spacing w:line="360" w:lineRule="auto"/>
        <w:ind w:right="119" w:firstLine="482"/>
        <w:jc w:val="left"/>
        <w:rPr>
          <w:rFonts w:ascii="宋体" w:eastAsia="宋体" w:hAnsi="Calibri" w:cs="宋体"/>
          <w:color w:val="000000"/>
          <w:kern w:val="0"/>
          <w:sz w:val="24"/>
          <w:szCs w:val="24"/>
        </w:rPr>
      </w:pPr>
      <w:r w:rsidRPr="00350113">
        <w:rPr>
          <w:rFonts w:ascii="宋体" w:eastAsia="宋体" w:hAnsi="Calibri" w:cs="宋体" w:hint="eastAsia"/>
          <w:color w:val="000000"/>
          <w:kern w:val="0"/>
          <w:sz w:val="24"/>
          <w:szCs w:val="24"/>
        </w:rPr>
        <w:t>本基金各类基金份额净值计算精度由“</w:t>
      </w:r>
      <w:r w:rsidR="00075BBE">
        <w:rPr>
          <w:rFonts w:ascii="宋体" w:eastAsia="宋体" w:hAnsi="Calibri" w:cs="宋体" w:hint="eastAsia"/>
          <w:color w:val="000000"/>
          <w:kern w:val="0"/>
          <w:sz w:val="24"/>
          <w:szCs w:val="24"/>
        </w:rPr>
        <w:t>均</w:t>
      </w:r>
      <w:r w:rsidRPr="00350113">
        <w:rPr>
          <w:rFonts w:ascii="宋体" w:eastAsia="宋体" w:hAnsi="Calibri" w:cs="宋体" w:hint="eastAsia"/>
          <w:color w:val="000000"/>
          <w:kern w:val="0"/>
          <w:sz w:val="24"/>
          <w:szCs w:val="24"/>
        </w:rPr>
        <w:t>保留到小数点后3位，小数点后第4位四舍五入”变更为“</w:t>
      </w:r>
      <w:r w:rsidR="00075BBE">
        <w:rPr>
          <w:rFonts w:ascii="宋体" w:eastAsia="宋体" w:hAnsi="Calibri" w:cs="宋体" w:hint="eastAsia"/>
          <w:color w:val="000000"/>
          <w:kern w:val="0"/>
          <w:sz w:val="24"/>
          <w:szCs w:val="24"/>
        </w:rPr>
        <w:t>均</w:t>
      </w:r>
      <w:r w:rsidRPr="00350113">
        <w:rPr>
          <w:rFonts w:ascii="宋体" w:eastAsia="宋体" w:hAnsi="Calibri" w:cs="宋体" w:hint="eastAsia"/>
          <w:color w:val="000000"/>
          <w:kern w:val="0"/>
          <w:sz w:val="24"/>
          <w:szCs w:val="24"/>
        </w:rPr>
        <w:t>保留到小数点后4位，小数点后第5位四舍五入”。</w:t>
      </w:r>
    </w:p>
    <w:p w:rsidR="00DA04CF" w:rsidRPr="00350113" w:rsidRDefault="00C61895" w:rsidP="00DA04CF">
      <w:pPr>
        <w:autoSpaceDE w:val="0"/>
        <w:autoSpaceDN w:val="0"/>
        <w:adjustRightInd w:val="0"/>
        <w:snapToGrid w:val="0"/>
        <w:spacing w:line="360" w:lineRule="auto"/>
        <w:ind w:right="119" w:firstLine="482"/>
        <w:jc w:val="left"/>
        <w:rPr>
          <w:rFonts w:ascii="宋体" w:eastAsia="宋体" w:hAnsi="Calibri" w:cs="宋体"/>
          <w:b/>
          <w:bCs/>
          <w:color w:val="000000"/>
          <w:kern w:val="0"/>
          <w:sz w:val="24"/>
          <w:szCs w:val="24"/>
        </w:rPr>
      </w:pPr>
      <w:r>
        <w:rPr>
          <w:rFonts w:ascii="宋体" w:eastAsia="宋体" w:hAnsi="Calibri" w:cs="宋体" w:hint="eastAsia"/>
          <w:b/>
          <w:bCs/>
          <w:color w:val="000000"/>
          <w:kern w:val="0"/>
          <w:sz w:val="24"/>
          <w:szCs w:val="24"/>
        </w:rPr>
        <w:lastRenderedPageBreak/>
        <w:t>四</w:t>
      </w:r>
      <w:r w:rsidR="00DA04CF" w:rsidRPr="00350113">
        <w:rPr>
          <w:rFonts w:ascii="宋体" w:eastAsia="宋体" w:hAnsi="Calibri" w:cs="宋体" w:hint="eastAsia"/>
          <w:b/>
          <w:bCs/>
          <w:color w:val="000000"/>
          <w:kern w:val="0"/>
          <w:sz w:val="24"/>
          <w:szCs w:val="24"/>
        </w:rPr>
        <w:t>、加入可临时增加基金份额净值保留位数的安排</w:t>
      </w:r>
    </w:p>
    <w:p w:rsidR="00DA04CF" w:rsidRPr="00350113" w:rsidRDefault="00DA04CF" w:rsidP="00DA04CF">
      <w:pPr>
        <w:autoSpaceDE w:val="0"/>
        <w:autoSpaceDN w:val="0"/>
        <w:adjustRightInd w:val="0"/>
        <w:snapToGrid w:val="0"/>
        <w:spacing w:line="360" w:lineRule="auto"/>
        <w:ind w:right="119" w:firstLine="482"/>
        <w:jc w:val="left"/>
        <w:rPr>
          <w:rFonts w:ascii="宋体" w:eastAsia="宋体" w:hAnsi="Calibri" w:cs="宋体"/>
          <w:color w:val="000000"/>
          <w:kern w:val="0"/>
          <w:sz w:val="24"/>
          <w:szCs w:val="24"/>
        </w:rPr>
      </w:pPr>
      <w:r w:rsidRPr="00350113">
        <w:rPr>
          <w:rFonts w:ascii="宋体" w:eastAsia="宋体" w:hAnsi="Calibri" w:cs="宋体" w:hint="eastAsia"/>
          <w:color w:val="000000"/>
          <w:kern w:val="0"/>
          <w:sz w:val="24"/>
          <w:szCs w:val="24"/>
        </w:rPr>
        <w:t>如按照“</w:t>
      </w:r>
      <w:r w:rsidR="00075BBE">
        <w:rPr>
          <w:rFonts w:ascii="宋体" w:eastAsia="宋体" w:hAnsi="Calibri" w:cs="宋体" w:hint="eastAsia"/>
          <w:color w:val="000000"/>
          <w:kern w:val="0"/>
          <w:sz w:val="24"/>
          <w:szCs w:val="24"/>
        </w:rPr>
        <w:t>均</w:t>
      </w:r>
      <w:r w:rsidRPr="00350113">
        <w:rPr>
          <w:rFonts w:ascii="宋体" w:eastAsia="宋体" w:hAnsi="Calibri" w:cs="宋体" w:hint="eastAsia"/>
          <w:color w:val="000000"/>
          <w:kern w:val="0"/>
          <w:sz w:val="24"/>
          <w:szCs w:val="24"/>
        </w:rPr>
        <w:t>保留到小数点后</w:t>
      </w:r>
      <w:r w:rsidRPr="00350113">
        <w:rPr>
          <w:rFonts w:ascii="宋体" w:eastAsia="宋体" w:hAnsi="Calibri" w:cs="宋体"/>
          <w:color w:val="000000"/>
          <w:kern w:val="0"/>
          <w:sz w:val="24"/>
          <w:szCs w:val="24"/>
        </w:rPr>
        <w:t>4位，小数点后第5位四舍五入</w:t>
      </w:r>
      <w:r w:rsidRPr="00350113">
        <w:rPr>
          <w:rFonts w:ascii="宋体" w:eastAsia="宋体" w:hAnsi="Calibri" w:cs="宋体" w:hint="eastAsia"/>
          <w:color w:val="000000"/>
          <w:kern w:val="0"/>
          <w:sz w:val="24"/>
          <w:szCs w:val="24"/>
        </w:rPr>
        <w:t>”计算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rsidR="00066D87" w:rsidRDefault="00C61895">
      <w:pPr>
        <w:autoSpaceDE w:val="0"/>
        <w:autoSpaceDN w:val="0"/>
        <w:adjustRightInd w:val="0"/>
        <w:snapToGrid w:val="0"/>
        <w:spacing w:line="360" w:lineRule="auto"/>
        <w:ind w:right="119" w:firstLine="482"/>
        <w:jc w:val="left"/>
        <w:rPr>
          <w:rFonts w:ascii="宋体" w:eastAsia="宋体" w:hAnsi="Calibri" w:cs="宋体"/>
          <w:b/>
          <w:bCs/>
          <w:color w:val="000000"/>
          <w:kern w:val="0"/>
          <w:sz w:val="24"/>
          <w:szCs w:val="24"/>
        </w:rPr>
      </w:pPr>
      <w:r>
        <w:rPr>
          <w:rFonts w:ascii="宋体" w:eastAsia="宋体" w:hAnsi="Calibri" w:cs="宋体" w:hint="eastAsia"/>
          <w:b/>
          <w:bCs/>
          <w:color w:val="000000"/>
          <w:kern w:val="0"/>
          <w:sz w:val="24"/>
          <w:szCs w:val="24"/>
        </w:rPr>
        <w:t>五</w:t>
      </w:r>
      <w:r w:rsidR="003A3A67">
        <w:rPr>
          <w:rFonts w:ascii="宋体" w:eastAsia="宋体" w:hAnsi="Calibri" w:cs="宋体" w:hint="eastAsia"/>
          <w:b/>
          <w:bCs/>
          <w:color w:val="000000"/>
          <w:kern w:val="0"/>
          <w:sz w:val="24"/>
          <w:szCs w:val="24"/>
        </w:rPr>
        <w:t>、《</w:t>
      </w:r>
      <w:r w:rsidR="003A3A67">
        <w:rPr>
          <w:rFonts w:ascii="宋体" w:eastAsia="宋体" w:hAnsi="Calibri" w:cs="宋体"/>
          <w:b/>
          <w:bCs/>
          <w:color w:val="000000"/>
          <w:kern w:val="0"/>
          <w:sz w:val="24"/>
          <w:szCs w:val="24"/>
        </w:rPr>
        <w:t>基金合同</w:t>
      </w:r>
      <w:r w:rsidR="003A3A67">
        <w:rPr>
          <w:rFonts w:ascii="宋体" w:eastAsia="宋体" w:hAnsi="Calibri" w:cs="宋体" w:hint="eastAsia"/>
          <w:b/>
          <w:bCs/>
          <w:color w:val="000000"/>
          <w:kern w:val="0"/>
          <w:sz w:val="24"/>
          <w:szCs w:val="24"/>
        </w:rPr>
        <w:t>》</w:t>
      </w:r>
      <w:r w:rsidR="003A3A67">
        <w:rPr>
          <w:rFonts w:ascii="宋体" w:eastAsia="宋体" w:hAnsi="Calibri" w:cs="宋体"/>
          <w:b/>
          <w:bCs/>
          <w:color w:val="000000"/>
          <w:kern w:val="0"/>
          <w:sz w:val="24"/>
          <w:szCs w:val="24"/>
        </w:rPr>
        <w:t>和</w:t>
      </w:r>
      <w:r w:rsidR="003A3A67">
        <w:rPr>
          <w:rFonts w:ascii="宋体" w:eastAsia="宋体" w:hAnsi="Calibri" w:cs="宋体" w:hint="eastAsia"/>
          <w:b/>
          <w:bCs/>
          <w:color w:val="000000"/>
          <w:kern w:val="0"/>
          <w:sz w:val="24"/>
          <w:szCs w:val="24"/>
        </w:rPr>
        <w:t>《</w:t>
      </w:r>
      <w:r w:rsidR="003A3A67">
        <w:rPr>
          <w:rFonts w:ascii="宋体" w:eastAsia="宋体" w:hAnsi="Calibri" w:cs="宋体"/>
          <w:b/>
          <w:bCs/>
          <w:color w:val="000000"/>
          <w:kern w:val="0"/>
          <w:sz w:val="24"/>
          <w:szCs w:val="24"/>
        </w:rPr>
        <w:t>托管协议</w:t>
      </w:r>
      <w:r w:rsidR="003A3A67">
        <w:rPr>
          <w:rFonts w:ascii="宋体" w:eastAsia="宋体" w:hAnsi="Calibri" w:cs="宋体" w:hint="eastAsia"/>
          <w:b/>
          <w:bCs/>
          <w:color w:val="000000"/>
          <w:kern w:val="0"/>
          <w:sz w:val="24"/>
          <w:szCs w:val="24"/>
        </w:rPr>
        <w:t>》</w:t>
      </w:r>
      <w:r w:rsidR="003A3A67">
        <w:rPr>
          <w:rFonts w:ascii="宋体" w:eastAsia="宋体" w:hAnsi="Calibri" w:cs="宋体"/>
          <w:b/>
          <w:bCs/>
          <w:color w:val="000000"/>
          <w:kern w:val="0"/>
          <w:sz w:val="24"/>
          <w:szCs w:val="24"/>
        </w:rPr>
        <w:t>的修订内容</w:t>
      </w:r>
    </w:p>
    <w:p w:rsidR="00066D87" w:rsidRDefault="003A3A67">
      <w:pPr>
        <w:autoSpaceDE w:val="0"/>
        <w:autoSpaceDN w:val="0"/>
        <w:adjustRightInd w:val="0"/>
        <w:snapToGrid w:val="0"/>
        <w:spacing w:line="360" w:lineRule="auto"/>
        <w:ind w:right="119" w:firstLine="482"/>
        <w:jc w:val="left"/>
        <w:rPr>
          <w:rFonts w:ascii="宋体" w:eastAsia="宋体" w:hAnsi="Calibri" w:cs="宋体"/>
          <w:color w:val="000000"/>
          <w:kern w:val="0"/>
          <w:sz w:val="24"/>
          <w:szCs w:val="24"/>
        </w:rPr>
      </w:pPr>
      <w:r>
        <w:rPr>
          <w:rFonts w:ascii="宋体" w:eastAsia="宋体" w:hAnsi="Calibri" w:cs="宋体" w:hint="eastAsia"/>
          <w:color w:val="000000"/>
          <w:kern w:val="0"/>
          <w:sz w:val="24"/>
          <w:szCs w:val="24"/>
        </w:rPr>
        <w:t>本次对《基金合同》《托管协议》修订的内容详见附件《</w:t>
      </w:r>
      <w:r w:rsidR="00C53E71">
        <w:rPr>
          <w:rFonts w:ascii="宋体" w:eastAsia="宋体" w:hAnsi="Calibri" w:cs="宋体" w:hint="eastAsia"/>
          <w:color w:val="000000"/>
          <w:kern w:val="0"/>
          <w:sz w:val="24"/>
          <w:szCs w:val="24"/>
        </w:rPr>
        <w:t>泰信互联网+主题灵活配置混合型证券投资基金</w:t>
      </w:r>
      <w:r>
        <w:rPr>
          <w:rFonts w:ascii="宋体" w:eastAsia="宋体" w:hAnsi="Calibri" w:cs="宋体" w:hint="eastAsia"/>
          <w:color w:val="000000"/>
          <w:kern w:val="0"/>
          <w:sz w:val="24"/>
          <w:szCs w:val="24"/>
        </w:rPr>
        <w:t>基金合同及托管协议修改前后文对照表》。本次修订对基金份额持有人利益无实质性不利影响，也不涉及基金合同当事人权利义务关系发生变化，无需召开基金份额持有人大会。本基金管理人已就修订内容履行了规定的程序。</w:t>
      </w:r>
    </w:p>
    <w:p w:rsidR="00066D87" w:rsidRDefault="00C61895">
      <w:pPr>
        <w:autoSpaceDE w:val="0"/>
        <w:autoSpaceDN w:val="0"/>
        <w:adjustRightInd w:val="0"/>
        <w:snapToGrid w:val="0"/>
        <w:spacing w:line="360" w:lineRule="auto"/>
        <w:ind w:right="119" w:firstLine="482"/>
        <w:jc w:val="left"/>
        <w:rPr>
          <w:rFonts w:ascii="宋体" w:eastAsia="宋体" w:hAnsi="Calibri" w:cs="宋体"/>
          <w:b/>
          <w:color w:val="000000"/>
          <w:kern w:val="0"/>
          <w:sz w:val="24"/>
          <w:szCs w:val="24"/>
        </w:rPr>
      </w:pPr>
      <w:r>
        <w:rPr>
          <w:rFonts w:ascii="宋体" w:eastAsia="宋体" w:hAnsi="Calibri" w:cs="宋体" w:hint="eastAsia"/>
          <w:b/>
          <w:color w:val="000000"/>
          <w:kern w:val="0"/>
          <w:sz w:val="24"/>
          <w:szCs w:val="24"/>
        </w:rPr>
        <w:t>六</w:t>
      </w:r>
      <w:r w:rsidR="003A3A67">
        <w:rPr>
          <w:rFonts w:ascii="宋体" w:eastAsia="宋体" w:hAnsi="Calibri" w:cs="宋体" w:hint="eastAsia"/>
          <w:b/>
          <w:color w:val="000000"/>
          <w:kern w:val="0"/>
          <w:sz w:val="24"/>
          <w:szCs w:val="24"/>
        </w:rPr>
        <w:t>、</w:t>
      </w:r>
      <w:r w:rsidR="003A3A67">
        <w:rPr>
          <w:rFonts w:ascii="宋体" w:eastAsia="宋体" w:hAnsi="Calibri" w:cs="宋体" w:hint="eastAsia"/>
          <w:b/>
          <w:bCs/>
          <w:color w:val="000000"/>
          <w:kern w:val="0"/>
          <w:sz w:val="24"/>
          <w:szCs w:val="24"/>
        </w:rPr>
        <w:t>重要</w:t>
      </w:r>
      <w:r w:rsidR="003A3A67">
        <w:rPr>
          <w:rFonts w:ascii="宋体" w:eastAsia="宋体" w:hAnsi="Calibri" w:cs="宋体" w:hint="eastAsia"/>
          <w:b/>
          <w:color w:val="000000"/>
          <w:kern w:val="0"/>
          <w:sz w:val="24"/>
          <w:szCs w:val="24"/>
        </w:rPr>
        <w:t>提示</w:t>
      </w:r>
    </w:p>
    <w:p w:rsidR="00066D87" w:rsidRDefault="003A3A67">
      <w:pPr>
        <w:autoSpaceDE w:val="0"/>
        <w:autoSpaceDN w:val="0"/>
        <w:adjustRightInd w:val="0"/>
        <w:snapToGrid w:val="0"/>
        <w:spacing w:line="360" w:lineRule="auto"/>
        <w:ind w:right="119" w:firstLine="482"/>
        <w:jc w:val="left"/>
        <w:rPr>
          <w:rFonts w:ascii="宋体" w:eastAsia="宋体" w:hAnsi="Calibri" w:cs="宋体"/>
          <w:color w:val="000000"/>
          <w:kern w:val="0"/>
          <w:sz w:val="24"/>
          <w:szCs w:val="24"/>
        </w:rPr>
      </w:pPr>
      <w:r>
        <w:rPr>
          <w:rFonts w:ascii="宋体" w:eastAsia="宋体" w:hAnsi="Calibri" w:cs="宋体" w:hint="eastAsia"/>
          <w:color w:val="000000"/>
          <w:kern w:val="0"/>
          <w:sz w:val="24"/>
          <w:szCs w:val="24"/>
        </w:rPr>
        <w:t>1、本次修订后的《基金合同》《托管协议》将自</w:t>
      </w:r>
      <w:r w:rsidR="00EA5EA1">
        <w:rPr>
          <w:rFonts w:ascii="宋体" w:eastAsia="宋体" w:hAnsi="Calibri" w:cs="宋体"/>
          <w:color w:val="000000"/>
          <w:kern w:val="0"/>
          <w:sz w:val="24"/>
          <w:szCs w:val="24"/>
        </w:rPr>
        <w:t>2025年10月9日</w:t>
      </w:r>
      <w:r>
        <w:rPr>
          <w:rFonts w:ascii="宋体" w:eastAsia="宋体" w:hAnsi="Calibri" w:cs="宋体" w:hint="eastAsia"/>
          <w:color w:val="000000"/>
          <w:kern w:val="0"/>
          <w:sz w:val="24"/>
          <w:szCs w:val="24"/>
        </w:rPr>
        <w:t>起生效。</w:t>
      </w:r>
    </w:p>
    <w:p w:rsidR="00066D87" w:rsidRDefault="003A3A67">
      <w:pPr>
        <w:autoSpaceDE w:val="0"/>
        <w:autoSpaceDN w:val="0"/>
        <w:adjustRightInd w:val="0"/>
        <w:snapToGrid w:val="0"/>
        <w:spacing w:line="360" w:lineRule="auto"/>
        <w:ind w:right="119" w:firstLine="482"/>
        <w:jc w:val="left"/>
        <w:rPr>
          <w:rFonts w:ascii="宋体" w:eastAsia="宋体" w:hAnsi="Calibri" w:cs="宋体"/>
          <w:color w:val="000000"/>
          <w:kern w:val="0"/>
          <w:sz w:val="24"/>
          <w:szCs w:val="24"/>
        </w:rPr>
      </w:pPr>
      <w:r>
        <w:rPr>
          <w:rFonts w:ascii="宋体" w:eastAsia="宋体" w:hAnsi="Calibri" w:cs="宋体" w:hint="eastAsia"/>
          <w:color w:val="000000"/>
          <w:kern w:val="0"/>
          <w:sz w:val="24"/>
          <w:szCs w:val="24"/>
        </w:rPr>
        <w:t>2、《招募说明书》及各类基金份额的《</w:t>
      </w:r>
      <w:r w:rsidR="00C53E71">
        <w:rPr>
          <w:rFonts w:ascii="宋体" w:eastAsia="宋体" w:hAnsi="Calibri" w:cs="宋体" w:hint="eastAsia"/>
          <w:color w:val="000000"/>
          <w:kern w:val="0"/>
          <w:sz w:val="24"/>
          <w:szCs w:val="24"/>
        </w:rPr>
        <w:t>泰信互联网+主题灵活配置混合型证券投资基金</w:t>
      </w:r>
      <w:r>
        <w:rPr>
          <w:rFonts w:ascii="宋体" w:eastAsia="宋体" w:hAnsi="Calibri" w:cs="宋体" w:hint="eastAsia"/>
          <w:color w:val="000000"/>
          <w:kern w:val="0"/>
          <w:sz w:val="24"/>
          <w:szCs w:val="24"/>
        </w:rPr>
        <w:t>基金产品资料概要》（以下简称《基金产品资料概要》）将根据《基金合同》《托管协议》进行相应修订，并依照《公开募集证券投资基金信息披露管理办法》的有关规定在规定媒介公告。</w:t>
      </w:r>
    </w:p>
    <w:p w:rsidR="00066D87" w:rsidRDefault="003A3A67">
      <w:pPr>
        <w:autoSpaceDE w:val="0"/>
        <w:autoSpaceDN w:val="0"/>
        <w:adjustRightInd w:val="0"/>
        <w:snapToGrid w:val="0"/>
        <w:spacing w:line="360" w:lineRule="auto"/>
        <w:ind w:right="119" w:firstLine="482"/>
        <w:jc w:val="left"/>
        <w:rPr>
          <w:rFonts w:ascii="宋体" w:eastAsia="宋体" w:hAnsi="Calibri" w:cs="宋体"/>
          <w:color w:val="000000"/>
          <w:kern w:val="0"/>
          <w:sz w:val="24"/>
          <w:szCs w:val="24"/>
        </w:rPr>
      </w:pPr>
      <w:r>
        <w:rPr>
          <w:rFonts w:ascii="宋体" w:eastAsia="宋体" w:hAnsi="Calibri" w:cs="宋体" w:hint="eastAsia"/>
          <w:color w:val="000000"/>
          <w:kern w:val="0"/>
          <w:sz w:val="24"/>
          <w:szCs w:val="24"/>
        </w:rPr>
        <w:t>3、投资者可以通过本基金管理人的网站（</w:t>
      </w:r>
      <w:hyperlink r:id="rId8" w:history="1">
        <w:r>
          <w:rPr>
            <w:rFonts w:ascii="宋体" w:eastAsia="宋体" w:hAnsi="Calibri" w:cs="宋体"/>
            <w:color w:val="000000"/>
            <w:kern w:val="0"/>
            <w:sz w:val="24"/>
            <w:szCs w:val="24"/>
          </w:rPr>
          <w:t>www.ftfund.com）</w:t>
        </w:r>
        <w:r>
          <w:rPr>
            <w:rFonts w:ascii="宋体" w:eastAsia="宋体" w:hAnsi="Calibri" w:cs="宋体" w:hint="eastAsia"/>
            <w:color w:val="000000"/>
            <w:kern w:val="0"/>
            <w:sz w:val="24"/>
            <w:szCs w:val="24"/>
          </w:rPr>
          <w:t>或拨打客服电话4</w:t>
        </w:r>
        <w:r>
          <w:rPr>
            <w:rFonts w:ascii="宋体" w:eastAsia="宋体" w:hAnsi="Calibri" w:cs="宋体"/>
            <w:color w:val="000000"/>
            <w:kern w:val="0"/>
            <w:sz w:val="24"/>
            <w:szCs w:val="24"/>
          </w:rPr>
          <w:t>00-888-8988</w:t>
        </w:r>
      </w:hyperlink>
      <w:r w:rsidR="004D01E3">
        <w:rPr>
          <w:rFonts w:ascii="宋体" w:eastAsia="宋体" w:hAnsi="Calibri" w:cs="宋体" w:hint="eastAsia"/>
          <w:color w:val="000000"/>
          <w:kern w:val="0"/>
          <w:sz w:val="24"/>
          <w:szCs w:val="24"/>
        </w:rPr>
        <w:t>、</w:t>
      </w:r>
      <w:r w:rsidR="004D01E3" w:rsidRPr="004D01E3">
        <w:rPr>
          <w:rFonts w:ascii="宋体" w:eastAsia="宋体" w:hAnsi="Calibri" w:cs="宋体"/>
          <w:color w:val="000000"/>
          <w:kern w:val="0"/>
          <w:sz w:val="24"/>
          <w:szCs w:val="24"/>
        </w:rPr>
        <w:t>（021）38784566</w:t>
      </w:r>
      <w:r>
        <w:rPr>
          <w:rFonts w:ascii="宋体" w:eastAsia="宋体" w:hAnsi="Calibri" w:cs="宋体" w:hint="eastAsia"/>
          <w:color w:val="000000"/>
          <w:kern w:val="0"/>
          <w:sz w:val="24"/>
          <w:szCs w:val="24"/>
        </w:rPr>
        <w:t>咨询相关事宜。</w:t>
      </w:r>
    </w:p>
    <w:p w:rsidR="001339A8" w:rsidRDefault="003A3A67" w:rsidP="003A1364">
      <w:pPr>
        <w:autoSpaceDE w:val="0"/>
        <w:autoSpaceDN w:val="0"/>
        <w:adjustRightInd w:val="0"/>
        <w:snapToGrid w:val="0"/>
        <w:spacing w:line="360" w:lineRule="auto"/>
        <w:ind w:right="119" w:firstLine="482"/>
        <w:jc w:val="left"/>
        <w:rPr>
          <w:rFonts w:ascii="宋体" w:eastAsia="宋体" w:hAnsi="Calibri" w:cs="宋体"/>
          <w:color w:val="000000"/>
          <w:kern w:val="0"/>
          <w:sz w:val="24"/>
          <w:szCs w:val="24"/>
        </w:rPr>
      </w:pPr>
      <w:r>
        <w:rPr>
          <w:rFonts w:ascii="宋体" w:eastAsia="宋体" w:hAnsi="Calibri" w:cs="宋体"/>
          <w:color w:val="000000"/>
          <w:kern w:val="0"/>
          <w:sz w:val="24"/>
          <w:szCs w:val="24"/>
        </w:rPr>
        <w:t>4、本公告仅对</w:t>
      </w:r>
      <w:r>
        <w:rPr>
          <w:rFonts w:ascii="宋体" w:eastAsia="宋体" w:hAnsi="Calibri" w:cs="宋体" w:hint="eastAsia"/>
          <w:color w:val="000000"/>
          <w:kern w:val="0"/>
          <w:sz w:val="24"/>
          <w:szCs w:val="24"/>
        </w:rPr>
        <w:t>本次修订</w:t>
      </w:r>
      <w:r>
        <w:rPr>
          <w:rFonts w:ascii="宋体" w:eastAsia="宋体" w:hAnsi="Calibri" w:cs="宋体"/>
          <w:color w:val="000000"/>
          <w:kern w:val="0"/>
          <w:sz w:val="24"/>
          <w:szCs w:val="24"/>
        </w:rPr>
        <w:t>事项予以说明。投资者欲了解本基金的详细情况，请仔细阅读《基金合同》《托管协议》《招募说明书》</w:t>
      </w:r>
      <w:r>
        <w:rPr>
          <w:rFonts w:ascii="宋体" w:eastAsia="宋体" w:hAnsi="Calibri" w:cs="宋体" w:hint="eastAsia"/>
          <w:color w:val="000000"/>
          <w:kern w:val="0"/>
          <w:sz w:val="24"/>
          <w:szCs w:val="24"/>
        </w:rPr>
        <w:t>（更新）</w:t>
      </w:r>
      <w:r>
        <w:rPr>
          <w:rFonts w:ascii="宋体" w:eastAsia="宋体" w:hAnsi="Calibri" w:cs="宋体"/>
          <w:color w:val="000000"/>
          <w:kern w:val="0"/>
          <w:sz w:val="24"/>
          <w:szCs w:val="24"/>
        </w:rPr>
        <w:t>《基金产品资料概要》</w:t>
      </w:r>
      <w:r>
        <w:rPr>
          <w:rFonts w:ascii="宋体" w:eastAsia="宋体" w:hAnsi="Calibri" w:cs="宋体" w:hint="eastAsia"/>
          <w:color w:val="000000"/>
          <w:kern w:val="0"/>
          <w:sz w:val="24"/>
          <w:szCs w:val="24"/>
        </w:rPr>
        <w:t>（更新）</w:t>
      </w:r>
      <w:r>
        <w:rPr>
          <w:rFonts w:ascii="宋体" w:eastAsia="宋体" w:hAnsi="Calibri" w:cs="宋体"/>
          <w:color w:val="000000"/>
          <w:kern w:val="0"/>
          <w:sz w:val="24"/>
          <w:szCs w:val="24"/>
        </w:rPr>
        <w:t>及相关法律文件。</w:t>
      </w:r>
    </w:p>
    <w:p w:rsidR="00066D87" w:rsidRDefault="003A3A67">
      <w:pPr>
        <w:autoSpaceDE w:val="0"/>
        <w:autoSpaceDN w:val="0"/>
        <w:adjustRightInd w:val="0"/>
        <w:snapToGrid w:val="0"/>
        <w:spacing w:line="360" w:lineRule="auto"/>
        <w:ind w:right="119" w:firstLine="482"/>
        <w:jc w:val="left"/>
        <w:rPr>
          <w:rFonts w:ascii="宋体" w:eastAsia="宋体" w:hAnsi="Calibri" w:cs="宋体"/>
          <w:color w:val="000000"/>
          <w:kern w:val="0"/>
          <w:sz w:val="24"/>
          <w:szCs w:val="24"/>
        </w:rPr>
      </w:pPr>
      <w:r w:rsidRPr="00DB4CE2">
        <w:rPr>
          <w:rFonts w:ascii="宋体" w:eastAsia="宋体" w:hAnsi="Calibri" w:cs="宋体" w:hint="eastAsia"/>
          <w:b/>
          <w:color w:val="000000"/>
          <w:kern w:val="0"/>
          <w:sz w:val="24"/>
          <w:szCs w:val="24"/>
        </w:rPr>
        <w:t>风险提示：</w:t>
      </w:r>
      <w:r>
        <w:rPr>
          <w:rFonts w:ascii="宋体" w:eastAsia="宋体" w:hAnsi="Calibri" w:cs="宋体" w:hint="eastAsia"/>
          <w:color w:val="000000"/>
          <w:kern w:val="0"/>
          <w:sz w:val="24"/>
          <w:szCs w:val="24"/>
        </w:rPr>
        <w:t>本基金管理人承诺以诚实信用、勤勉尽责的原则管理和运用基金资产，但不保证基金一定盈利，也不保证最低收益。基金的过往业绩并不预示其未来表现，基金管理人管理的其他基金的业绩并不构成基金业绩表现得保证。投资者投资基金前应认真阅读《基金合同》《托管协议》《招募说明书》（更新）《基金产品资料概要》（更新）及相关法律文件，投资与自身风险承受能力相适应的基金。</w:t>
      </w:r>
    </w:p>
    <w:bookmarkEnd w:id="4"/>
    <w:p w:rsidR="00066D87" w:rsidRDefault="00066D87" w:rsidP="001D5F6F">
      <w:pPr>
        <w:pStyle w:val="ac"/>
        <w:autoSpaceDE w:val="0"/>
        <w:autoSpaceDN w:val="0"/>
        <w:adjustRightInd w:val="0"/>
        <w:snapToGrid w:val="0"/>
        <w:spacing w:afterLines="50" w:line="360" w:lineRule="auto"/>
        <w:ind w:left="425" w:right="119" w:firstLineChars="0" w:firstLine="0"/>
        <w:jc w:val="left"/>
        <w:rPr>
          <w:rFonts w:ascii="宋体" w:eastAsia="宋体" w:hAnsi="Calibri" w:cs="宋体"/>
          <w:color w:val="000000"/>
          <w:kern w:val="0"/>
          <w:sz w:val="24"/>
          <w:szCs w:val="24"/>
        </w:rPr>
      </w:pPr>
    </w:p>
    <w:p w:rsidR="00066D87" w:rsidRDefault="00066D87" w:rsidP="001D5F6F">
      <w:pPr>
        <w:pStyle w:val="ac"/>
        <w:autoSpaceDE w:val="0"/>
        <w:autoSpaceDN w:val="0"/>
        <w:adjustRightInd w:val="0"/>
        <w:snapToGrid w:val="0"/>
        <w:spacing w:afterLines="50" w:line="360" w:lineRule="auto"/>
        <w:ind w:left="425" w:right="119" w:firstLineChars="0" w:firstLine="0"/>
        <w:jc w:val="left"/>
        <w:rPr>
          <w:rFonts w:ascii="宋体" w:eastAsia="宋体" w:hAnsi="Calibri" w:cs="宋体"/>
          <w:color w:val="000000"/>
          <w:kern w:val="0"/>
          <w:sz w:val="24"/>
          <w:szCs w:val="24"/>
        </w:rPr>
      </w:pPr>
    </w:p>
    <w:p w:rsidR="00066D87" w:rsidRDefault="003A3A67">
      <w:pPr>
        <w:pStyle w:val="ac"/>
        <w:autoSpaceDE w:val="0"/>
        <w:autoSpaceDN w:val="0"/>
        <w:adjustRightInd w:val="0"/>
        <w:snapToGrid w:val="0"/>
        <w:spacing w:line="360" w:lineRule="auto"/>
        <w:ind w:left="425" w:right="119" w:firstLineChars="0" w:firstLine="0"/>
        <w:jc w:val="right"/>
        <w:rPr>
          <w:rFonts w:ascii="宋体" w:eastAsia="宋体" w:hAnsi="Calibri" w:cs="宋体"/>
          <w:color w:val="000000"/>
          <w:kern w:val="0"/>
          <w:sz w:val="24"/>
          <w:szCs w:val="24"/>
        </w:rPr>
      </w:pPr>
      <w:r>
        <w:rPr>
          <w:rFonts w:ascii="宋体" w:eastAsia="宋体" w:hAnsi="Calibri" w:cs="宋体" w:hint="eastAsia"/>
          <w:color w:val="000000"/>
          <w:kern w:val="0"/>
          <w:sz w:val="24"/>
          <w:szCs w:val="24"/>
        </w:rPr>
        <w:t>泰信基金管理有限公司</w:t>
      </w:r>
    </w:p>
    <w:p w:rsidR="00066D87" w:rsidRDefault="00BF50C2">
      <w:pPr>
        <w:pStyle w:val="ac"/>
        <w:autoSpaceDE w:val="0"/>
        <w:autoSpaceDN w:val="0"/>
        <w:adjustRightInd w:val="0"/>
        <w:snapToGrid w:val="0"/>
        <w:spacing w:line="360" w:lineRule="auto"/>
        <w:ind w:left="425" w:right="119" w:firstLineChars="0" w:firstLine="0"/>
        <w:jc w:val="right"/>
        <w:rPr>
          <w:rFonts w:ascii="宋体" w:eastAsia="宋体" w:hAnsi="Calibri" w:cs="宋体"/>
          <w:color w:val="000000"/>
          <w:kern w:val="0"/>
          <w:sz w:val="24"/>
          <w:szCs w:val="24"/>
        </w:rPr>
      </w:pPr>
      <w:r>
        <w:rPr>
          <w:rFonts w:ascii="宋体" w:eastAsia="宋体" w:hAnsi="Calibri" w:cs="宋体"/>
          <w:color w:val="000000"/>
          <w:kern w:val="0"/>
          <w:sz w:val="24"/>
          <w:szCs w:val="24"/>
        </w:rPr>
        <w:t>2025</w:t>
      </w:r>
      <w:r w:rsidR="003A3A67">
        <w:rPr>
          <w:rFonts w:ascii="宋体" w:eastAsia="宋体" w:hAnsi="Calibri" w:cs="宋体" w:hint="eastAsia"/>
          <w:color w:val="000000"/>
          <w:kern w:val="0"/>
          <w:sz w:val="24"/>
          <w:szCs w:val="24"/>
        </w:rPr>
        <w:t>年</w:t>
      </w:r>
      <w:r w:rsidR="0053690A">
        <w:rPr>
          <w:rFonts w:ascii="宋体" w:eastAsia="宋体" w:hAnsi="Calibri" w:cs="宋体"/>
          <w:color w:val="000000"/>
          <w:kern w:val="0"/>
          <w:sz w:val="24"/>
          <w:szCs w:val="24"/>
        </w:rPr>
        <w:t>9</w:t>
      </w:r>
      <w:r w:rsidR="003A3A67">
        <w:rPr>
          <w:rFonts w:ascii="宋体" w:eastAsia="宋体" w:hAnsi="Calibri" w:cs="宋体" w:hint="eastAsia"/>
          <w:color w:val="000000"/>
          <w:kern w:val="0"/>
          <w:sz w:val="24"/>
          <w:szCs w:val="24"/>
        </w:rPr>
        <w:t>月</w:t>
      </w:r>
      <w:r w:rsidR="0053690A">
        <w:rPr>
          <w:rFonts w:ascii="宋体" w:eastAsia="宋体" w:hAnsi="Calibri" w:cs="宋体"/>
          <w:color w:val="000000"/>
          <w:kern w:val="0"/>
          <w:sz w:val="24"/>
          <w:szCs w:val="24"/>
        </w:rPr>
        <w:t>30</w:t>
      </w:r>
      <w:r w:rsidR="003A3A67">
        <w:rPr>
          <w:rFonts w:ascii="宋体" w:eastAsia="宋体" w:hAnsi="Calibri" w:cs="宋体" w:hint="eastAsia"/>
          <w:color w:val="000000"/>
          <w:kern w:val="0"/>
          <w:sz w:val="24"/>
          <w:szCs w:val="24"/>
        </w:rPr>
        <w:t>日</w:t>
      </w:r>
    </w:p>
    <w:p w:rsidR="00066D87" w:rsidRDefault="00066D87">
      <w:pPr>
        <w:jc w:val="left"/>
        <w:sectPr w:rsidR="00066D87">
          <w:headerReference w:type="even" r:id="rId9"/>
          <w:headerReference w:type="default" r:id="rId10"/>
          <w:footerReference w:type="default" r:id="rId11"/>
          <w:pgSz w:w="11906" w:h="16838"/>
          <w:pgMar w:top="1440" w:right="1800" w:bottom="1440" w:left="1800" w:header="851" w:footer="992" w:gutter="0"/>
          <w:cols w:space="425"/>
          <w:docGrid w:type="lines" w:linePitch="312"/>
        </w:sectPr>
      </w:pPr>
    </w:p>
    <w:p w:rsidR="00066D87" w:rsidRDefault="00066D87">
      <w:pPr>
        <w:jc w:val="left"/>
        <w:sectPr w:rsidR="00066D87">
          <w:type w:val="continuous"/>
          <w:pgSz w:w="11906" w:h="16838"/>
          <w:pgMar w:top="1440" w:right="1800" w:bottom="1440" w:left="1800" w:header="851" w:footer="992" w:gutter="0"/>
          <w:cols w:space="425"/>
          <w:docGrid w:type="lines" w:linePitch="312"/>
        </w:sectPr>
      </w:pPr>
    </w:p>
    <w:p w:rsidR="00066D87" w:rsidRDefault="003A3A67">
      <w:pPr>
        <w:rPr>
          <w:rFonts w:ascii="宋体" w:eastAsia="宋体" w:hAnsi="宋体" w:cs="Times New Roman"/>
          <w:b/>
          <w:bCs/>
          <w:kern w:val="44"/>
          <w:sz w:val="32"/>
          <w:szCs w:val="32"/>
        </w:rPr>
      </w:pPr>
      <w:bookmarkStart w:id="5" w:name="OLE_LINK5"/>
      <w:bookmarkStart w:id="6" w:name="OLE_LINK6"/>
      <w:r>
        <w:rPr>
          <w:rFonts w:ascii="宋体" w:eastAsia="宋体" w:hAnsi="宋体" w:cs="Times New Roman" w:hint="eastAsia"/>
          <w:b/>
          <w:bCs/>
          <w:kern w:val="44"/>
          <w:sz w:val="32"/>
          <w:szCs w:val="32"/>
        </w:rPr>
        <w:t>附件：</w:t>
      </w:r>
      <w:r w:rsidR="00C53E71">
        <w:rPr>
          <w:rFonts w:ascii="宋体" w:eastAsia="宋体" w:hAnsi="宋体" w:cs="Times New Roman" w:hint="eastAsia"/>
          <w:b/>
          <w:bCs/>
          <w:kern w:val="44"/>
          <w:sz w:val="32"/>
          <w:szCs w:val="32"/>
        </w:rPr>
        <w:t>泰信互联网+主题灵活配置混合型证券投资基金</w:t>
      </w:r>
      <w:r>
        <w:rPr>
          <w:rFonts w:ascii="宋体" w:eastAsia="宋体" w:hAnsi="宋体" w:cs="Times New Roman" w:hint="eastAsia"/>
          <w:b/>
          <w:bCs/>
          <w:kern w:val="44"/>
          <w:sz w:val="32"/>
          <w:szCs w:val="32"/>
        </w:rPr>
        <w:t>基金合同及托管协议修改前后文对照表</w:t>
      </w:r>
      <w:bookmarkEnd w:id="5"/>
      <w:bookmarkEnd w:id="6"/>
    </w:p>
    <w:p w:rsidR="009D0E54" w:rsidRPr="00520097" w:rsidRDefault="009D0E54" w:rsidP="009D0E54">
      <w:pPr>
        <w:rPr>
          <w:rFonts w:asciiTheme="minorEastAsia" w:hAnsiTheme="minorEastAsia"/>
        </w:rPr>
      </w:pPr>
      <w:r w:rsidRPr="00520097">
        <w:rPr>
          <w:rFonts w:asciiTheme="minorEastAsia" w:hAnsiTheme="minorEastAsia"/>
        </w:rPr>
        <w:t>1.《</w:t>
      </w:r>
      <w:r w:rsidRPr="00520097">
        <w:rPr>
          <w:rFonts w:asciiTheme="minorEastAsia" w:hAnsiTheme="minorEastAsia" w:hint="eastAsia"/>
        </w:rPr>
        <w:t>泰信互联网</w:t>
      </w:r>
      <w:r w:rsidRPr="00520097">
        <w:rPr>
          <w:rFonts w:asciiTheme="minorEastAsia" w:hAnsiTheme="minorEastAsia"/>
        </w:rPr>
        <w:t>+主题灵活配置混合型证券投资基金基金合同修改前后文对照表》</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tblPr>
      <w:tblGrid>
        <w:gridCol w:w="704"/>
        <w:gridCol w:w="6875"/>
        <w:gridCol w:w="7163"/>
      </w:tblGrid>
      <w:tr w:rsidR="009D0E54" w:rsidRPr="00520097" w:rsidTr="00564B22">
        <w:trPr>
          <w:trHeight w:val="20"/>
          <w:jc w:val="center"/>
        </w:trPr>
        <w:tc>
          <w:tcPr>
            <w:tcW w:w="704" w:type="dxa"/>
            <w:vMerge w:val="restart"/>
            <w:tcBorders>
              <w:top w:val="single" w:sz="4" w:space="0" w:color="000000"/>
              <w:left w:val="single" w:sz="4" w:space="0" w:color="000000"/>
              <w:bottom w:val="single" w:sz="4" w:space="0" w:color="auto"/>
              <w:right w:val="single" w:sz="4" w:space="0" w:color="auto"/>
            </w:tcBorders>
            <w:vAlign w:val="center"/>
          </w:tcPr>
          <w:p w:rsidR="009D0E54" w:rsidRPr="009D0E54" w:rsidRDefault="009D0E54" w:rsidP="00564B22">
            <w:pPr>
              <w:spacing w:before="100" w:beforeAutospacing="1" w:after="100" w:afterAutospacing="1"/>
              <w:rPr>
                <w:szCs w:val="21"/>
              </w:rPr>
            </w:pPr>
            <w:r w:rsidRPr="009D0E54">
              <w:rPr>
                <w:b/>
                <w:bCs/>
                <w:szCs w:val="21"/>
              </w:rPr>
              <w:t>章节</w:t>
            </w:r>
          </w:p>
        </w:tc>
        <w:tc>
          <w:tcPr>
            <w:tcW w:w="6875" w:type="dxa"/>
            <w:tcBorders>
              <w:top w:val="single" w:sz="4" w:space="0" w:color="000000"/>
              <w:left w:val="single" w:sz="4" w:space="0" w:color="auto"/>
              <w:bottom w:val="single" w:sz="4" w:space="0" w:color="auto"/>
              <w:right w:val="single" w:sz="4" w:space="0" w:color="auto"/>
            </w:tcBorders>
            <w:vAlign w:val="center"/>
          </w:tcPr>
          <w:p w:rsidR="009D0E54" w:rsidRPr="00520097" w:rsidRDefault="009D0E54" w:rsidP="00564B22">
            <w:pPr>
              <w:pStyle w:val="a7"/>
              <w:jc w:val="center"/>
              <w:rPr>
                <w:b/>
              </w:rPr>
            </w:pPr>
            <w:r w:rsidRPr="00520097">
              <w:rPr>
                <w:rFonts w:hint="eastAsia"/>
                <w:b/>
              </w:rPr>
              <w:t>修改前</w:t>
            </w:r>
          </w:p>
        </w:tc>
        <w:tc>
          <w:tcPr>
            <w:tcW w:w="7163" w:type="dxa"/>
            <w:tcBorders>
              <w:top w:val="single" w:sz="4" w:space="0" w:color="000000"/>
              <w:left w:val="single" w:sz="4" w:space="0" w:color="auto"/>
              <w:bottom w:val="single" w:sz="4" w:space="0" w:color="auto"/>
              <w:right w:val="single" w:sz="4" w:space="0" w:color="auto"/>
            </w:tcBorders>
            <w:vAlign w:val="center"/>
          </w:tcPr>
          <w:p w:rsidR="009D0E54" w:rsidRPr="00520097" w:rsidRDefault="009D0E54" w:rsidP="00564B22">
            <w:pPr>
              <w:spacing w:before="100" w:beforeAutospacing="1" w:after="100" w:afterAutospacing="1"/>
              <w:jc w:val="center"/>
              <w:rPr>
                <w:b/>
              </w:rPr>
            </w:pPr>
            <w:r w:rsidRPr="00520097">
              <w:rPr>
                <w:rFonts w:hint="eastAsia"/>
                <w:b/>
              </w:rPr>
              <w:t>修改后</w:t>
            </w:r>
          </w:p>
        </w:tc>
      </w:tr>
      <w:tr w:rsidR="009D0E54" w:rsidRPr="00520097" w:rsidTr="00564B22">
        <w:trPr>
          <w:trHeight w:val="20"/>
          <w:jc w:val="center"/>
        </w:trPr>
        <w:tc>
          <w:tcPr>
            <w:tcW w:w="704" w:type="dxa"/>
            <w:vMerge/>
            <w:tcBorders>
              <w:top w:val="single" w:sz="4" w:space="0" w:color="000000"/>
              <w:left w:val="single" w:sz="4" w:space="0" w:color="000000"/>
              <w:bottom w:val="single" w:sz="4" w:space="0" w:color="auto"/>
              <w:right w:val="single" w:sz="4" w:space="0" w:color="auto"/>
            </w:tcBorders>
            <w:vAlign w:val="center"/>
          </w:tcPr>
          <w:p w:rsidR="009D0E54" w:rsidRPr="009D0E54" w:rsidRDefault="009D0E54" w:rsidP="00564B22">
            <w:pPr>
              <w:rPr>
                <w:szCs w:val="21"/>
              </w:rPr>
            </w:pPr>
          </w:p>
        </w:tc>
        <w:tc>
          <w:tcPr>
            <w:tcW w:w="6875" w:type="dxa"/>
            <w:tcBorders>
              <w:top w:val="single" w:sz="4" w:space="0" w:color="auto"/>
              <w:left w:val="single" w:sz="4" w:space="0" w:color="auto"/>
              <w:bottom w:val="single" w:sz="4" w:space="0" w:color="auto"/>
              <w:right w:val="single" w:sz="4" w:space="0" w:color="auto"/>
            </w:tcBorders>
            <w:vAlign w:val="center"/>
          </w:tcPr>
          <w:p w:rsidR="009D0E54" w:rsidRPr="00520097" w:rsidRDefault="009D0E54" w:rsidP="00564B22">
            <w:pPr>
              <w:spacing w:before="100" w:beforeAutospacing="1" w:after="100" w:afterAutospacing="1"/>
              <w:jc w:val="center"/>
            </w:pPr>
            <w:r w:rsidRPr="00520097">
              <w:rPr>
                <w:b/>
                <w:bCs/>
              </w:rPr>
              <w:t>内容</w:t>
            </w:r>
          </w:p>
        </w:tc>
        <w:tc>
          <w:tcPr>
            <w:tcW w:w="7163" w:type="dxa"/>
            <w:tcBorders>
              <w:top w:val="single" w:sz="4" w:space="0" w:color="auto"/>
              <w:left w:val="single" w:sz="4" w:space="0" w:color="auto"/>
              <w:bottom w:val="single" w:sz="4" w:space="0" w:color="auto"/>
              <w:right w:val="single" w:sz="4" w:space="0" w:color="auto"/>
            </w:tcBorders>
            <w:vAlign w:val="center"/>
          </w:tcPr>
          <w:p w:rsidR="009D0E54" w:rsidRPr="00520097" w:rsidRDefault="009D0E54" w:rsidP="00564B22">
            <w:pPr>
              <w:spacing w:before="100" w:beforeAutospacing="1" w:after="100" w:afterAutospacing="1"/>
              <w:jc w:val="center"/>
            </w:pPr>
            <w:r w:rsidRPr="00520097">
              <w:rPr>
                <w:b/>
                <w:bCs/>
              </w:rPr>
              <w:t>内容</w:t>
            </w:r>
          </w:p>
        </w:tc>
      </w:tr>
      <w:tr w:rsidR="009D0E54" w:rsidRPr="00520097" w:rsidTr="00564B22">
        <w:trPr>
          <w:trHeight w:val="2959"/>
          <w:jc w:val="center"/>
        </w:trPr>
        <w:tc>
          <w:tcPr>
            <w:tcW w:w="704" w:type="dxa"/>
            <w:vMerge w:val="restart"/>
            <w:tcBorders>
              <w:top w:val="single" w:sz="4" w:space="0" w:color="000000"/>
              <w:left w:val="single" w:sz="4" w:space="0" w:color="000000"/>
              <w:right w:val="single" w:sz="4" w:space="0" w:color="auto"/>
            </w:tcBorders>
            <w:vAlign w:val="center"/>
          </w:tcPr>
          <w:p w:rsidR="009D0E54" w:rsidRPr="009D0E54" w:rsidRDefault="009D0E54" w:rsidP="00564B22">
            <w:pPr>
              <w:rPr>
                <w:b/>
                <w:bCs/>
                <w:szCs w:val="21"/>
              </w:rPr>
            </w:pPr>
            <w:r w:rsidRPr="009D0E54">
              <w:rPr>
                <w:rFonts w:hint="eastAsia"/>
                <w:b/>
                <w:bCs/>
                <w:szCs w:val="21"/>
              </w:rPr>
              <w:t>第一部分前言</w:t>
            </w:r>
          </w:p>
        </w:tc>
        <w:tc>
          <w:tcPr>
            <w:tcW w:w="6875" w:type="dxa"/>
            <w:tcBorders>
              <w:top w:val="single" w:sz="4" w:space="0" w:color="auto"/>
              <w:left w:val="single" w:sz="4" w:space="0" w:color="auto"/>
              <w:bottom w:val="single" w:sz="4" w:space="0" w:color="auto"/>
              <w:right w:val="single" w:sz="4" w:space="0" w:color="auto"/>
            </w:tcBorders>
            <w:vAlign w:val="center"/>
          </w:tcPr>
          <w:p w:rsidR="009D0E54" w:rsidRPr="00520097" w:rsidRDefault="009D0E54" w:rsidP="00564B22">
            <w:r w:rsidRPr="00520097">
              <w:rPr>
                <w:rFonts w:hint="eastAsia"/>
              </w:rPr>
              <w:t>一、订立本基金合同的目的、依据和原则</w:t>
            </w:r>
          </w:p>
          <w:p w:rsidR="009D0E54" w:rsidRPr="00520097" w:rsidRDefault="009D0E54" w:rsidP="00564B22">
            <w:pPr>
              <w:rPr>
                <w:b/>
                <w:bCs/>
              </w:rPr>
            </w:pPr>
            <w:r w:rsidRPr="00520097">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风险管理规定》”）和其他有关法律法规。</w:t>
            </w:r>
          </w:p>
        </w:tc>
        <w:tc>
          <w:tcPr>
            <w:tcW w:w="7163" w:type="dxa"/>
            <w:tcBorders>
              <w:top w:val="single" w:sz="4" w:space="0" w:color="auto"/>
              <w:left w:val="single" w:sz="4" w:space="0" w:color="auto"/>
              <w:bottom w:val="single" w:sz="4" w:space="0" w:color="auto"/>
              <w:right w:val="single" w:sz="4" w:space="0" w:color="auto"/>
            </w:tcBorders>
          </w:tcPr>
          <w:p w:rsidR="009D0E54" w:rsidRPr="00520097" w:rsidRDefault="009D0E54" w:rsidP="00564B22">
            <w:r w:rsidRPr="00520097">
              <w:rPr>
                <w:rFonts w:hint="eastAsia"/>
              </w:rPr>
              <w:t>一、订立本基金合同的目的、依据和原则</w:t>
            </w:r>
          </w:p>
          <w:p w:rsidR="009D0E54" w:rsidRPr="00520097" w:rsidRDefault="009D0E54" w:rsidP="00564B22">
            <w:pPr>
              <w:rPr>
                <w:b/>
                <w:bCs/>
              </w:rPr>
            </w:pPr>
            <w:r w:rsidRPr="00520097">
              <w:t>2</w:t>
            </w:r>
            <w:r w:rsidRPr="00520097">
              <w:rPr>
                <w:rFonts w:hint="eastAsia"/>
              </w:rPr>
              <w:t>、</w:t>
            </w:r>
            <w:r w:rsidRPr="00520097">
              <w:t>订立本基金合同的依据是《中华人民共和国</w:t>
            </w:r>
            <w:r w:rsidRPr="00520097">
              <w:rPr>
                <w:rFonts w:hint="eastAsia"/>
                <w:b/>
                <w:bCs/>
                <w:u w:val="single"/>
              </w:rPr>
              <w:t>民法典</w:t>
            </w:r>
            <w:r w:rsidRPr="00520097">
              <w:t>》、《中华人民共和国证券投资基金法》(以下简称“《基金法》”)、《</w:t>
            </w:r>
            <w:r w:rsidRPr="00520097">
              <w:rPr>
                <w:rFonts w:hint="eastAsia"/>
              </w:rPr>
              <w:t>公开募集</w:t>
            </w:r>
            <w:r w:rsidRPr="00520097">
              <w:t>证券投资基金运作管理办法》(以下简称“《运作办法》”)、</w:t>
            </w:r>
            <w:r w:rsidRPr="00520097">
              <w:rPr>
                <w:b/>
                <w:bCs/>
                <w:u w:val="single"/>
              </w:rPr>
              <w:t>《</w:t>
            </w:r>
            <w:bookmarkStart w:id="7" w:name="_Hlk208395284"/>
            <w:r w:rsidRPr="00520097">
              <w:rPr>
                <w:rFonts w:hint="eastAsia"/>
                <w:b/>
                <w:bCs/>
                <w:u w:val="single"/>
              </w:rPr>
              <w:t>公开募集证券投资基金销售机构监督管理办法</w:t>
            </w:r>
            <w:bookmarkEnd w:id="7"/>
            <w:r w:rsidRPr="00520097">
              <w:rPr>
                <w:b/>
                <w:bCs/>
                <w:u w:val="single"/>
              </w:rPr>
              <w:t>》</w:t>
            </w:r>
            <w:r w:rsidRPr="00520097">
              <w:t>(以下简称“《销售办法》”)、《</w:t>
            </w:r>
            <w:r w:rsidRPr="00520097">
              <w:rPr>
                <w:rFonts w:hint="eastAsia"/>
              </w:rPr>
              <w:t>公开募集</w:t>
            </w:r>
            <w:r w:rsidRPr="00520097">
              <w:t>证券投资基金信息披露管理办法》(以下简称“《信息披露办法》”)</w:t>
            </w:r>
            <w:r w:rsidRPr="00520097">
              <w:rPr>
                <w:rFonts w:hint="eastAsia"/>
              </w:rPr>
              <w:t>、《公开募集开放式证券投资基金流动性风险管理规定》（以下简称“《流动性风险管理</w:t>
            </w:r>
            <w:r w:rsidRPr="00520097">
              <w:t>规定</w:t>
            </w:r>
            <w:r w:rsidRPr="00520097">
              <w:rPr>
                <w:rFonts w:hint="eastAsia"/>
              </w:rPr>
              <w:t>》”）</w:t>
            </w:r>
            <w:r w:rsidRPr="00520097">
              <w:t>和其他有关法律法规。</w:t>
            </w:r>
          </w:p>
        </w:tc>
      </w:tr>
      <w:tr w:rsidR="009D0E54" w:rsidRPr="00520097" w:rsidTr="00564B22">
        <w:trPr>
          <w:trHeight w:val="2959"/>
          <w:jc w:val="center"/>
        </w:trPr>
        <w:tc>
          <w:tcPr>
            <w:tcW w:w="704" w:type="dxa"/>
            <w:vMerge/>
            <w:tcBorders>
              <w:left w:val="single" w:sz="4" w:space="0" w:color="000000"/>
              <w:bottom w:val="single" w:sz="4" w:space="0" w:color="auto"/>
              <w:right w:val="single" w:sz="4" w:space="0" w:color="auto"/>
            </w:tcBorders>
          </w:tcPr>
          <w:p w:rsidR="009D0E54" w:rsidRPr="009D0E54" w:rsidRDefault="009D0E54" w:rsidP="00564B22">
            <w:pPr>
              <w:rPr>
                <w:b/>
                <w:bCs/>
                <w:szCs w:val="21"/>
              </w:rPr>
            </w:pP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r w:rsidRPr="00520097">
              <w:rPr>
                <w:rFonts w:hint="eastAsia"/>
              </w:rPr>
              <w:t>六、本基金合同约定的基金产品资料概要编制、披露与更新的要求，将不晚于</w:t>
            </w:r>
            <w:r w:rsidRPr="00520097">
              <w:t>2020年9月1日起执行。</w:t>
            </w:r>
          </w:p>
        </w:tc>
        <w:tc>
          <w:tcPr>
            <w:tcW w:w="7163" w:type="dxa"/>
            <w:tcBorders>
              <w:top w:val="single" w:sz="4" w:space="0" w:color="auto"/>
              <w:left w:val="single" w:sz="4" w:space="0" w:color="auto"/>
              <w:bottom w:val="single" w:sz="4" w:space="0" w:color="auto"/>
              <w:right w:val="single" w:sz="4" w:space="0" w:color="auto"/>
            </w:tcBorders>
          </w:tcPr>
          <w:p w:rsidR="009D0E54" w:rsidRPr="00520097" w:rsidRDefault="009D0E54" w:rsidP="00564B22">
            <w:pPr>
              <w:spacing w:before="100" w:beforeAutospacing="1" w:after="100" w:afterAutospacing="1"/>
              <w:rPr>
                <w:strike/>
              </w:rPr>
            </w:pPr>
            <w:r w:rsidRPr="00520097">
              <w:rPr>
                <w:rFonts w:hint="eastAsia"/>
                <w:strike/>
              </w:rPr>
              <w:t>六、本基金合同约定的基金产品资料概要编制、披露与更新的要求，将不晚于</w:t>
            </w:r>
            <w:r w:rsidRPr="00520097">
              <w:rPr>
                <w:strike/>
              </w:rPr>
              <w:t>2020年9月1日起执行。</w:t>
            </w:r>
          </w:p>
        </w:tc>
      </w:tr>
      <w:tr w:rsidR="009D0E54" w:rsidRPr="00520097" w:rsidTr="00564B22">
        <w:trPr>
          <w:trHeight w:val="20"/>
          <w:jc w:val="center"/>
        </w:trPr>
        <w:tc>
          <w:tcPr>
            <w:tcW w:w="704" w:type="dxa"/>
            <w:vMerge w:val="restart"/>
            <w:tcBorders>
              <w:top w:val="single" w:sz="4" w:space="0" w:color="auto"/>
              <w:left w:val="single" w:sz="4" w:space="0" w:color="000000"/>
              <w:right w:val="single" w:sz="4" w:space="0" w:color="auto"/>
            </w:tcBorders>
          </w:tcPr>
          <w:p w:rsidR="009D0E54" w:rsidRPr="009D0E54" w:rsidRDefault="009D0E54" w:rsidP="00564B22">
            <w:pPr>
              <w:pStyle w:val="a7"/>
              <w:jc w:val="both"/>
              <w:rPr>
                <w:b/>
                <w:bCs/>
                <w:sz w:val="21"/>
                <w:szCs w:val="21"/>
              </w:rPr>
            </w:pPr>
          </w:p>
          <w:p w:rsidR="009D0E54" w:rsidRPr="009D0E54" w:rsidRDefault="009D0E54" w:rsidP="00564B22">
            <w:pPr>
              <w:pStyle w:val="a7"/>
              <w:jc w:val="both"/>
              <w:rPr>
                <w:b/>
                <w:bCs/>
                <w:sz w:val="21"/>
                <w:szCs w:val="21"/>
              </w:rPr>
            </w:pPr>
            <w:r w:rsidRPr="009D0E54">
              <w:rPr>
                <w:b/>
                <w:bCs/>
                <w:sz w:val="21"/>
                <w:szCs w:val="21"/>
              </w:rPr>
              <w:t>第二部分释义</w:t>
            </w: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r w:rsidRPr="00520097">
              <w:t>11、《销售办法》：指中国证监会2013年3月15日颁布、同年6月1日实施的《证券投资基金销售管理办法》及颁布机关对其不时做出的修订</w:t>
            </w:r>
          </w:p>
        </w:tc>
        <w:tc>
          <w:tcPr>
            <w:tcW w:w="7163" w:type="dxa"/>
            <w:tcBorders>
              <w:top w:val="single" w:sz="4" w:space="0" w:color="auto"/>
              <w:left w:val="single" w:sz="4" w:space="0" w:color="auto"/>
              <w:bottom w:val="single" w:sz="4" w:space="0" w:color="auto"/>
              <w:right w:val="single" w:sz="4" w:space="0" w:color="auto"/>
            </w:tcBorders>
          </w:tcPr>
          <w:p w:rsidR="009D0E54" w:rsidRPr="00520097" w:rsidRDefault="009D0E54" w:rsidP="00564B22">
            <w:r w:rsidRPr="00520097">
              <w:t>11、《销售办法》：指中国证监会</w:t>
            </w:r>
            <w:r w:rsidRPr="00520097">
              <w:rPr>
                <w:b/>
                <w:bCs/>
                <w:u w:val="single"/>
              </w:rPr>
              <w:t>2020年8月28日颁布、同年10月1日实施的《公开募集证券投资基金销售机构监督管理办法》及颁布机关对其不时做出的修订</w:t>
            </w:r>
          </w:p>
        </w:tc>
      </w:tr>
      <w:tr w:rsidR="009D0E54" w:rsidRPr="00520097" w:rsidTr="00564B22">
        <w:trPr>
          <w:trHeight w:val="20"/>
          <w:jc w:val="center"/>
        </w:trPr>
        <w:tc>
          <w:tcPr>
            <w:tcW w:w="704" w:type="dxa"/>
            <w:vMerge/>
            <w:tcBorders>
              <w:top w:val="single" w:sz="4" w:space="0" w:color="auto"/>
              <w:left w:val="single" w:sz="4" w:space="0" w:color="000000"/>
              <w:right w:val="single" w:sz="4" w:space="0" w:color="auto"/>
            </w:tcBorders>
          </w:tcPr>
          <w:p w:rsidR="009D0E54" w:rsidRPr="009D0E54" w:rsidRDefault="009D0E54" w:rsidP="00564B22">
            <w:pPr>
              <w:pStyle w:val="a7"/>
              <w:jc w:val="both"/>
              <w:rPr>
                <w:b/>
                <w:bCs/>
                <w:sz w:val="21"/>
                <w:szCs w:val="21"/>
              </w:rPr>
            </w:pP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r w:rsidRPr="00520097">
              <w:t>12、《信息披露办法》：指中国证监会2019年7月26日颁布、同年9月1日实施的《公开募集证券投资基金信息披露管理办法》及颁布机关对其不时做出的修订</w:t>
            </w:r>
          </w:p>
        </w:tc>
        <w:tc>
          <w:tcPr>
            <w:tcW w:w="7163" w:type="dxa"/>
            <w:tcBorders>
              <w:top w:val="single" w:sz="4" w:space="0" w:color="auto"/>
              <w:left w:val="single" w:sz="4" w:space="0" w:color="auto"/>
              <w:bottom w:val="single" w:sz="4" w:space="0" w:color="auto"/>
              <w:right w:val="single" w:sz="4" w:space="0" w:color="auto"/>
            </w:tcBorders>
          </w:tcPr>
          <w:p w:rsidR="009D0E54" w:rsidRPr="00520097" w:rsidRDefault="009D0E54" w:rsidP="00564B22">
            <w:r w:rsidRPr="00520097">
              <w:t>12、《信息披露办法》：指中国证监会2019年7月26日颁布、同年9月1日实施的</w:t>
            </w:r>
            <w:r w:rsidRPr="00520097">
              <w:rPr>
                <w:b/>
                <w:bCs/>
                <w:u w:val="single"/>
              </w:rPr>
              <w:t>，并经2020年3月20日中国证监会《关于修改部分证券期货规章的决定》修正的《公开募集证券投资基金信息披露管理办法》及颁布机关对其不时做出的修订</w:t>
            </w:r>
          </w:p>
        </w:tc>
      </w:tr>
      <w:tr w:rsidR="009D0E54" w:rsidRPr="00520097" w:rsidTr="00564B22">
        <w:trPr>
          <w:trHeight w:val="20"/>
          <w:jc w:val="center"/>
        </w:trPr>
        <w:tc>
          <w:tcPr>
            <w:tcW w:w="704" w:type="dxa"/>
            <w:vMerge/>
            <w:tcBorders>
              <w:top w:val="single" w:sz="4" w:space="0" w:color="auto"/>
              <w:left w:val="single" w:sz="4" w:space="0" w:color="000000"/>
              <w:right w:val="single" w:sz="4" w:space="0" w:color="auto"/>
            </w:tcBorders>
          </w:tcPr>
          <w:p w:rsidR="009D0E54" w:rsidRPr="009D0E54" w:rsidRDefault="009D0E54" w:rsidP="00564B22">
            <w:pPr>
              <w:pStyle w:val="a7"/>
              <w:jc w:val="both"/>
              <w:rPr>
                <w:b/>
                <w:bCs/>
                <w:sz w:val="21"/>
                <w:szCs w:val="21"/>
              </w:rPr>
            </w:pP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r w:rsidRPr="00520097">
              <w:t>16、银行业监督管理机构：指中国人民银行和/或中国银行业监督管理委员会</w:t>
            </w:r>
          </w:p>
        </w:tc>
        <w:tc>
          <w:tcPr>
            <w:tcW w:w="7163" w:type="dxa"/>
            <w:tcBorders>
              <w:top w:val="single" w:sz="4" w:space="0" w:color="auto"/>
              <w:left w:val="single" w:sz="4" w:space="0" w:color="auto"/>
              <w:bottom w:val="single" w:sz="4" w:space="0" w:color="auto"/>
              <w:right w:val="single" w:sz="4" w:space="0" w:color="auto"/>
            </w:tcBorders>
          </w:tcPr>
          <w:p w:rsidR="009D0E54" w:rsidRPr="00520097" w:rsidRDefault="009D0E54" w:rsidP="00564B22">
            <w:r w:rsidRPr="00520097">
              <w:t>16、银行业监督管理机构：指中国人民银行和/或</w:t>
            </w:r>
            <w:r w:rsidRPr="00520097">
              <w:rPr>
                <w:b/>
                <w:bCs/>
                <w:u w:val="single"/>
              </w:rPr>
              <w:t>国家金融监督管理总局</w:t>
            </w:r>
          </w:p>
        </w:tc>
      </w:tr>
      <w:tr w:rsidR="009D0E54" w:rsidRPr="00520097" w:rsidTr="00564B22">
        <w:trPr>
          <w:trHeight w:val="20"/>
          <w:jc w:val="center"/>
        </w:trPr>
        <w:tc>
          <w:tcPr>
            <w:tcW w:w="704" w:type="dxa"/>
            <w:vMerge/>
            <w:tcBorders>
              <w:left w:val="single" w:sz="4" w:space="0" w:color="000000"/>
              <w:right w:val="single" w:sz="4" w:space="0" w:color="auto"/>
            </w:tcBorders>
          </w:tcPr>
          <w:p w:rsidR="009D0E54" w:rsidRPr="009D0E54" w:rsidRDefault="009D0E54" w:rsidP="00564B22">
            <w:pPr>
              <w:pStyle w:val="a7"/>
              <w:jc w:val="both"/>
              <w:rPr>
                <w:sz w:val="21"/>
                <w:szCs w:val="21"/>
              </w:rPr>
            </w:pP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r w:rsidRPr="00520097">
              <w:t xml:space="preserve">51、基金资产估值：指计算评估基金资产和负债的价值，以确定基金资产净值和基金份额净值的过程 </w:t>
            </w:r>
          </w:p>
        </w:tc>
        <w:tc>
          <w:tcPr>
            <w:tcW w:w="7163" w:type="dxa"/>
            <w:tcBorders>
              <w:top w:val="single" w:sz="4" w:space="0" w:color="auto"/>
              <w:left w:val="single" w:sz="4" w:space="0" w:color="auto"/>
              <w:bottom w:val="single" w:sz="4" w:space="0" w:color="auto"/>
              <w:right w:val="single" w:sz="4" w:space="0" w:color="auto"/>
            </w:tcBorders>
          </w:tcPr>
          <w:p w:rsidR="009D0E54" w:rsidRPr="00520097" w:rsidRDefault="009D0E54" w:rsidP="00564B22">
            <w:r w:rsidRPr="00520097">
              <w:t>51、基金资产估值：指计算评估基金资产和负债的价值，以确定基金资产净值和</w:t>
            </w:r>
            <w:r w:rsidRPr="00520097">
              <w:rPr>
                <w:b/>
                <w:bCs/>
                <w:u w:val="single"/>
              </w:rPr>
              <w:t>各类基金份额的</w:t>
            </w:r>
            <w:r w:rsidRPr="00520097">
              <w:t xml:space="preserve">基金份额净值的过程 </w:t>
            </w:r>
          </w:p>
        </w:tc>
      </w:tr>
      <w:tr w:rsidR="009D0E54" w:rsidRPr="00520097" w:rsidTr="00564B22">
        <w:trPr>
          <w:trHeight w:val="20"/>
          <w:jc w:val="center"/>
        </w:trPr>
        <w:tc>
          <w:tcPr>
            <w:tcW w:w="704" w:type="dxa"/>
            <w:vMerge/>
            <w:tcBorders>
              <w:left w:val="single" w:sz="4" w:space="0" w:color="000000"/>
              <w:right w:val="single" w:sz="4" w:space="0" w:color="auto"/>
            </w:tcBorders>
            <w:vAlign w:val="center"/>
          </w:tcPr>
          <w:p w:rsidR="009D0E54" w:rsidRPr="009D0E54" w:rsidRDefault="009D0E54" w:rsidP="00564B22">
            <w:pPr>
              <w:rPr>
                <w:szCs w:val="21"/>
              </w:rPr>
            </w:pPr>
          </w:p>
        </w:tc>
        <w:tc>
          <w:tcPr>
            <w:tcW w:w="6875" w:type="dxa"/>
            <w:tcBorders>
              <w:top w:val="single" w:sz="4" w:space="0" w:color="auto"/>
              <w:left w:val="single" w:sz="4" w:space="0" w:color="auto"/>
              <w:right w:val="single" w:sz="4" w:space="0" w:color="auto"/>
            </w:tcBorders>
          </w:tcPr>
          <w:p w:rsidR="009D0E54" w:rsidRPr="00520097" w:rsidRDefault="009D0E54" w:rsidP="00564B22">
            <w:pPr>
              <w:rPr>
                <w:rFonts w:cs="Times New Roman"/>
              </w:rPr>
            </w:pPr>
            <w:r w:rsidRPr="00520097">
              <w:rPr>
                <w:rFonts w:cs="Times New Roman"/>
              </w:rPr>
              <w:t>无</w:t>
            </w:r>
          </w:p>
        </w:tc>
        <w:tc>
          <w:tcPr>
            <w:tcW w:w="7163" w:type="dxa"/>
            <w:tcBorders>
              <w:top w:val="single" w:sz="4" w:space="0" w:color="auto"/>
              <w:left w:val="single" w:sz="4" w:space="0" w:color="auto"/>
              <w:right w:val="single" w:sz="4" w:space="0" w:color="auto"/>
            </w:tcBorders>
          </w:tcPr>
          <w:p w:rsidR="009D0E54" w:rsidRPr="00520097" w:rsidRDefault="009D0E54" w:rsidP="00564B22">
            <w:r w:rsidRPr="00520097">
              <w:rPr>
                <w:b/>
                <w:bCs/>
                <w:u w:val="single"/>
              </w:rPr>
              <w:t>53、基金份额类别：本基金根据申购费、销售服务费收取方式的不同，将基金份额分为A类和C类不同的类别。在投资者申购基金份额时收取申购费用而不计提销售服务费的，称为A类基金份额；在投资者申购基金份额时不收取申购费用而是从本类别基金资产中计提销售服务费的，称为C类基金份额</w:t>
            </w:r>
            <w:r w:rsidRPr="00520097">
              <w:t xml:space="preserve"> </w:t>
            </w:r>
          </w:p>
          <w:p w:rsidR="009D0E54" w:rsidRPr="00520097" w:rsidRDefault="009D0E54" w:rsidP="00564B22">
            <w:r w:rsidRPr="00520097">
              <w:rPr>
                <w:b/>
                <w:bCs/>
                <w:u w:val="single"/>
              </w:rPr>
              <w:t>54、销售服务费：指从基金财产中计提的，用于本基金市场推广、销售以及基金份额持有人服务的费用</w:t>
            </w:r>
            <w:r w:rsidRPr="00520097">
              <w:t xml:space="preserve"> </w:t>
            </w:r>
          </w:p>
        </w:tc>
      </w:tr>
      <w:tr w:rsidR="009D0E54" w:rsidRPr="00520097" w:rsidTr="00564B22">
        <w:trPr>
          <w:trHeight w:val="20"/>
          <w:jc w:val="center"/>
        </w:trPr>
        <w:tc>
          <w:tcPr>
            <w:tcW w:w="704" w:type="dxa"/>
            <w:tcBorders>
              <w:left w:val="single" w:sz="4" w:space="0" w:color="000000"/>
              <w:bottom w:val="single" w:sz="4" w:space="0" w:color="auto"/>
              <w:right w:val="single" w:sz="4" w:space="0" w:color="auto"/>
            </w:tcBorders>
          </w:tcPr>
          <w:p w:rsidR="009D0E54" w:rsidRPr="009D0E54" w:rsidRDefault="009D0E54" w:rsidP="00564B22">
            <w:pPr>
              <w:rPr>
                <w:b/>
                <w:szCs w:val="21"/>
              </w:rPr>
            </w:pPr>
            <w:r w:rsidRPr="009D0E54">
              <w:rPr>
                <w:rFonts w:hint="eastAsia"/>
                <w:b/>
                <w:szCs w:val="21"/>
              </w:rPr>
              <w:t>第三部分基金的基本情况</w:t>
            </w: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pPr>
              <w:rPr>
                <w:rFonts w:cs="Times New Roman"/>
              </w:rPr>
            </w:pPr>
            <w:r w:rsidRPr="00520097">
              <w:rPr>
                <w:rFonts w:cs="Times New Roman"/>
              </w:rPr>
              <w:t>无</w:t>
            </w:r>
          </w:p>
        </w:tc>
        <w:tc>
          <w:tcPr>
            <w:tcW w:w="7163" w:type="dxa"/>
            <w:tcBorders>
              <w:top w:val="single" w:sz="4" w:space="0" w:color="auto"/>
              <w:left w:val="single" w:sz="4" w:space="0" w:color="auto"/>
              <w:bottom w:val="single" w:sz="4" w:space="0" w:color="auto"/>
              <w:right w:val="single" w:sz="4" w:space="0" w:color="auto"/>
            </w:tcBorders>
          </w:tcPr>
          <w:p w:rsidR="009D0E54" w:rsidRPr="00520097" w:rsidRDefault="009D0E54" w:rsidP="00564B22">
            <w:pPr>
              <w:rPr>
                <w:b/>
                <w:bCs/>
                <w:u w:val="single"/>
              </w:rPr>
            </w:pPr>
            <w:r w:rsidRPr="00520097">
              <w:rPr>
                <w:b/>
                <w:bCs/>
                <w:u w:val="single"/>
              </w:rPr>
              <w:t xml:space="preserve">八、基金份额的类别 </w:t>
            </w:r>
          </w:p>
          <w:p w:rsidR="009D0E54" w:rsidRPr="00520097" w:rsidRDefault="009D0E54" w:rsidP="00564B22">
            <w:pPr>
              <w:rPr>
                <w:b/>
                <w:bCs/>
                <w:u w:val="single"/>
              </w:rPr>
            </w:pPr>
            <w:r w:rsidRPr="00520097">
              <w:rPr>
                <w:rFonts w:hint="eastAsia"/>
                <w:b/>
                <w:bCs/>
                <w:u w:val="single"/>
              </w:rPr>
              <w:t>本基金根据认购费、申购费、销售服务费收取方式的不同，将基金份额分为不同的类别：</w:t>
            </w:r>
          </w:p>
          <w:p w:rsidR="009D0E54" w:rsidRPr="00520097" w:rsidRDefault="009D0E54" w:rsidP="00564B22">
            <w:pPr>
              <w:rPr>
                <w:b/>
                <w:bCs/>
                <w:u w:val="single"/>
              </w:rPr>
            </w:pPr>
            <w:r w:rsidRPr="00520097">
              <w:rPr>
                <w:b/>
                <w:bCs/>
                <w:u w:val="single"/>
              </w:rPr>
              <w:t>A类基金份额：收取认购费或申购费，而不从本类别基金资产中计提销售服务费的基金份额；</w:t>
            </w:r>
          </w:p>
          <w:p w:rsidR="009D0E54" w:rsidRPr="00520097" w:rsidRDefault="009D0E54" w:rsidP="00564B22">
            <w:pPr>
              <w:rPr>
                <w:b/>
                <w:bCs/>
                <w:u w:val="single"/>
              </w:rPr>
            </w:pPr>
            <w:r w:rsidRPr="00520097">
              <w:rPr>
                <w:b/>
                <w:bCs/>
                <w:u w:val="single"/>
              </w:rPr>
              <w:t>C类基金份额：不收取认购费或申购费，但从本类别基金资产中计提销售服务费的基金份额。</w:t>
            </w:r>
          </w:p>
          <w:p w:rsidR="009D0E54" w:rsidRPr="00520097" w:rsidRDefault="009D0E54" w:rsidP="00564B22">
            <w:pPr>
              <w:rPr>
                <w:b/>
                <w:bCs/>
                <w:u w:val="single"/>
              </w:rPr>
            </w:pPr>
            <w:r w:rsidRPr="00520097">
              <w:rPr>
                <w:rFonts w:hint="eastAsia"/>
                <w:b/>
                <w:bCs/>
                <w:u w:val="single"/>
              </w:rPr>
              <w:t>本基金</w:t>
            </w:r>
            <w:r w:rsidRPr="00520097">
              <w:rPr>
                <w:b/>
                <w:bCs/>
                <w:u w:val="single"/>
              </w:rPr>
              <w:t>A类基金份额、C类基金份额分别设置基金代码。由于基金费用的不同，本基金A类基金份额和C类基金份额将分别计算和公告各类基金份额净值。</w:t>
            </w:r>
          </w:p>
          <w:p w:rsidR="009D0E54" w:rsidRPr="00520097" w:rsidRDefault="009D0E54" w:rsidP="00564B22">
            <w:pPr>
              <w:rPr>
                <w:b/>
                <w:bCs/>
                <w:u w:val="single"/>
              </w:rPr>
            </w:pPr>
            <w:r w:rsidRPr="00520097">
              <w:rPr>
                <w:rFonts w:hint="eastAsia"/>
                <w:b/>
                <w:bCs/>
                <w:u w:val="single"/>
              </w:rPr>
              <w:t>投资者在认购、申购基金份额时可自行选择基金份额类别。</w:t>
            </w:r>
          </w:p>
          <w:p w:rsidR="009D0E54" w:rsidRPr="00520097" w:rsidRDefault="009D0E54" w:rsidP="00564B22">
            <w:pPr>
              <w:rPr>
                <w:b/>
                <w:bCs/>
                <w:u w:val="single"/>
              </w:rPr>
            </w:pPr>
            <w:r w:rsidRPr="00520097">
              <w:rPr>
                <w:rFonts w:hint="eastAsia"/>
                <w:b/>
                <w:bCs/>
                <w:u w:val="single"/>
              </w:rPr>
              <w:t>有关基金份额类别的具体设置、费率水平（基金管理费和基金托管费除外）等由基金管理人确定，并在招募说明书中公告。</w:t>
            </w:r>
          </w:p>
          <w:p w:rsidR="009D0E54" w:rsidRPr="00520097" w:rsidRDefault="009D0E54" w:rsidP="00564B22">
            <w:pPr>
              <w:rPr>
                <w:b/>
                <w:bCs/>
                <w:u w:val="single"/>
              </w:rPr>
            </w:pPr>
            <w:r w:rsidRPr="00520097">
              <w:rPr>
                <w:rFonts w:hint="eastAsia"/>
                <w:b/>
                <w:bCs/>
                <w:u w:val="single"/>
              </w:rPr>
              <w:t>根据基金实际运作情况，在不违反法律法规、基金合同的约定且对基金份额持有人利益无实质性不利影响的前提下，在履行适当程序后，基金管理人可对基金份额分类规则进行调整或变更收费方式、停止某类基金份额类别的销售或者增加新的基金份额类别等，调整实施之日前基金管理人需依据《信息披露办法》的规定在规定媒介公告，不需要召开基金份额持有人大会。</w:t>
            </w:r>
          </w:p>
        </w:tc>
      </w:tr>
      <w:tr w:rsidR="009D0E54" w:rsidRPr="00520097" w:rsidTr="00564B22">
        <w:trPr>
          <w:trHeight w:val="20"/>
          <w:jc w:val="center"/>
        </w:trPr>
        <w:tc>
          <w:tcPr>
            <w:tcW w:w="704" w:type="dxa"/>
            <w:vMerge w:val="restart"/>
            <w:tcBorders>
              <w:top w:val="single" w:sz="4" w:space="0" w:color="auto"/>
              <w:left w:val="single" w:sz="4" w:space="0" w:color="000000"/>
              <w:bottom w:val="single" w:sz="4" w:space="0" w:color="auto"/>
              <w:right w:val="single" w:sz="4" w:space="0" w:color="auto"/>
            </w:tcBorders>
          </w:tcPr>
          <w:p w:rsidR="009D0E54" w:rsidRPr="009D0E54" w:rsidRDefault="009D0E54" w:rsidP="00564B22">
            <w:pPr>
              <w:pStyle w:val="a7"/>
              <w:jc w:val="both"/>
              <w:rPr>
                <w:sz w:val="21"/>
                <w:szCs w:val="21"/>
              </w:rPr>
            </w:pPr>
            <w:r w:rsidRPr="009D0E54">
              <w:rPr>
                <w:b/>
                <w:bCs/>
                <w:sz w:val="21"/>
                <w:szCs w:val="21"/>
              </w:rPr>
              <w:t>第六部分基金份额的申购与赎回</w:t>
            </w:r>
          </w:p>
        </w:tc>
        <w:tc>
          <w:tcPr>
            <w:tcW w:w="6875" w:type="dxa"/>
            <w:tcBorders>
              <w:top w:val="single" w:sz="4" w:space="0" w:color="auto"/>
              <w:left w:val="single" w:sz="4" w:space="0" w:color="auto"/>
              <w:right w:val="single" w:sz="4" w:space="0" w:color="auto"/>
            </w:tcBorders>
          </w:tcPr>
          <w:p w:rsidR="009D0E54" w:rsidRPr="00520097" w:rsidRDefault="009D0E54" w:rsidP="00564B22">
            <w:r w:rsidRPr="00520097">
              <w:t xml:space="preserve">二、申购和赎回的开放日及时间 </w:t>
            </w:r>
          </w:p>
          <w:p w:rsidR="009D0E54" w:rsidRPr="00520097" w:rsidRDefault="009D0E54" w:rsidP="00564B22">
            <w:r w:rsidRPr="00520097">
              <w:t>2</w:t>
            </w:r>
            <w:r w:rsidRPr="00520097">
              <w:rPr>
                <w:rFonts w:hint="eastAsia"/>
              </w:rPr>
              <w:t>、申购、赎回开始日及业务办理时间</w:t>
            </w:r>
          </w:p>
          <w:p w:rsidR="009D0E54" w:rsidRPr="00520097" w:rsidRDefault="009D0E54" w:rsidP="00564B22">
            <w:r w:rsidRPr="00520097">
              <w:rPr>
                <w:rFonts w:hint="eastAsia"/>
              </w:rPr>
              <w:t>……</w:t>
            </w:r>
          </w:p>
          <w:p w:rsidR="009D0E54" w:rsidRPr="00520097" w:rsidRDefault="009D0E54" w:rsidP="00564B22">
            <w:r w:rsidRPr="00520097">
              <w:t xml:space="preserve">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 </w:t>
            </w:r>
          </w:p>
        </w:tc>
        <w:tc>
          <w:tcPr>
            <w:tcW w:w="7163" w:type="dxa"/>
            <w:tcBorders>
              <w:top w:val="single" w:sz="4" w:space="0" w:color="auto"/>
              <w:left w:val="single" w:sz="4" w:space="0" w:color="auto"/>
              <w:right w:val="single" w:sz="4" w:space="0" w:color="auto"/>
            </w:tcBorders>
          </w:tcPr>
          <w:p w:rsidR="009D0E54" w:rsidRPr="00520097" w:rsidRDefault="009D0E54" w:rsidP="00564B22">
            <w:r w:rsidRPr="00520097">
              <w:t>二、申购和赎回的开放日及时间</w:t>
            </w:r>
          </w:p>
          <w:p w:rsidR="009D0E54" w:rsidRPr="00520097" w:rsidRDefault="009D0E54" w:rsidP="00564B22">
            <w:r w:rsidRPr="00520097">
              <w:t>2</w:t>
            </w:r>
            <w:r w:rsidRPr="00520097">
              <w:rPr>
                <w:rFonts w:hint="eastAsia"/>
              </w:rPr>
              <w:t>、申购、赎回开始日及业务办理时间</w:t>
            </w:r>
          </w:p>
          <w:p w:rsidR="009D0E54" w:rsidRPr="00520097" w:rsidRDefault="009D0E54" w:rsidP="00564B22">
            <w:r w:rsidRPr="00520097">
              <w:rPr>
                <w:rFonts w:hint="eastAsia"/>
              </w:rPr>
              <w:t>……</w:t>
            </w:r>
          </w:p>
          <w:p w:rsidR="009D0E54" w:rsidRPr="00520097" w:rsidRDefault="009D0E54" w:rsidP="00564B22">
            <w:r w:rsidRPr="00520097">
              <w:t>基金管理人不得在基金合同约定之外的日期或者时间办理基金份额的申购、赎回或者转换。投资人在基金合同约定之外的日期和时间提出申购、赎回或转换申请且登记机构确认接受的，其基金份额申购、赎回</w:t>
            </w:r>
            <w:r w:rsidRPr="00520097">
              <w:rPr>
                <w:rFonts w:hint="eastAsia"/>
                <w:b/>
                <w:bCs/>
                <w:u w:val="single"/>
              </w:rPr>
              <w:t>或者转换</w:t>
            </w:r>
            <w:r w:rsidRPr="00520097">
              <w:t>价格为下一开放日</w:t>
            </w:r>
            <w:r w:rsidRPr="00520097">
              <w:rPr>
                <w:rFonts w:hint="eastAsia"/>
                <w:b/>
                <w:bCs/>
                <w:u w:val="single"/>
              </w:rPr>
              <w:t>该类</w:t>
            </w:r>
            <w:r w:rsidRPr="00520097">
              <w:t>基金份额申购、赎回</w:t>
            </w:r>
            <w:r w:rsidRPr="00520097">
              <w:rPr>
                <w:rFonts w:hint="eastAsia"/>
                <w:b/>
                <w:bCs/>
                <w:u w:val="single"/>
              </w:rPr>
              <w:t>或转换</w:t>
            </w:r>
            <w:r w:rsidRPr="00520097">
              <w:t xml:space="preserve">的价格。 </w:t>
            </w:r>
          </w:p>
        </w:tc>
      </w:tr>
      <w:tr w:rsidR="009D0E54" w:rsidRPr="00520097" w:rsidTr="00564B22">
        <w:trPr>
          <w:trHeight w:val="20"/>
          <w:jc w:val="center"/>
        </w:trPr>
        <w:tc>
          <w:tcPr>
            <w:tcW w:w="704" w:type="dxa"/>
            <w:vMerge/>
            <w:tcBorders>
              <w:top w:val="single" w:sz="4" w:space="0" w:color="auto"/>
              <w:left w:val="single" w:sz="4" w:space="0" w:color="000000"/>
              <w:bottom w:val="single" w:sz="4" w:space="0" w:color="auto"/>
              <w:right w:val="single" w:sz="4" w:space="0" w:color="auto"/>
            </w:tcBorders>
            <w:vAlign w:val="center"/>
          </w:tcPr>
          <w:p w:rsidR="009D0E54" w:rsidRPr="009D0E54" w:rsidRDefault="009D0E54" w:rsidP="00564B22">
            <w:pPr>
              <w:rPr>
                <w:szCs w:val="21"/>
              </w:rPr>
            </w:pPr>
          </w:p>
        </w:tc>
        <w:tc>
          <w:tcPr>
            <w:tcW w:w="6875" w:type="dxa"/>
            <w:tcBorders>
              <w:top w:val="single" w:sz="4" w:space="0" w:color="auto"/>
              <w:left w:val="single" w:sz="4" w:space="0" w:color="auto"/>
              <w:right w:val="single" w:sz="4" w:space="0" w:color="auto"/>
            </w:tcBorders>
          </w:tcPr>
          <w:p w:rsidR="009D0E54" w:rsidRPr="00520097" w:rsidRDefault="009D0E54" w:rsidP="00564B22">
            <w:r w:rsidRPr="00520097">
              <w:t xml:space="preserve">三、申购与赎回的原则 </w:t>
            </w:r>
          </w:p>
          <w:p w:rsidR="009D0E54" w:rsidRPr="00520097" w:rsidRDefault="009D0E54" w:rsidP="00564B22">
            <w:r w:rsidRPr="00520097">
              <w:t>1、“未知价”原则，即申购、赎回价格以申请当日收市后计算的基金份额净值为基准进行计算；</w:t>
            </w:r>
          </w:p>
        </w:tc>
        <w:tc>
          <w:tcPr>
            <w:tcW w:w="7163" w:type="dxa"/>
            <w:tcBorders>
              <w:top w:val="single" w:sz="4" w:space="0" w:color="auto"/>
              <w:left w:val="single" w:sz="4" w:space="0" w:color="auto"/>
              <w:right w:val="single" w:sz="4" w:space="0" w:color="auto"/>
            </w:tcBorders>
          </w:tcPr>
          <w:p w:rsidR="009D0E54" w:rsidRPr="00520097" w:rsidRDefault="009D0E54" w:rsidP="00564B22">
            <w:r w:rsidRPr="00520097">
              <w:t xml:space="preserve">三、申购与赎回的原则 </w:t>
            </w:r>
          </w:p>
          <w:p w:rsidR="009D0E54" w:rsidRPr="00520097" w:rsidRDefault="009D0E54" w:rsidP="00564B22">
            <w:r w:rsidRPr="00520097">
              <w:t>1、“未知价”原则，即申购、赎回价格以申请当日收市后计算的</w:t>
            </w:r>
            <w:r w:rsidRPr="00520097">
              <w:rPr>
                <w:b/>
                <w:bCs/>
                <w:u w:val="single"/>
              </w:rPr>
              <w:t>各类</w:t>
            </w:r>
            <w:r w:rsidRPr="00520097">
              <w:t xml:space="preserve">基金份额净值为基准进行计算； </w:t>
            </w:r>
          </w:p>
        </w:tc>
      </w:tr>
      <w:tr w:rsidR="009D0E54" w:rsidRPr="00520097" w:rsidTr="00564B22">
        <w:trPr>
          <w:trHeight w:val="20"/>
          <w:jc w:val="center"/>
        </w:trPr>
        <w:tc>
          <w:tcPr>
            <w:tcW w:w="704" w:type="dxa"/>
            <w:vMerge/>
            <w:tcBorders>
              <w:top w:val="single" w:sz="4" w:space="0" w:color="auto"/>
              <w:left w:val="single" w:sz="4" w:space="0" w:color="000000"/>
              <w:bottom w:val="single" w:sz="4" w:space="0" w:color="auto"/>
              <w:right w:val="single" w:sz="4" w:space="0" w:color="auto"/>
            </w:tcBorders>
            <w:vAlign w:val="center"/>
          </w:tcPr>
          <w:p w:rsidR="009D0E54" w:rsidRPr="009D0E54" w:rsidRDefault="009D0E54" w:rsidP="00564B22">
            <w:pPr>
              <w:rPr>
                <w:szCs w:val="21"/>
              </w:rPr>
            </w:pPr>
          </w:p>
        </w:tc>
        <w:tc>
          <w:tcPr>
            <w:tcW w:w="6875" w:type="dxa"/>
            <w:tcBorders>
              <w:top w:val="single" w:sz="4" w:space="0" w:color="auto"/>
              <w:left w:val="single" w:sz="4" w:space="0" w:color="auto"/>
              <w:right w:val="single" w:sz="4" w:space="0" w:color="auto"/>
            </w:tcBorders>
          </w:tcPr>
          <w:p w:rsidR="009D0E54" w:rsidRPr="00520097" w:rsidRDefault="009D0E54" w:rsidP="00564B22">
            <w:r w:rsidRPr="00520097">
              <w:t xml:space="preserve">六、申购和赎回的价格、费用及其用途 </w:t>
            </w:r>
          </w:p>
          <w:p w:rsidR="009D0E54" w:rsidRPr="00520097" w:rsidRDefault="009D0E54" w:rsidP="00564B22">
            <w:r w:rsidRPr="00520097">
              <w:t xml:space="preserve">1、本基金份额净值的计算，保留到小数点后3位，小数点后第4位四舍五入，由此产生的收益或损失由基金财产承担。T日的基金份额净值在当天收市后计算，并按照基金合同约定公告。遇特殊情况，经中国证监会同意，可以适当延迟计算或公告。 </w:t>
            </w:r>
          </w:p>
          <w:p w:rsidR="009D0E54" w:rsidRPr="00520097" w:rsidRDefault="009D0E54" w:rsidP="00564B22">
            <w:r w:rsidRPr="00520097">
              <w:t xml:space="preserve">2、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的方法，保留到小数点后2位，由此产生的收益或损失由基金财产承担。 </w:t>
            </w:r>
          </w:p>
          <w:p w:rsidR="009D0E54" w:rsidRPr="00520097" w:rsidRDefault="009D0E54" w:rsidP="00564B22">
            <w:r w:rsidRPr="00520097">
              <w:t xml:space="preserve">3、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的方法，保留到小数点后2位，由此产生的收益或损失由基金财产承担。 </w:t>
            </w:r>
          </w:p>
          <w:p w:rsidR="009D0E54" w:rsidRPr="00520097" w:rsidRDefault="009D0E54" w:rsidP="00564B22">
            <w:r w:rsidRPr="00520097">
              <w:t>4、申购费用由投资人承担，不列入基金财产。</w:t>
            </w:r>
          </w:p>
          <w:p w:rsidR="009D0E54" w:rsidRPr="00520097" w:rsidRDefault="009D0E54" w:rsidP="00564B22">
            <w:r w:rsidRPr="00520097">
              <w:t>6、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rsidR="009D0E54" w:rsidRPr="00520097" w:rsidRDefault="009D0E54" w:rsidP="00564B22">
            <w:r w:rsidRPr="00520097">
              <w:t>7、基金管理人可以在不违反法律法规规定及基金合同约定的情形下根据市场情况制定基金促销计划，定期或不定期地开展基金促销活动。在基金促销活动期间按相关监管部门要求履行必要手续后，基金管理人可以适当调低本基金的申购费率</w:t>
            </w:r>
            <w:r w:rsidRPr="00520097">
              <w:rPr>
                <w:b/>
                <w:bCs/>
                <w:strike/>
              </w:rPr>
              <w:t>和</w:t>
            </w:r>
            <w:r w:rsidRPr="00520097">
              <w:t xml:space="preserve">基金赎回费率。 </w:t>
            </w:r>
          </w:p>
        </w:tc>
        <w:tc>
          <w:tcPr>
            <w:tcW w:w="7163" w:type="dxa"/>
            <w:tcBorders>
              <w:top w:val="single" w:sz="4" w:space="0" w:color="auto"/>
              <w:left w:val="single" w:sz="4" w:space="0" w:color="auto"/>
              <w:right w:val="single" w:sz="4" w:space="0" w:color="auto"/>
            </w:tcBorders>
          </w:tcPr>
          <w:p w:rsidR="009D0E54" w:rsidRPr="00520097" w:rsidRDefault="009D0E54" w:rsidP="00564B22">
            <w:r w:rsidRPr="00520097">
              <w:t xml:space="preserve">六、申购和赎回的价格、费用及其用途 </w:t>
            </w:r>
          </w:p>
          <w:p w:rsidR="009D0E54" w:rsidRPr="00520097" w:rsidRDefault="009D0E54" w:rsidP="00564B22">
            <w:r w:rsidRPr="00520097">
              <w:t>1、</w:t>
            </w:r>
            <w:r w:rsidRPr="00520097">
              <w:rPr>
                <w:rFonts w:hint="eastAsia"/>
                <w:b/>
                <w:bCs/>
                <w:u w:val="single"/>
              </w:rPr>
              <w:t>本基金分为</w:t>
            </w:r>
            <w:r w:rsidRPr="00520097">
              <w:rPr>
                <w:b/>
                <w:bCs/>
                <w:u w:val="single"/>
              </w:rPr>
              <w:t>A类和C类两类基金份额，各类基金份额单独设置基金代码，分别计算和公告各类基金份额净值和各类基金份额累计净值。</w:t>
            </w:r>
            <w:r w:rsidRPr="00520097">
              <w:t>本基金</w:t>
            </w:r>
            <w:r w:rsidRPr="00520097">
              <w:rPr>
                <w:b/>
                <w:bCs/>
                <w:u w:val="single"/>
              </w:rPr>
              <w:t>各类</w:t>
            </w:r>
            <w:r w:rsidRPr="00520097">
              <w:t>份额净值的计算，</w:t>
            </w:r>
            <w:r w:rsidRPr="00520097">
              <w:rPr>
                <w:b/>
                <w:bCs/>
                <w:u w:val="single"/>
              </w:rPr>
              <w:t>均</w:t>
            </w:r>
            <w:r w:rsidRPr="00520097">
              <w:t>保留到小数点后</w:t>
            </w:r>
            <w:r w:rsidRPr="00520097">
              <w:rPr>
                <w:b/>
                <w:bCs/>
                <w:u w:val="single"/>
              </w:rPr>
              <w:t>4</w:t>
            </w:r>
            <w:r w:rsidRPr="00520097">
              <w:t>位，小数点后第</w:t>
            </w:r>
            <w:r w:rsidRPr="00520097">
              <w:rPr>
                <w:b/>
                <w:bCs/>
                <w:u w:val="single"/>
              </w:rPr>
              <w:t>5</w:t>
            </w:r>
            <w:r w:rsidRPr="00520097">
              <w:t>位四舍五入，由此产生的收益或损失由基金财产承担。T日的</w:t>
            </w:r>
            <w:r w:rsidRPr="00520097">
              <w:rPr>
                <w:b/>
                <w:bCs/>
                <w:u w:val="single"/>
              </w:rPr>
              <w:t>各类</w:t>
            </w:r>
            <w:r w:rsidRPr="00520097">
              <w:t xml:space="preserve">基金份额净值在当天收市后计算，并按照基金合同约定公告。遇特殊情况，经中国证监会同意，可以适当延迟计算或公告。 </w:t>
            </w:r>
          </w:p>
          <w:p w:rsidR="009D0E54" w:rsidRPr="00520097" w:rsidRDefault="009D0E54" w:rsidP="00564B22">
            <w:pPr>
              <w:rPr>
                <w:b/>
                <w:bCs/>
                <w:u w:val="single"/>
              </w:rPr>
            </w:pPr>
            <w:r w:rsidRPr="00520097">
              <w:rPr>
                <w:rFonts w:hint="eastAsia"/>
                <w:b/>
                <w:bCs/>
                <w:u w:val="single"/>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rsidR="009D0E54" w:rsidRPr="00520097" w:rsidRDefault="009D0E54" w:rsidP="00564B22">
            <w:r w:rsidRPr="00520097">
              <w:t>2、申购份额的计算及余额的处理方式：本基金申购份额的计算详见《招募说明书》</w:t>
            </w:r>
            <w:r w:rsidRPr="00520097">
              <w:rPr>
                <w:rFonts w:hint="eastAsia"/>
                <w:b/>
                <w:bCs/>
                <w:u w:val="single"/>
              </w:rPr>
              <w:t>或相关公告</w:t>
            </w:r>
            <w:r w:rsidRPr="00520097">
              <w:t>。本基金</w:t>
            </w:r>
            <w:r w:rsidRPr="00520097">
              <w:rPr>
                <w:b/>
                <w:bCs/>
                <w:u w:val="single"/>
              </w:rPr>
              <w:t>A类基金份额的</w:t>
            </w:r>
            <w:r w:rsidRPr="00520097">
              <w:t>申购费率由基金管理人决定，并在招募说明书</w:t>
            </w:r>
            <w:r w:rsidRPr="00520097">
              <w:rPr>
                <w:rFonts w:hint="eastAsia"/>
                <w:b/>
                <w:bCs/>
                <w:u w:val="single"/>
              </w:rPr>
              <w:t>及基金产品资料概要</w:t>
            </w:r>
            <w:r w:rsidRPr="00520097">
              <w:t>中列示</w:t>
            </w:r>
            <w:r w:rsidRPr="00520097">
              <w:rPr>
                <w:b/>
                <w:bCs/>
                <w:u w:val="single"/>
              </w:rPr>
              <w:t>，C类基金份额不收取申购费用</w:t>
            </w:r>
            <w:r w:rsidRPr="00520097">
              <w:t>。申购的有效份额为净申购金额除以当日的</w:t>
            </w:r>
            <w:r w:rsidRPr="00520097">
              <w:rPr>
                <w:b/>
                <w:bCs/>
                <w:u w:val="single"/>
              </w:rPr>
              <w:t>该类</w:t>
            </w:r>
            <w:r w:rsidRPr="00520097">
              <w:t xml:space="preserve">基金份额净值，有效份额单位为份，上述计算结果均按四舍五入的方法，保留到小数点后2位，由此产生的收益或损失由基金财产承担。 </w:t>
            </w:r>
          </w:p>
          <w:p w:rsidR="009D0E54" w:rsidRPr="00520097" w:rsidRDefault="009D0E54" w:rsidP="00564B22">
            <w:r w:rsidRPr="00520097">
              <w:t>3、赎回金额的计算及处理方式：本基金赎回金额的计算详见《招募说明书》，赎回金额单位为元。本基金的赎回费率由基金管理人决定，并在招募说明书中列示。赎回金额为按实际确认的有效赎回份额乘以当日</w:t>
            </w:r>
            <w:r w:rsidRPr="00520097">
              <w:rPr>
                <w:b/>
                <w:bCs/>
                <w:u w:val="single"/>
              </w:rPr>
              <w:t>该类</w:t>
            </w:r>
            <w:r w:rsidRPr="00520097">
              <w:t xml:space="preserve">基金份额净值并扣除相应的费用，赎回金额单位为元。上述计算结果均按四舍五入的方法，保留到小数点后2位，由此产生的收益或损失由基金财产承担。 </w:t>
            </w:r>
          </w:p>
          <w:p w:rsidR="009D0E54" w:rsidRPr="00520097" w:rsidRDefault="009D0E54" w:rsidP="00564B22">
            <w:r w:rsidRPr="00520097">
              <w:t>4、</w:t>
            </w:r>
            <w:r w:rsidRPr="00520097">
              <w:rPr>
                <w:rFonts w:hint="eastAsia"/>
                <w:b/>
                <w:bCs/>
                <w:u w:val="single"/>
              </w:rPr>
              <w:t>本基金</w:t>
            </w:r>
            <w:r w:rsidRPr="00520097">
              <w:rPr>
                <w:b/>
                <w:bCs/>
                <w:u w:val="single"/>
              </w:rPr>
              <w:t>A类基金份额的</w:t>
            </w:r>
            <w:r w:rsidRPr="00520097">
              <w:t>申购费用由</w:t>
            </w:r>
            <w:r w:rsidRPr="00520097">
              <w:rPr>
                <w:rFonts w:hint="eastAsia"/>
                <w:b/>
                <w:bCs/>
                <w:u w:val="single"/>
              </w:rPr>
              <w:t>申购</w:t>
            </w:r>
            <w:r w:rsidRPr="00520097">
              <w:rPr>
                <w:b/>
                <w:bCs/>
                <w:u w:val="single"/>
              </w:rPr>
              <w:t>A类基金份额的</w:t>
            </w:r>
            <w:r w:rsidRPr="00520097">
              <w:t>投资人承担，不列入基金财产</w:t>
            </w:r>
            <w:r w:rsidRPr="00520097">
              <w:rPr>
                <w:b/>
                <w:bCs/>
                <w:u w:val="single"/>
              </w:rPr>
              <w:t>，</w:t>
            </w:r>
            <w:r w:rsidRPr="00520097">
              <w:rPr>
                <w:rFonts w:hint="eastAsia"/>
                <w:b/>
                <w:bCs/>
                <w:u w:val="single"/>
              </w:rPr>
              <w:t>本基金</w:t>
            </w:r>
            <w:r w:rsidRPr="00520097">
              <w:rPr>
                <w:b/>
                <w:bCs/>
                <w:u w:val="single"/>
              </w:rPr>
              <w:t>C类基金份额不收取申购费用</w:t>
            </w:r>
            <w:r w:rsidRPr="00520097">
              <w:t xml:space="preserve">。 </w:t>
            </w:r>
          </w:p>
          <w:p w:rsidR="009D0E54" w:rsidRPr="00520097" w:rsidRDefault="009D0E54" w:rsidP="00564B22">
            <w:r w:rsidRPr="00520097">
              <w:t>6、本基金</w:t>
            </w:r>
            <w:r w:rsidRPr="00520097">
              <w:rPr>
                <w:b/>
                <w:bCs/>
                <w:u w:val="single"/>
              </w:rPr>
              <w:t>各类基金份额</w:t>
            </w:r>
            <w:r w:rsidRPr="00520097">
              <w:t>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rsidR="009D0E54" w:rsidRPr="00520097" w:rsidRDefault="009D0E54" w:rsidP="00564B22">
            <w:r w:rsidRPr="00520097">
              <w:t>7、基金管理人可以在不违反法律法规规定及基金合同约定的情形下根据市场情况制定基金促销计划，定期或不定期地开展基金促销活动。在基金促销活动期间按相关监管部门要求履行必要手续后，基金管理人可以适当调低本基金的申购费率</w:t>
            </w:r>
            <w:r w:rsidRPr="00520097">
              <w:rPr>
                <w:b/>
                <w:bCs/>
                <w:u w:val="single"/>
              </w:rPr>
              <w:t>、</w:t>
            </w:r>
            <w:r w:rsidRPr="00520097">
              <w:t>基金赎回</w:t>
            </w:r>
            <w:r w:rsidRPr="00520097">
              <w:rPr>
                <w:bCs/>
              </w:rPr>
              <w:t>费率</w:t>
            </w:r>
            <w:r w:rsidRPr="00520097">
              <w:rPr>
                <w:b/>
                <w:bCs/>
                <w:u w:val="single"/>
              </w:rPr>
              <w:t>和销售服务</w:t>
            </w:r>
            <w:r w:rsidRPr="00520097">
              <w:rPr>
                <w:b/>
                <w:u w:val="single"/>
              </w:rPr>
              <w:t>费率</w:t>
            </w:r>
            <w:r w:rsidRPr="00520097">
              <w:t xml:space="preserve">。 </w:t>
            </w:r>
          </w:p>
        </w:tc>
      </w:tr>
      <w:tr w:rsidR="009D0E54" w:rsidRPr="00520097" w:rsidTr="00564B22">
        <w:trPr>
          <w:trHeight w:val="20"/>
          <w:jc w:val="center"/>
        </w:trPr>
        <w:tc>
          <w:tcPr>
            <w:tcW w:w="704" w:type="dxa"/>
            <w:vMerge/>
            <w:tcBorders>
              <w:top w:val="single" w:sz="4" w:space="0" w:color="auto"/>
              <w:left w:val="single" w:sz="4" w:space="0" w:color="000000"/>
              <w:bottom w:val="single" w:sz="4" w:space="0" w:color="auto"/>
              <w:right w:val="single" w:sz="4" w:space="0" w:color="auto"/>
            </w:tcBorders>
            <w:vAlign w:val="center"/>
          </w:tcPr>
          <w:p w:rsidR="009D0E54" w:rsidRPr="009D0E54" w:rsidRDefault="009D0E54" w:rsidP="00564B22">
            <w:pPr>
              <w:rPr>
                <w:szCs w:val="21"/>
              </w:rPr>
            </w:pPr>
          </w:p>
        </w:tc>
        <w:tc>
          <w:tcPr>
            <w:tcW w:w="6875" w:type="dxa"/>
            <w:tcBorders>
              <w:top w:val="single" w:sz="4" w:space="0" w:color="auto"/>
              <w:left w:val="single" w:sz="4" w:space="0" w:color="auto"/>
              <w:right w:val="single" w:sz="4" w:space="0" w:color="auto"/>
            </w:tcBorders>
          </w:tcPr>
          <w:p w:rsidR="009D0E54" w:rsidRPr="00520097" w:rsidRDefault="009D0E54" w:rsidP="00564B22">
            <w:r w:rsidRPr="00520097">
              <w:rPr>
                <w:rFonts w:hint="eastAsia"/>
              </w:rPr>
              <w:t>八、暂停赎回或延缓支付赎回款项的情形</w:t>
            </w:r>
          </w:p>
          <w:p w:rsidR="009D0E54" w:rsidRPr="00520097" w:rsidRDefault="009D0E54" w:rsidP="00564B22">
            <w:r w:rsidRPr="00520097">
              <w:rPr>
                <w:rFonts w:hint="eastAsia"/>
              </w:rPr>
              <w:t>发生下列情形时，基金管理人可暂停接受投资人的赎回申请或延缓支付赎回款项：</w:t>
            </w:r>
          </w:p>
          <w:p w:rsidR="009D0E54" w:rsidRPr="00520097" w:rsidRDefault="009D0E54" w:rsidP="00564B22">
            <w:r w:rsidRPr="00520097">
              <w:rPr>
                <w:rFonts w:hint="eastAsia"/>
              </w:rPr>
              <w:t>……</w:t>
            </w:r>
          </w:p>
        </w:tc>
        <w:tc>
          <w:tcPr>
            <w:tcW w:w="7163" w:type="dxa"/>
            <w:tcBorders>
              <w:top w:val="single" w:sz="4" w:space="0" w:color="auto"/>
              <w:left w:val="single" w:sz="4" w:space="0" w:color="auto"/>
              <w:right w:val="single" w:sz="4" w:space="0" w:color="auto"/>
            </w:tcBorders>
          </w:tcPr>
          <w:p w:rsidR="009D0E54" w:rsidRPr="00520097" w:rsidRDefault="009D0E54" w:rsidP="00564B22">
            <w:r w:rsidRPr="00520097">
              <w:rPr>
                <w:rFonts w:hint="eastAsia"/>
              </w:rPr>
              <w:t>八、暂停赎回或延缓支付赎回款项的情形</w:t>
            </w:r>
          </w:p>
          <w:p w:rsidR="009D0E54" w:rsidRPr="00520097" w:rsidRDefault="009D0E54" w:rsidP="00564B22">
            <w:r w:rsidRPr="00520097">
              <w:rPr>
                <w:rFonts w:hint="eastAsia"/>
              </w:rPr>
              <w:t>发生下列情形时，基金管理人可暂停接受投资人</w:t>
            </w:r>
            <w:r w:rsidRPr="00520097">
              <w:rPr>
                <w:rFonts w:hint="eastAsia"/>
                <w:b/>
                <w:bCs/>
                <w:u w:val="single"/>
              </w:rPr>
              <w:t>某一类或多类基金份额</w:t>
            </w:r>
            <w:r w:rsidRPr="00520097">
              <w:rPr>
                <w:rFonts w:hint="eastAsia"/>
              </w:rPr>
              <w:t>的赎回申请或延缓支付赎回款项：</w:t>
            </w:r>
          </w:p>
          <w:p w:rsidR="009D0E54" w:rsidRPr="00520097" w:rsidRDefault="009D0E54" w:rsidP="00564B22">
            <w:r w:rsidRPr="00520097">
              <w:rPr>
                <w:rFonts w:hint="eastAsia"/>
              </w:rPr>
              <w:t>……</w:t>
            </w:r>
          </w:p>
        </w:tc>
      </w:tr>
      <w:tr w:rsidR="009D0E54" w:rsidRPr="00520097" w:rsidTr="00564B22">
        <w:trPr>
          <w:trHeight w:val="20"/>
          <w:jc w:val="center"/>
        </w:trPr>
        <w:tc>
          <w:tcPr>
            <w:tcW w:w="704" w:type="dxa"/>
            <w:vMerge/>
            <w:tcBorders>
              <w:top w:val="single" w:sz="4" w:space="0" w:color="auto"/>
              <w:left w:val="single" w:sz="4" w:space="0" w:color="000000"/>
              <w:bottom w:val="single" w:sz="4" w:space="0" w:color="auto"/>
              <w:right w:val="single" w:sz="4" w:space="0" w:color="auto"/>
            </w:tcBorders>
            <w:vAlign w:val="center"/>
          </w:tcPr>
          <w:p w:rsidR="009D0E54" w:rsidRPr="009D0E54" w:rsidRDefault="009D0E54" w:rsidP="00564B22">
            <w:pPr>
              <w:rPr>
                <w:szCs w:val="21"/>
              </w:rPr>
            </w:pP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r w:rsidRPr="00520097">
              <w:t xml:space="preserve">九、巨额赎回的情形及处理方式 </w:t>
            </w:r>
          </w:p>
          <w:p w:rsidR="009D0E54" w:rsidRPr="00520097" w:rsidRDefault="009D0E54" w:rsidP="00564B22">
            <w:r w:rsidRPr="00520097">
              <w:t>2</w:t>
            </w:r>
            <w:r w:rsidRPr="00520097">
              <w:rPr>
                <w:rFonts w:hint="eastAsia"/>
              </w:rPr>
              <w:t>、巨额赎回的处理方式</w:t>
            </w:r>
          </w:p>
          <w:p w:rsidR="009D0E54" w:rsidRPr="00520097" w:rsidRDefault="009D0E54" w:rsidP="00564B22">
            <w:r w:rsidRPr="00520097">
              <w:t>（2）部分延期赎回：</w:t>
            </w:r>
            <w:r w:rsidRPr="00520097">
              <w:rPr>
                <w:rFonts w:hint="eastAsia"/>
              </w:rPr>
              <w:t>……</w:t>
            </w:r>
            <w:r w:rsidRPr="00520097">
              <w:t>延期的赎回申请与下一开放日赎回申请一并处理，无优先权并以下一开放日的基金份额净值为基础计算赎回金额，以此类推，直到全部赎回为止。</w:t>
            </w:r>
            <w:r w:rsidRPr="00520097">
              <w:rPr>
                <w:rFonts w:hint="eastAsia"/>
              </w:rPr>
              <w:t>……</w:t>
            </w:r>
            <w:r w:rsidRPr="00520097">
              <w:t xml:space="preserve"> </w:t>
            </w:r>
          </w:p>
          <w:p w:rsidR="009D0E54" w:rsidRPr="00520097" w:rsidRDefault="009D0E54" w:rsidP="00564B22">
            <w:r w:rsidRPr="00520097">
              <w:t>（3）</w:t>
            </w:r>
            <w:r w:rsidRPr="00520097">
              <w:rPr>
                <w:rFonts w:hint="eastAsia"/>
              </w:rPr>
              <w:t>……</w:t>
            </w:r>
            <w:r w:rsidRPr="00520097">
              <w:t xml:space="preserve">当日未获受理的赎回申请与下一开放日赎回申请一并处理，无优先权并以下一开放日的基金份额净值为基础计算赎回金额，以此类推；如该持有人在提交赎回申请时选择取消赎回，则其当日未获受理的部分赎回申请将被撤销。部分顺延赎回不受单笔赎回最低份额的限制。 </w:t>
            </w:r>
          </w:p>
        </w:tc>
        <w:tc>
          <w:tcPr>
            <w:tcW w:w="7163" w:type="dxa"/>
            <w:tcBorders>
              <w:top w:val="single" w:sz="4" w:space="0" w:color="auto"/>
              <w:left w:val="single" w:sz="4" w:space="0" w:color="auto"/>
              <w:bottom w:val="single" w:sz="4" w:space="0" w:color="auto"/>
              <w:right w:val="single" w:sz="4" w:space="0" w:color="auto"/>
            </w:tcBorders>
          </w:tcPr>
          <w:p w:rsidR="009D0E54" w:rsidRPr="00520097" w:rsidRDefault="009D0E54" w:rsidP="00564B22">
            <w:r w:rsidRPr="00520097">
              <w:t xml:space="preserve">九、巨额赎回的情形及处理方式 </w:t>
            </w:r>
          </w:p>
          <w:p w:rsidR="009D0E54" w:rsidRPr="00520097" w:rsidRDefault="009D0E54" w:rsidP="00564B22">
            <w:r w:rsidRPr="00520097">
              <w:t>2</w:t>
            </w:r>
            <w:r w:rsidRPr="00520097">
              <w:rPr>
                <w:rFonts w:hint="eastAsia"/>
              </w:rPr>
              <w:t>、巨额赎回的处理方式</w:t>
            </w:r>
          </w:p>
          <w:p w:rsidR="009D0E54" w:rsidRPr="00520097" w:rsidRDefault="009D0E54" w:rsidP="00564B22">
            <w:r w:rsidRPr="00520097">
              <w:t>（2）部分延期赎回：</w:t>
            </w:r>
            <w:r w:rsidRPr="00520097">
              <w:rPr>
                <w:rFonts w:hint="eastAsia"/>
              </w:rPr>
              <w:t>……</w:t>
            </w:r>
            <w:r w:rsidRPr="00520097">
              <w:t>延期的赎回申请与下一开放日赎回申请一并处理，无优先权并以下一开放日</w:t>
            </w:r>
            <w:r w:rsidRPr="00520097">
              <w:rPr>
                <w:b/>
                <w:bCs/>
                <w:u w:val="single"/>
              </w:rPr>
              <w:t>该类</w:t>
            </w:r>
            <w:r w:rsidRPr="00520097">
              <w:t>基金份额净值为基础计算赎回金额，以此类推，直到全部赎回为止。</w:t>
            </w:r>
            <w:r w:rsidRPr="00520097">
              <w:rPr>
                <w:rFonts w:hint="eastAsia"/>
              </w:rPr>
              <w:t>……</w:t>
            </w:r>
            <w:r w:rsidRPr="00520097">
              <w:t xml:space="preserve"> </w:t>
            </w:r>
          </w:p>
          <w:p w:rsidR="009D0E54" w:rsidRPr="00520097" w:rsidRDefault="009D0E54" w:rsidP="00564B22">
            <w:r w:rsidRPr="00520097">
              <w:t>（3）</w:t>
            </w:r>
            <w:r w:rsidRPr="00520097">
              <w:rPr>
                <w:rFonts w:hint="eastAsia"/>
              </w:rPr>
              <w:t>……</w:t>
            </w:r>
            <w:r w:rsidRPr="00520097">
              <w:t>当日未获受理的赎回申请与下一开放日赎回申请一并处理，无优先权并以下一开放日的</w:t>
            </w:r>
            <w:r w:rsidRPr="00520097">
              <w:rPr>
                <w:b/>
                <w:bCs/>
                <w:u w:val="single"/>
              </w:rPr>
              <w:t>该类</w:t>
            </w:r>
            <w:r w:rsidRPr="00520097">
              <w:t xml:space="preserve">基金份额净值为基础计算赎回金额，以此类推；如该持有人在提交赎回申请时选择取消赎回，则其当日未获受理的部分赎回申请将被撤销。部分顺延赎回不受单笔赎回最低份额的限制。 </w:t>
            </w:r>
          </w:p>
        </w:tc>
      </w:tr>
      <w:tr w:rsidR="009D0E54" w:rsidRPr="00520097" w:rsidTr="00564B22">
        <w:trPr>
          <w:trHeight w:val="20"/>
          <w:jc w:val="center"/>
        </w:trPr>
        <w:tc>
          <w:tcPr>
            <w:tcW w:w="704" w:type="dxa"/>
            <w:vMerge/>
            <w:tcBorders>
              <w:top w:val="single" w:sz="4" w:space="0" w:color="auto"/>
              <w:left w:val="single" w:sz="4" w:space="0" w:color="000000"/>
              <w:bottom w:val="single" w:sz="4" w:space="0" w:color="auto"/>
              <w:right w:val="single" w:sz="4" w:space="0" w:color="auto"/>
            </w:tcBorders>
            <w:vAlign w:val="center"/>
          </w:tcPr>
          <w:p w:rsidR="009D0E54" w:rsidRPr="009D0E54" w:rsidRDefault="009D0E54" w:rsidP="00564B22">
            <w:pPr>
              <w:rPr>
                <w:szCs w:val="21"/>
              </w:rPr>
            </w:pPr>
          </w:p>
        </w:tc>
        <w:tc>
          <w:tcPr>
            <w:tcW w:w="6875" w:type="dxa"/>
            <w:tcBorders>
              <w:top w:val="single" w:sz="4" w:space="0" w:color="auto"/>
              <w:left w:val="single" w:sz="4" w:space="0" w:color="auto"/>
              <w:right w:val="single" w:sz="4" w:space="0" w:color="auto"/>
            </w:tcBorders>
          </w:tcPr>
          <w:p w:rsidR="009D0E54" w:rsidRPr="00520097" w:rsidRDefault="009D0E54" w:rsidP="00564B22">
            <w:r w:rsidRPr="00520097">
              <w:t xml:space="preserve">十、暂停申购或赎回的公告和重新开放申购或赎回的公告 </w:t>
            </w:r>
          </w:p>
          <w:p w:rsidR="009D0E54" w:rsidRPr="00520097" w:rsidRDefault="009D0E54" w:rsidP="00564B22">
            <w:r w:rsidRPr="00520097">
              <w:t xml:space="preserve">2、如发生暂停的时间为1日，基金管理人应于重新开放日，在指定媒介上刊登基金重新开放申购或赎回公告，并公布最近1个开放日的基金份额净值。 </w:t>
            </w:r>
          </w:p>
        </w:tc>
        <w:tc>
          <w:tcPr>
            <w:tcW w:w="7163" w:type="dxa"/>
            <w:tcBorders>
              <w:top w:val="single" w:sz="4" w:space="0" w:color="auto"/>
              <w:left w:val="single" w:sz="4" w:space="0" w:color="auto"/>
              <w:right w:val="single" w:sz="4" w:space="0" w:color="auto"/>
            </w:tcBorders>
          </w:tcPr>
          <w:p w:rsidR="009D0E54" w:rsidRPr="00520097" w:rsidRDefault="009D0E54" w:rsidP="00564B22">
            <w:r w:rsidRPr="00520097">
              <w:t xml:space="preserve">十、暂停申购或赎回的公告和重新开放申购或赎回的公告 </w:t>
            </w:r>
          </w:p>
          <w:p w:rsidR="009D0E54" w:rsidRPr="00520097" w:rsidRDefault="009D0E54" w:rsidP="00564B22">
            <w:r w:rsidRPr="00520097">
              <w:t>2、如发生暂停的时间为1日，基金管理人应于重新开放日，在指定媒介上刊登基金重新开放申购或赎回公告，并公布最近1个开放日的</w:t>
            </w:r>
            <w:r w:rsidRPr="00520097">
              <w:rPr>
                <w:b/>
                <w:bCs/>
                <w:u w:val="single"/>
              </w:rPr>
              <w:t>各类</w:t>
            </w:r>
            <w:r w:rsidRPr="00520097">
              <w:t xml:space="preserve">基金份额净值。 </w:t>
            </w:r>
          </w:p>
        </w:tc>
      </w:tr>
      <w:tr w:rsidR="009D0E54" w:rsidRPr="00520097" w:rsidTr="00564B22">
        <w:trPr>
          <w:trHeight w:val="20"/>
          <w:jc w:val="center"/>
        </w:trPr>
        <w:tc>
          <w:tcPr>
            <w:tcW w:w="704" w:type="dxa"/>
            <w:tcBorders>
              <w:top w:val="single" w:sz="4" w:space="0" w:color="auto"/>
              <w:left w:val="single" w:sz="4" w:space="0" w:color="000000"/>
              <w:bottom w:val="single" w:sz="4" w:space="0" w:color="auto"/>
              <w:right w:val="single" w:sz="4" w:space="0" w:color="auto"/>
            </w:tcBorders>
            <w:vAlign w:val="center"/>
          </w:tcPr>
          <w:p w:rsidR="009D0E54" w:rsidRPr="009D0E54" w:rsidRDefault="009D0E54" w:rsidP="00564B22">
            <w:pPr>
              <w:rPr>
                <w:szCs w:val="21"/>
              </w:rPr>
            </w:pPr>
          </w:p>
        </w:tc>
        <w:tc>
          <w:tcPr>
            <w:tcW w:w="6875" w:type="dxa"/>
            <w:tcBorders>
              <w:top w:val="single" w:sz="4" w:space="0" w:color="auto"/>
              <w:left w:val="single" w:sz="4" w:space="0" w:color="auto"/>
              <w:right w:val="single" w:sz="4" w:space="0" w:color="auto"/>
            </w:tcBorders>
          </w:tcPr>
          <w:p w:rsidR="009D0E54" w:rsidRPr="00520097" w:rsidRDefault="009D0E54" w:rsidP="00564B22">
            <w:r w:rsidRPr="00520097">
              <w:rPr>
                <w:rFonts w:hint="eastAsia"/>
              </w:rPr>
              <w:t>十一、基金转换</w:t>
            </w:r>
          </w:p>
          <w:p w:rsidR="009D0E54" w:rsidRPr="00520097" w:rsidRDefault="009D0E54" w:rsidP="00564B22">
            <w:r w:rsidRPr="00520097">
              <w:rPr>
                <w:rFonts w:hint="eastAsia"/>
              </w:rPr>
              <w:t>基金管理人可以根据相关法律法规以及本基金合同的规定决定开办</w:t>
            </w:r>
            <w:r w:rsidRPr="00520097">
              <w:rPr>
                <w:rFonts w:hint="eastAsia"/>
                <w:strike/>
              </w:rPr>
              <w:t>本基金与基金管理人管理的其他基金之间的</w:t>
            </w:r>
            <w:r w:rsidRPr="00520097">
              <w:rPr>
                <w:rFonts w:hint="eastAsia"/>
              </w:rPr>
              <w:t>转换业务，基金转换可以收取一定的转换费，相关规则由基金管理人届时根据相关法律法规及本基金合同的规定制定并公告，并提前告知基金托管人与相关机构。</w:t>
            </w:r>
          </w:p>
        </w:tc>
        <w:tc>
          <w:tcPr>
            <w:tcW w:w="7163" w:type="dxa"/>
            <w:tcBorders>
              <w:top w:val="single" w:sz="4" w:space="0" w:color="auto"/>
              <w:left w:val="single" w:sz="4" w:space="0" w:color="auto"/>
              <w:right w:val="single" w:sz="4" w:space="0" w:color="auto"/>
            </w:tcBorders>
          </w:tcPr>
          <w:p w:rsidR="009D0E54" w:rsidRPr="00520097" w:rsidRDefault="009D0E54" w:rsidP="00564B22">
            <w:r w:rsidRPr="00520097">
              <w:t>十一</w:t>
            </w:r>
            <w:r w:rsidRPr="00520097">
              <w:rPr>
                <w:rFonts w:hint="eastAsia"/>
              </w:rPr>
              <w:t>、</w:t>
            </w:r>
            <w:r w:rsidRPr="00520097">
              <w:t>基金转换</w:t>
            </w:r>
          </w:p>
          <w:p w:rsidR="009D0E54" w:rsidRPr="00520097" w:rsidRDefault="009D0E54" w:rsidP="00564B22">
            <w:r w:rsidRPr="00520097">
              <w:rPr>
                <w:rFonts w:hint="eastAsia"/>
              </w:rPr>
              <w:t>基金管理人可以根据相关法律法规以及本基金合同的规定决定开办</w:t>
            </w:r>
            <w:r w:rsidRPr="00520097">
              <w:rPr>
                <w:rFonts w:hint="eastAsia"/>
                <w:b/>
                <w:bCs/>
                <w:u w:val="single"/>
              </w:rPr>
              <w:t>基金</w:t>
            </w:r>
            <w:r w:rsidRPr="00520097">
              <w:rPr>
                <w:rFonts w:hint="eastAsia"/>
              </w:rPr>
              <w:t>转换业务，基金转换可以收取一定的转换费，相关规则由基金管理人届时根据相关法律法规及本基金合同的规定制定并公告，并提前告知基金托管人与相关机构。</w:t>
            </w:r>
          </w:p>
        </w:tc>
      </w:tr>
      <w:tr w:rsidR="009D0E54" w:rsidRPr="00520097" w:rsidTr="00564B22">
        <w:trPr>
          <w:trHeight w:val="20"/>
          <w:jc w:val="center"/>
        </w:trPr>
        <w:tc>
          <w:tcPr>
            <w:tcW w:w="704" w:type="dxa"/>
            <w:tcBorders>
              <w:top w:val="single" w:sz="4" w:space="0" w:color="auto"/>
              <w:left w:val="single" w:sz="4" w:space="0" w:color="000000"/>
              <w:bottom w:val="single" w:sz="4" w:space="0" w:color="auto"/>
              <w:right w:val="single" w:sz="4" w:space="0" w:color="auto"/>
            </w:tcBorders>
          </w:tcPr>
          <w:p w:rsidR="009D0E54" w:rsidRPr="009D0E54" w:rsidRDefault="009D0E54" w:rsidP="00564B22">
            <w:pPr>
              <w:pStyle w:val="a7"/>
              <w:jc w:val="both"/>
              <w:rPr>
                <w:sz w:val="21"/>
                <w:szCs w:val="21"/>
              </w:rPr>
            </w:pPr>
            <w:r w:rsidRPr="009D0E54">
              <w:rPr>
                <w:b/>
                <w:bCs/>
                <w:sz w:val="21"/>
                <w:szCs w:val="21"/>
              </w:rPr>
              <w:t>第七部分基金合同当事人及权利义务</w:t>
            </w:r>
          </w:p>
        </w:tc>
        <w:tc>
          <w:tcPr>
            <w:tcW w:w="6875" w:type="dxa"/>
            <w:tcBorders>
              <w:top w:val="single" w:sz="4" w:space="0" w:color="auto"/>
              <w:left w:val="single" w:sz="4" w:space="0" w:color="auto"/>
              <w:right w:val="single" w:sz="4" w:space="0" w:color="auto"/>
            </w:tcBorders>
          </w:tcPr>
          <w:p w:rsidR="009D0E54" w:rsidRPr="00520097" w:rsidRDefault="009D0E54" w:rsidP="00564B22">
            <w:r w:rsidRPr="00520097">
              <w:rPr>
                <w:rFonts w:hint="eastAsia"/>
              </w:rPr>
              <w:t>三、基金份额持有人</w:t>
            </w:r>
          </w:p>
          <w:p w:rsidR="009D0E54" w:rsidRPr="00520097" w:rsidRDefault="009D0E54" w:rsidP="00564B22">
            <w:r w:rsidRPr="00520097">
              <w:rPr>
                <w:rFonts w:hint="eastAsia"/>
              </w:rPr>
              <w:t>……</w:t>
            </w:r>
          </w:p>
          <w:p w:rsidR="009D0E54" w:rsidRPr="00520097" w:rsidRDefault="009D0E54" w:rsidP="00564B22">
            <w:pPr>
              <w:rPr>
                <w:strike/>
              </w:rPr>
            </w:pPr>
            <w:r w:rsidRPr="00520097">
              <w:rPr>
                <w:strike/>
              </w:rPr>
              <w:t xml:space="preserve">每份基金份额具有同等的合法权益。 </w:t>
            </w:r>
          </w:p>
        </w:tc>
        <w:tc>
          <w:tcPr>
            <w:tcW w:w="7163" w:type="dxa"/>
            <w:tcBorders>
              <w:top w:val="single" w:sz="4" w:space="0" w:color="auto"/>
              <w:left w:val="single" w:sz="4" w:space="0" w:color="auto"/>
              <w:right w:val="single" w:sz="4" w:space="0" w:color="auto"/>
            </w:tcBorders>
          </w:tcPr>
          <w:p w:rsidR="009D0E54" w:rsidRPr="00520097" w:rsidRDefault="009D0E54" w:rsidP="00564B22">
            <w:r w:rsidRPr="00520097">
              <w:rPr>
                <w:rFonts w:hint="eastAsia"/>
              </w:rPr>
              <w:t>三、基金份额持有人</w:t>
            </w:r>
          </w:p>
          <w:p w:rsidR="009D0E54" w:rsidRPr="00520097" w:rsidRDefault="009D0E54" w:rsidP="00564B22">
            <w:r w:rsidRPr="00520097">
              <w:rPr>
                <w:rFonts w:hint="eastAsia"/>
              </w:rPr>
              <w:t>……</w:t>
            </w:r>
          </w:p>
          <w:p w:rsidR="009D0E54" w:rsidRPr="00520097" w:rsidRDefault="009D0E54" w:rsidP="00564B22">
            <w:r w:rsidRPr="00520097">
              <w:rPr>
                <w:rFonts w:hint="eastAsia"/>
                <w:b/>
                <w:bCs/>
                <w:u w:val="single"/>
              </w:rPr>
              <w:t>除法律法规另有规定或本基金合同另有约定外，同一类别的每份基金份额具有同等的合法权益。本基金</w:t>
            </w:r>
            <w:r w:rsidRPr="00520097">
              <w:rPr>
                <w:b/>
                <w:bCs/>
                <w:u w:val="single"/>
              </w:rPr>
              <w:t>A类基金份额与C类基金份额由于基金份额净值的不同，基金收益分配的金额以及参与清算后的剩余基金财产分配的数量将可能有所不同。</w:t>
            </w:r>
          </w:p>
        </w:tc>
      </w:tr>
      <w:tr w:rsidR="009D0E54" w:rsidRPr="00520097" w:rsidTr="00564B22">
        <w:trPr>
          <w:trHeight w:val="20"/>
          <w:jc w:val="center"/>
        </w:trPr>
        <w:tc>
          <w:tcPr>
            <w:tcW w:w="704" w:type="dxa"/>
            <w:vMerge w:val="restart"/>
            <w:tcBorders>
              <w:top w:val="single" w:sz="4" w:space="0" w:color="auto"/>
              <w:left w:val="single" w:sz="4" w:space="0" w:color="000000"/>
              <w:right w:val="single" w:sz="4" w:space="0" w:color="auto"/>
            </w:tcBorders>
          </w:tcPr>
          <w:p w:rsidR="009D0E54" w:rsidRPr="009D0E54" w:rsidRDefault="009D0E54" w:rsidP="00564B22">
            <w:pPr>
              <w:pStyle w:val="a7"/>
              <w:jc w:val="both"/>
              <w:rPr>
                <w:b/>
                <w:bCs/>
                <w:sz w:val="21"/>
                <w:szCs w:val="21"/>
              </w:rPr>
            </w:pPr>
            <w:r w:rsidRPr="009D0E54">
              <w:rPr>
                <w:b/>
                <w:bCs/>
                <w:sz w:val="21"/>
                <w:szCs w:val="21"/>
              </w:rPr>
              <w:t>第八部分基金份额持有人大会</w:t>
            </w: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r w:rsidRPr="00520097">
              <w:t>基金份额持有人大会由基金份额持有人组成，基金份额持有人的合法授权代表有权代表基金份额持有人出席会议并表决。基金份额持有人持有的每一基金份额拥有平等的投票权。</w:t>
            </w:r>
          </w:p>
        </w:tc>
        <w:tc>
          <w:tcPr>
            <w:tcW w:w="7163" w:type="dxa"/>
            <w:tcBorders>
              <w:top w:val="single" w:sz="4" w:space="0" w:color="auto"/>
              <w:left w:val="single" w:sz="4" w:space="0" w:color="auto"/>
              <w:bottom w:val="single" w:sz="4" w:space="0" w:color="auto"/>
              <w:right w:val="single" w:sz="4" w:space="0" w:color="auto"/>
            </w:tcBorders>
          </w:tcPr>
          <w:p w:rsidR="009D0E54" w:rsidRPr="00520097" w:rsidRDefault="009D0E54" w:rsidP="00564B22">
            <w:r w:rsidRPr="00520097">
              <w:rPr>
                <w:rFonts w:hint="eastAsia"/>
              </w:rPr>
              <w:t>基金份额持有人大会由基金份额持有人组成，基金份额持有人的合法授权代表有权代表基金份额持有人出席会议并表决。</w:t>
            </w:r>
            <w:r w:rsidRPr="00520097">
              <w:rPr>
                <w:rFonts w:hint="eastAsia"/>
                <w:b/>
                <w:bCs/>
                <w:u w:val="single"/>
              </w:rPr>
              <w:t>除法律法规另有规定或本基金合同另有约定外</w:t>
            </w:r>
            <w:r w:rsidRPr="00520097">
              <w:rPr>
                <w:rFonts w:hint="eastAsia"/>
              </w:rPr>
              <w:t>，基金份额持有人持有的</w:t>
            </w:r>
            <w:r w:rsidRPr="00520097">
              <w:rPr>
                <w:rFonts w:hint="eastAsia"/>
                <w:b/>
                <w:bCs/>
                <w:u w:val="single"/>
              </w:rPr>
              <w:t>同一类别</w:t>
            </w:r>
            <w:r w:rsidRPr="00520097">
              <w:rPr>
                <w:rFonts w:hint="eastAsia"/>
              </w:rPr>
              <w:t>的每一基金份额拥有平等的投票权。</w:t>
            </w:r>
          </w:p>
        </w:tc>
      </w:tr>
      <w:tr w:rsidR="009D0E54" w:rsidRPr="00520097" w:rsidTr="00564B22">
        <w:trPr>
          <w:trHeight w:val="20"/>
          <w:jc w:val="center"/>
        </w:trPr>
        <w:tc>
          <w:tcPr>
            <w:tcW w:w="704" w:type="dxa"/>
            <w:vMerge/>
            <w:tcBorders>
              <w:left w:val="single" w:sz="4" w:space="0" w:color="000000"/>
              <w:right w:val="single" w:sz="4" w:space="0" w:color="auto"/>
            </w:tcBorders>
          </w:tcPr>
          <w:p w:rsidR="009D0E54" w:rsidRPr="009D0E54" w:rsidRDefault="009D0E54" w:rsidP="00564B22">
            <w:pPr>
              <w:pStyle w:val="a7"/>
              <w:jc w:val="both"/>
              <w:rPr>
                <w:b/>
                <w:bCs/>
                <w:sz w:val="21"/>
                <w:szCs w:val="21"/>
              </w:rPr>
            </w:pP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9D0E54">
            <w:pPr>
              <w:pStyle w:val="ac"/>
              <w:widowControl/>
              <w:numPr>
                <w:ilvl w:val="0"/>
                <w:numId w:val="1"/>
              </w:numPr>
              <w:ind w:firstLineChars="0"/>
            </w:pPr>
            <w:r w:rsidRPr="00520097">
              <w:t xml:space="preserve">召开事由 </w:t>
            </w:r>
          </w:p>
          <w:p w:rsidR="009D0E54" w:rsidRPr="00520097" w:rsidRDefault="009D0E54" w:rsidP="00564B22">
            <w:r w:rsidRPr="00520097">
              <w:t>1、当出现或需要决定下列事由之一的，除法律法规、基金合同或中国证监会另有规定外，应当召开基金份额持有人大会：</w:t>
            </w:r>
          </w:p>
          <w:p w:rsidR="009D0E54" w:rsidRPr="00520097" w:rsidRDefault="009D0E54" w:rsidP="00564B22">
            <w:r w:rsidRPr="00520097">
              <w:t xml:space="preserve">（5）提高基金管理人、基金托管人的报酬标准； </w:t>
            </w:r>
          </w:p>
          <w:p w:rsidR="009D0E54" w:rsidRPr="00520097" w:rsidRDefault="009D0E54" w:rsidP="00564B22">
            <w:r w:rsidRPr="00520097">
              <w:t>2、以下情况可由基金管理人和基金托管人协商后修改，不需召开基金份额持有人大会：</w:t>
            </w:r>
          </w:p>
          <w:p w:rsidR="009D0E54" w:rsidRPr="00520097" w:rsidRDefault="009D0E54" w:rsidP="00564B22">
            <w:r w:rsidRPr="00520097">
              <w:rPr>
                <w:rFonts w:hint="eastAsia"/>
              </w:rPr>
              <w:t>（</w:t>
            </w:r>
            <w:r w:rsidRPr="00520097">
              <w:t>3）在法律法规和《基金合同》规定的范围内且对现有基金份额持有人利益无实质性不利影响的前提下，调整本基金的申购费率、调低赎回费率或变更收费方式；</w:t>
            </w:r>
          </w:p>
        </w:tc>
        <w:tc>
          <w:tcPr>
            <w:tcW w:w="7163" w:type="dxa"/>
            <w:tcBorders>
              <w:top w:val="single" w:sz="4" w:space="0" w:color="auto"/>
              <w:left w:val="single" w:sz="4" w:space="0" w:color="auto"/>
              <w:bottom w:val="single" w:sz="4" w:space="0" w:color="auto"/>
              <w:right w:val="single" w:sz="4" w:space="0" w:color="auto"/>
            </w:tcBorders>
          </w:tcPr>
          <w:p w:rsidR="009D0E54" w:rsidRPr="00520097" w:rsidRDefault="009D0E54" w:rsidP="009D0E54">
            <w:pPr>
              <w:pStyle w:val="ac"/>
              <w:widowControl/>
              <w:numPr>
                <w:ilvl w:val="0"/>
                <w:numId w:val="1"/>
              </w:numPr>
              <w:ind w:firstLineChars="0"/>
            </w:pPr>
            <w:r w:rsidRPr="00520097">
              <w:t xml:space="preserve">召开事由 </w:t>
            </w:r>
          </w:p>
          <w:p w:rsidR="009D0E54" w:rsidRPr="00520097" w:rsidRDefault="009D0E54" w:rsidP="00564B22">
            <w:r w:rsidRPr="00520097">
              <w:t>1、当出现或需要决定下列事由之一的，除法律法规、基金合同或中国证监会另有规定外，应当召开基金份额持有人大会：</w:t>
            </w:r>
          </w:p>
          <w:p w:rsidR="009D0E54" w:rsidRPr="00520097" w:rsidRDefault="009D0E54" w:rsidP="00564B22">
            <w:r w:rsidRPr="00520097">
              <w:t>（5）提高基金管理人、基金托管人的报酬标准</w:t>
            </w:r>
            <w:r w:rsidRPr="00520097">
              <w:rPr>
                <w:b/>
                <w:bCs/>
                <w:u w:val="single"/>
              </w:rPr>
              <w:t>或提高C类基金份额的销售服务费率</w:t>
            </w:r>
            <w:r w:rsidRPr="00520097">
              <w:t xml:space="preserve">； </w:t>
            </w:r>
          </w:p>
          <w:p w:rsidR="009D0E54" w:rsidRPr="00520097" w:rsidRDefault="009D0E54" w:rsidP="00564B22">
            <w:r w:rsidRPr="00520097">
              <w:t>2、以下情况可由基金管理人和基金托管人协商后修改，不需召开基金份额持有人大会：</w:t>
            </w:r>
          </w:p>
          <w:p w:rsidR="009D0E54" w:rsidRPr="00520097" w:rsidRDefault="009D0E54" w:rsidP="00564B22">
            <w:r w:rsidRPr="00520097">
              <w:rPr>
                <w:rFonts w:hint="eastAsia"/>
              </w:rPr>
              <w:t>（</w:t>
            </w:r>
            <w:r w:rsidRPr="00520097">
              <w:t>3）在法律法规和《基金合同》规定的范围内且对现有基金份额持有人利益无实质性不利影响的前提下，调整本基金的申购费率、调低赎回费率</w:t>
            </w:r>
            <w:r w:rsidRPr="00520097">
              <w:rPr>
                <w:b/>
                <w:bCs/>
                <w:u w:val="single"/>
              </w:rPr>
              <w:t>、调低销售服务费率</w:t>
            </w:r>
            <w:r w:rsidRPr="00520097">
              <w:rPr>
                <w:rFonts w:hint="eastAsia"/>
                <w:b/>
                <w:bCs/>
                <w:u w:val="single"/>
              </w:rPr>
              <w:t>、调整基金份额类别设置</w:t>
            </w:r>
            <w:r w:rsidRPr="00520097">
              <w:t>或变更收费方式；</w:t>
            </w:r>
          </w:p>
        </w:tc>
      </w:tr>
      <w:tr w:rsidR="009D0E54" w:rsidRPr="00520097" w:rsidTr="00564B22">
        <w:trPr>
          <w:trHeight w:val="20"/>
          <w:jc w:val="center"/>
        </w:trPr>
        <w:tc>
          <w:tcPr>
            <w:tcW w:w="704" w:type="dxa"/>
            <w:vMerge w:val="restart"/>
            <w:tcBorders>
              <w:top w:val="single" w:sz="4" w:space="0" w:color="auto"/>
              <w:left w:val="single" w:sz="4" w:space="0" w:color="000000"/>
              <w:right w:val="single" w:sz="4" w:space="0" w:color="auto"/>
            </w:tcBorders>
          </w:tcPr>
          <w:p w:rsidR="009D0E54" w:rsidRPr="009D0E54" w:rsidRDefault="009D0E54" w:rsidP="00564B22">
            <w:pPr>
              <w:pStyle w:val="a7"/>
              <w:jc w:val="both"/>
              <w:rPr>
                <w:sz w:val="21"/>
                <w:szCs w:val="21"/>
              </w:rPr>
            </w:pPr>
            <w:r w:rsidRPr="009D0E54">
              <w:rPr>
                <w:b/>
                <w:bCs/>
                <w:sz w:val="21"/>
                <w:szCs w:val="21"/>
              </w:rPr>
              <w:t>第十四部分基金资产估值</w:t>
            </w:r>
          </w:p>
        </w:tc>
        <w:tc>
          <w:tcPr>
            <w:tcW w:w="6875" w:type="dxa"/>
            <w:tcBorders>
              <w:top w:val="single" w:sz="4" w:space="0" w:color="auto"/>
              <w:left w:val="single" w:sz="4" w:space="0" w:color="auto"/>
              <w:right w:val="single" w:sz="4" w:space="0" w:color="auto"/>
            </w:tcBorders>
          </w:tcPr>
          <w:p w:rsidR="009D0E54" w:rsidRPr="00520097" w:rsidRDefault="009D0E54" w:rsidP="00564B22">
            <w:r w:rsidRPr="00520097">
              <w:rPr>
                <w:rFonts w:hint="eastAsia"/>
              </w:rPr>
              <w:t>四、估值程序</w:t>
            </w:r>
          </w:p>
          <w:p w:rsidR="009D0E54" w:rsidRPr="00520097" w:rsidRDefault="009D0E54" w:rsidP="00564B22">
            <w:r w:rsidRPr="00520097">
              <w:t xml:space="preserve">1、基金份额净值是按照每个工作日闭市后，基金资产净值除以当日基金份额的余额数量计算，精确到0.001元，小数点后第4位四舍五入。国家另有规定的，从其规定。 </w:t>
            </w:r>
          </w:p>
          <w:p w:rsidR="009D0E54" w:rsidRPr="00520097" w:rsidRDefault="009D0E54" w:rsidP="00564B22">
            <w:r w:rsidRPr="00520097">
              <w:t xml:space="preserve">每个工作日计算基金资产净值及基金份额净值，并按规定公告。 </w:t>
            </w:r>
          </w:p>
          <w:p w:rsidR="009D0E54" w:rsidRPr="00520097" w:rsidRDefault="009D0E54" w:rsidP="00564B22">
            <w:r w:rsidRPr="00520097">
              <w:t xml:space="preserve">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 </w:t>
            </w:r>
          </w:p>
        </w:tc>
        <w:tc>
          <w:tcPr>
            <w:tcW w:w="7163" w:type="dxa"/>
            <w:tcBorders>
              <w:top w:val="single" w:sz="4" w:space="0" w:color="auto"/>
              <w:left w:val="single" w:sz="4" w:space="0" w:color="auto"/>
              <w:right w:val="single" w:sz="4" w:space="0" w:color="auto"/>
            </w:tcBorders>
          </w:tcPr>
          <w:p w:rsidR="009D0E54" w:rsidRPr="00520097" w:rsidRDefault="009D0E54" w:rsidP="00564B22">
            <w:r w:rsidRPr="00520097">
              <w:rPr>
                <w:rFonts w:hint="eastAsia"/>
              </w:rPr>
              <w:t>四、估值程序</w:t>
            </w:r>
          </w:p>
          <w:p w:rsidR="009D0E54" w:rsidRPr="00520097" w:rsidRDefault="009D0E54" w:rsidP="00564B22">
            <w:r w:rsidRPr="00520097">
              <w:t>1、</w:t>
            </w:r>
            <w:r w:rsidRPr="00520097">
              <w:rPr>
                <w:b/>
                <w:bCs/>
                <w:u w:val="single"/>
              </w:rPr>
              <w:t>各类</w:t>
            </w:r>
            <w:r w:rsidRPr="00520097">
              <w:t>基金份额净值是按照每个工作日闭市后，</w:t>
            </w:r>
            <w:r w:rsidRPr="00520097">
              <w:rPr>
                <w:rFonts w:hint="eastAsia"/>
                <w:b/>
                <w:bCs/>
                <w:u w:val="single"/>
              </w:rPr>
              <w:t>该类</w:t>
            </w:r>
            <w:r w:rsidRPr="00520097">
              <w:t>基金资产净值除以当日</w:t>
            </w:r>
            <w:r w:rsidRPr="00520097">
              <w:rPr>
                <w:b/>
                <w:bCs/>
                <w:u w:val="single"/>
              </w:rPr>
              <w:t>该类</w:t>
            </w:r>
            <w:r w:rsidRPr="00520097">
              <w:t>基金份额的余额数量计算，</w:t>
            </w:r>
            <w:r w:rsidRPr="00520097">
              <w:rPr>
                <w:b/>
                <w:bCs/>
                <w:u w:val="single"/>
              </w:rPr>
              <w:t>均</w:t>
            </w:r>
            <w:r w:rsidRPr="00520097">
              <w:t>精确到</w:t>
            </w:r>
            <w:r w:rsidRPr="00520097">
              <w:rPr>
                <w:b/>
                <w:bCs/>
                <w:u w:val="single"/>
              </w:rPr>
              <w:t>0.0001</w:t>
            </w:r>
            <w:r w:rsidRPr="00520097">
              <w:t>元，小数点后</w:t>
            </w:r>
            <w:r w:rsidRPr="00520097">
              <w:rPr>
                <w:b/>
                <w:bCs/>
                <w:u w:val="single"/>
              </w:rPr>
              <w:t>第5</w:t>
            </w:r>
            <w:r w:rsidRPr="00520097">
              <w:t>位四舍五入</w:t>
            </w:r>
            <w:r w:rsidRPr="00520097">
              <w:rPr>
                <w:rFonts w:hint="eastAsia"/>
              </w:rPr>
              <w:t>，</w:t>
            </w:r>
            <w:r w:rsidRPr="00520097">
              <w:rPr>
                <w:rFonts w:hint="eastAsia"/>
                <w:b/>
                <w:bCs/>
                <w:u w:val="single"/>
              </w:rPr>
              <w:t>由此产生的收益或损失由基金财产承担。基金管理人可以设立大额赎回情形下的净值精度应急调整机制。如遇特殊情况，为保护基金份额持有人利益，基金管理人与基金托管人协商一致，可阶段性调整基金份额净值计算精度并进行相应公告，无需召开基金份额持有人大会审议</w:t>
            </w:r>
            <w:r w:rsidRPr="00520097">
              <w:rPr>
                <w:b/>
                <w:bCs/>
                <w:u w:val="single"/>
              </w:rPr>
              <w:t>。</w:t>
            </w:r>
            <w:r w:rsidRPr="00520097">
              <w:t xml:space="preserve">国家另有规定的，从其规定。 </w:t>
            </w:r>
          </w:p>
          <w:p w:rsidR="009D0E54" w:rsidRPr="00520097" w:rsidRDefault="009D0E54" w:rsidP="00564B22">
            <w:r w:rsidRPr="00520097">
              <w:t>每个工作日计算基金资产净值及</w:t>
            </w:r>
            <w:r w:rsidRPr="00520097">
              <w:rPr>
                <w:b/>
                <w:bCs/>
                <w:u w:val="single"/>
              </w:rPr>
              <w:t>各类</w:t>
            </w:r>
            <w:r w:rsidRPr="00520097">
              <w:t xml:space="preserve">基金份额净值，并按规定公告。 </w:t>
            </w:r>
          </w:p>
          <w:p w:rsidR="009D0E54" w:rsidRPr="00520097" w:rsidRDefault="009D0E54" w:rsidP="00564B22">
            <w:r w:rsidRPr="00520097">
              <w:t>2、基金管理人应每个工作日对基金资产估值。但基金管理人根据法律法规或本基金合同的规定暂停估值时除外。基金管理人每个工作日对基金资产估值后，将</w:t>
            </w:r>
            <w:r w:rsidRPr="00520097">
              <w:rPr>
                <w:b/>
                <w:bCs/>
                <w:u w:val="single"/>
              </w:rPr>
              <w:t>各类</w:t>
            </w:r>
            <w:r w:rsidRPr="00520097">
              <w:t xml:space="preserve">基金份额净值结果发送基金托管人，经基金托管人复核无误后，由基金管理人对外公布。 </w:t>
            </w:r>
          </w:p>
        </w:tc>
      </w:tr>
      <w:tr w:rsidR="009D0E54" w:rsidRPr="00520097" w:rsidTr="00564B22">
        <w:trPr>
          <w:trHeight w:val="20"/>
          <w:jc w:val="center"/>
        </w:trPr>
        <w:tc>
          <w:tcPr>
            <w:tcW w:w="704" w:type="dxa"/>
            <w:vMerge/>
            <w:tcBorders>
              <w:left w:val="single" w:sz="4" w:space="0" w:color="000000"/>
              <w:right w:val="single" w:sz="4" w:space="0" w:color="auto"/>
            </w:tcBorders>
            <w:vAlign w:val="center"/>
          </w:tcPr>
          <w:p w:rsidR="009D0E54" w:rsidRPr="009D0E54" w:rsidRDefault="009D0E54" w:rsidP="00564B22">
            <w:pPr>
              <w:rPr>
                <w:szCs w:val="21"/>
              </w:rPr>
            </w:pPr>
          </w:p>
        </w:tc>
        <w:tc>
          <w:tcPr>
            <w:tcW w:w="6875" w:type="dxa"/>
            <w:tcBorders>
              <w:top w:val="single" w:sz="4" w:space="0" w:color="auto"/>
              <w:left w:val="single" w:sz="4" w:space="0" w:color="auto"/>
              <w:right w:val="single" w:sz="4" w:space="0" w:color="auto"/>
            </w:tcBorders>
          </w:tcPr>
          <w:p w:rsidR="009D0E54" w:rsidRPr="00520097" w:rsidRDefault="009D0E54" w:rsidP="00564B22">
            <w:r w:rsidRPr="00520097">
              <w:t xml:space="preserve">五、估值错误的处理 </w:t>
            </w:r>
          </w:p>
          <w:p w:rsidR="009D0E54" w:rsidRPr="00520097" w:rsidRDefault="009D0E54" w:rsidP="00564B22">
            <w:r w:rsidRPr="00520097">
              <w:t xml:space="preserve">基金管理人和基金托管人将采取必要、适当、合理的措施确保基金资产估值的准确性、及时性。当基金份额净值小数点后3位以内(含第3位)发生估值错误时，视为基金份额净值错误。 </w:t>
            </w:r>
          </w:p>
          <w:p w:rsidR="009D0E54" w:rsidRPr="00520097" w:rsidRDefault="009D0E54" w:rsidP="00564B22">
            <w:r w:rsidRPr="00520097">
              <w:t>4、基金份额净值估值错误处理的方法如下：</w:t>
            </w:r>
          </w:p>
          <w:p w:rsidR="009D0E54" w:rsidRPr="00520097" w:rsidRDefault="009D0E54" w:rsidP="00564B22">
            <w:r w:rsidRPr="00520097">
              <w:t>（2）错误偏差达到基金份额净值的0.25%时，基金管理人应当通报基金托管人并报中国证监会备案；错误偏差达到基金份额净值的0.5%时，基金管理人应当报中国证监会备案并及时进行公告。</w:t>
            </w:r>
          </w:p>
        </w:tc>
        <w:tc>
          <w:tcPr>
            <w:tcW w:w="7163" w:type="dxa"/>
            <w:tcBorders>
              <w:top w:val="single" w:sz="4" w:space="0" w:color="auto"/>
              <w:left w:val="single" w:sz="4" w:space="0" w:color="auto"/>
              <w:right w:val="single" w:sz="4" w:space="0" w:color="auto"/>
            </w:tcBorders>
          </w:tcPr>
          <w:p w:rsidR="009D0E54" w:rsidRPr="00520097" w:rsidRDefault="009D0E54" w:rsidP="00564B22">
            <w:r w:rsidRPr="00520097">
              <w:t xml:space="preserve">五、估值错误的处理 </w:t>
            </w:r>
          </w:p>
          <w:p w:rsidR="009D0E54" w:rsidRPr="00520097" w:rsidRDefault="009D0E54" w:rsidP="00564B22">
            <w:r w:rsidRPr="00520097">
              <w:t>基金管理人和基金托管人将采取必要、适当、合理的措施确保基金资产估值的准确性、及时性。当</w:t>
            </w:r>
            <w:r w:rsidRPr="00520097">
              <w:rPr>
                <w:rFonts w:hint="eastAsia"/>
                <w:b/>
                <w:bCs/>
                <w:u w:val="single"/>
              </w:rPr>
              <w:t>任一类</w:t>
            </w:r>
            <w:r w:rsidRPr="00520097">
              <w:t>基金份额净值小数点后</w:t>
            </w:r>
            <w:r w:rsidRPr="00520097">
              <w:rPr>
                <w:u w:val="single"/>
              </w:rPr>
              <w:t>4</w:t>
            </w:r>
            <w:r w:rsidRPr="00520097">
              <w:t>位以内(含第</w:t>
            </w:r>
            <w:r w:rsidRPr="00520097">
              <w:rPr>
                <w:b/>
                <w:bCs/>
                <w:u w:val="single"/>
              </w:rPr>
              <w:t>4</w:t>
            </w:r>
            <w:r w:rsidRPr="00520097">
              <w:t>位)发生估值错误时，视为</w:t>
            </w:r>
            <w:r w:rsidRPr="00520097">
              <w:rPr>
                <w:b/>
                <w:bCs/>
                <w:u w:val="single"/>
              </w:rPr>
              <w:t>该类</w:t>
            </w:r>
            <w:r w:rsidRPr="00520097">
              <w:t xml:space="preserve">基金份额净值错误。 </w:t>
            </w:r>
          </w:p>
          <w:p w:rsidR="009D0E54" w:rsidRPr="00520097" w:rsidRDefault="009D0E54" w:rsidP="00564B22">
            <w:r w:rsidRPr="00520097">
              <w:t>4、基金份额净值估值错误处理的方法如下：</w:t>
            </w:r>
          </w:p>
          <w:p w:rsidR="009D0E54" w:rsidRPr="00520097" w:rsidRDefault="009D0E54" w:rsidP="00564B22">
            <w:r w:rsidRPr="00520097">
              <w:t>（2）错误偏差达到</w:t>
            </w:r>
            <w:r w:rsidRPr="00520097">
              <w:rPr>
                <w:b/>
                <w:bCs/>
                <w:u w:val="single"/>
              </w:rPr>
              <w:t>该类</w:t>
            </w:r>
            <w:r w:rsidRPr="00520097">
              <w:t>基金份额净值的0.25%时，基金管理人应当通报基金托管人并报中国证监会备案；错误偏差达到</w:t>
            </w:r>
            <w:r w:rsidRPr="00520097">
              <w:rPr>
                <w:b/>
                <w:bCs/>
                <w:u w:val="single"/>
              </w:rPr>
              <w:t>该类</w:t>
            </w:r>
            <w:r w:rsidRPr="00520097">
              <w:t xml:space="preserve">基金份额净值的0.5%时，基金管理人应当报中国证监会备案并及时进行公告。 </w:t>
            </w:r>
          </w:p>
        </w:tc>
      </w:tr>
      <w:tr w:rsidR="009D0E54" w:rsidRPr="00520097" w:rsidTr="00564B22">
        <w:trPr>
          <w:trHeight w:val="20"/>
          <w:jc w:val="center"/>
        </w:trPr>
        <w:tc>
          <w:tcPr>
            <w:tcW w:w="704" w:type="dxa"/>
            <w:vMerge/>
            <w:tcBorders>
              <w:left w:val="single" w:sz="4" w:space="0" w:color="000000"/>
              <w:right w:val="single" w:sz="4" w:space="0" w:color="auto"/>
            </w:tcBorders>
            <w:vAlign w:val="center"/>
          </w:tcPr>
          <w:p w:rsidR="009D0E54" w:rsidRPr="009D0E54" w:rsidRDefault="009D0E54" w:rsidP="00564B22">
            <w:pPr>
              <w:rPr>
                <w:szCs w:val="21"/>
              </w:rPr>
            </w:pPr>
          </w:p>
        </w:tc>
        <w:tc>
          <w:tcPr>
            <w:tcW w:w="6875" w:type="dxa"/>
            <w:tcBorders>
              <w:top w:val="single" w:sz="4" w:space="0" w:color="auto"/>
              <w:left w:val="single" w:sz="4" w:space="0" w:color="auto"/>
              <w:right w:val="single" w:sz="4" w:space="0" w:color="auto"/>
            </w:tcBorders>
          </w:tcPr>
          <w:p w:rsidR="009D0E54" w:rsidRPr="00520097" w:rsidRDefault="009D0E54" w:rsidP="00564B22">
            <w:r w:rsidRPr="00520097">
              <w:t xml:space="preserve">七、基金净值的确认 </w:t>
            </w:r>
          </w:p>
          <w:p w:rsidR="009D0E54" w:rsidRPr="00520097" w:rsidRDefault="009D0E54" w:rsidP="00564B22">
            <w:r w:rsidRPr="00520097">
              <w:t xml:space="preserve">用于基金信息披露的基金净值信息由基金管理人负责计算，基金托管人负责进行复核。基金管理人应于每个工作日交易结束后计算当日的基金资产净值和基金份额净值并发送给基金托管人。基金托管人对净值计算结果复核确认后发送给基金管理人，由基金管理人按规定对基金净值予以公布。 </w:t>
            </w:r>
          </w:p>
        </w:tc>
        <w:tc>
          <w:tcPr>
            <w:tcW w:w="7163" w:type="dxa"/>
            <w:tcBorders>
              <w:top w:val="single" w:sz="4" w:space="0" w:color="auto"/>
              <w:left w:val="single" w:sz="4" w:space="0" w:color="auto"/>
              <w:right w:val="single" w:sz="4" w:space="0" w:color="auto"/>
            </w:tcBorders>
          </w:tcPr>
          <w:p w:rsidR="009D0E54" w:rsidRPr="00520097" w:rsidRDefault="009D0E54" w:rsidP="00564B22">
            <w:r w:rsidRPr="00520097">
              <w:t xml:space="preserve">七、基金净值的确认 </w:t>
            </w:r>
          </w:p>
          <w:p w:rsidR="009D0E54" w:rsidRPr="00520097" w:rsidRDefault="009D0E54" w:rsidP="00564B22">
            <w:r w:rsidRPr="00520097">
              <w:t>用于基金信息披露的基金净值信息由基金管理人负责计算，基金托管人负责进行复核。基金管理人应于每个工作日交易结束后计算当日的基金资产净值和</w:t>
            </w:r>
            <w:r w:rsidRPr="00520097">
              <w:rPr>
                <w:b/>
                <w:bCs/>
                <w:u w:val="single"/>
              </w:rPr>
              <w:t>各类</w:t>
            </w:r>
            <w:r w:rsidRPr="00520097">
              <w:t xml:space="preserve">基金份额净值并发送给基金托管人。基金托管人对净值计算结果复核确认后发送给基金管理人，由基金管理人按规定对基金净值予以公布。 </w:t>
            </w:r>
          </w:p>
        </w:tc>
      </w:tr>
      <w:tr w:rsidR="009D0E54" w:rsidRPr="00520097" w:rsidTr="00564B22">
        <w:trPr>
          <w:trHeight w:val="20"/>
          <w:jc w:val="center"/>
        </w:trPr>
        <w:tc>
          <w:tcPr>
            <w:tcW w:w="704" w:type="dxa"/>
            <w:vMerge w:val="restart"/>
            <w:tcBorders>
              <w:top w:val="single" w:sz="4" w:space="0" w:color="auto"/>
              <w:left w:val="single" w:sz="4" w:space="0" w:color="000000"/>
              <w:right w:val="single" w:sz="4" w:space="0" w:color="auto"/>
            </w:tcBorders>
            <w:vAlign w:val="center"/>
          </w:tcPr>
          <w:p w:rsidR="009D0E54" w:rsidRPr="009D0E54" w:rsidRDefault="009D0E54" w:rsidP="00564B22">
            <w:pPr>
              <w:rPr>
                <w:szCs w:val="21"/>
              </w:rPr>
            </w:pPr>
            <w:r w:rsidRPr="009D0E54">
              <w:rPr>
                <w:b/>
                <w:bCs/>
                <w:szCs w:val="21"/>
              </w:rPr>
              <w:t>第十五部分基金费用与税收</w:t>
            </w:r>
          </w:p>
        </w:tc>
        <w:tc>
          <w:tcPr>
            <w:tcW w:w="6875" w:type="dxa"/>
            <w:tcBorders>
              <w:top w:val="single" w:sz="4" w:space="0" w:color="auto"/>
              <w:left w:val="single" w:sz="4" w:space="0" w:color="auto"/>
              <w:right w:val="single" w:sz="4" w:space="0" w:color="auto"/>
            </w:tcBorders>
          </w:tcPr>
          <w:p w:rsidR="009D0E54" w:rsidRPr="00520097" w:rsidRDefault="009D0E54" w:rsidP="009D0E54">
            <w:pPr>
              <w:pStyle w:val="ac"/>
              <w:widowControl/>
              <w:numPr>
                <w:ilvl w:val="0"/>
                <w:numId w:val="1"/>
              </w:numPr>
              <w:ind w:firstLineChars="0"/>
            </w:pPr>
            <w:r w:rsidRPr="00520097">
              <w:t xml:space="preserve">基金费用的种类 </w:t>
            </w:r>
          </w:p>
          <w:p w:rsidR="009D0E54" w:rsidRPr="00520097" w:rsidRDefault="009D0E54" w:rsidP="00564B22">
            <w:r w:rsidRPr="00520097">
              <w:t>无</w:t>
            </w:r>
          </w:p>
        </w:tc>
        <w:tc>
          <w:tcPr>
            <w:tcW w:w="7163" w:type="dxa"/>
            <w:tcBorders>
              <w:top w:val="single" w:sz="4" w:space="0" w:color="auto"/>
              <w:left w:val="single" w:sz="4" w:space="0" w:color="auto"/>
              <w:right w:val="single" w:sz="4" w:space="0" w:color="auto"/>
            </w:tcBorders>
          </w:tcPr>
          <w:p w:rsidR="009D0E54" w:rsidRPr="00520097" w:rsidRDefault="009D0E54" w:rsidP="00564B22">
            <w:r w:rsidRPr="00520097">
              <w:t xml:space="preserve">一、基金费用的种类 </w:t>
            </w:r>
          </w:p>
          <w:p w:rsidR="009D0E54" w:rsidRPr="00520097" w:rsidRDefault="009D0E54" w:rsidP="00564B22">
            <w:r w:rsidRPr="00520097">
              <w:rPr>
                <w:b/>
                <w:bCs/>
                <w:u w:val="single"/>
              </w:rPr>
              <w:t>3、</w:t>
            </w:r>
            <w:r w:rsidRPr="00520097">
              <w:rPr>
                <w:rFonts w:hint="eastAsia"/>
                <w:b/>
                <w:bCs/>
                <w:u w:val="single"/>
              </w:rPr>
              <w:t xml:space="preserve">C类基金份额的销售服务费 </w:t>
            </w:r>
            <w:r w:rsidRPr="00520097">
              <w:rPr>
                <w:b/>
                <w:bCs/>
                <w:u w:val="single"/>
              </w:rPr>
              <w:t>；</w:t>
            </w:r>
            <w:r w:rsidRPr="00520097">
              <w:t xml:space="preserve"> </w:t>
            </w:r>
          </w:p>
        </w:tc>
      </w:tr>
      <w:tr w:rsidR="009D0E54" w:rsidRPr="00520097" w:rsidTr="00564B22">
        <w:trPr>
          <w:trHeight w:val="20"/>
          <w:jc w:val="center"/>
        </w:trPr>
        <w:tc>
          <w:tcPr>
            <w:tcW w:w="704" w:type="dxa"/>
            <w:vMerge/>
            <w:tcBorders>
              <w:left w:val="single" w:sz="4" w:space="0" w:color="000000"/>
              <w:right w:val="single" w:sz="4" w:space="0" w:color="auto"/>
            </w:tcBorders>
            <w:vAlign w:val="center"/>
          </w:tcPr>
          <w:p w:rsidR="009D0E54" w:rsidRPr="009D0E54" w:rsidRDefault="009D0E54" w:rsidP="00564B22">
            <w:pPr>
              <w:rPr>
                <w:szCs w:val="21"/>
              </w:rPr>
            </w:pPr>
          </w:p>
        </w:tc>
        <w:tc>
          <w:tcPr>
            <w:tcW w:w="6875" w:type="dxa"/>
            <w:tcBorders>
              <w:top w:val="single" w:sz="4" w:space="0" w:color="auto"/>
              <w:left w:val="single" w:sz="4" w:space="0" w:color="auto"/>
              <w:right w:val="single" w:sz="4" w:space="0" w:color="auto"/>
            </w:tcBorders>
          </w:tcPr>
          <w:p w:rsidR="009D0E54" w:rsidRPr="00520097" w:rsidRDefault="009D0E54" w:rsidP="00564B22">
            <w:r w:rsidRPr="00520097">
              <w:t xml:space="preserve">二、基金费用计提方法、计提标准和支付方式 </w:t>
            </w:r>
          </w:p>
          <w:p w:rsidR="009D0E54" w:rsidRPr="00520097" w:rsidRDefault="009D0E54" w:rsidP="00564B22">
            <w:r w:rsidRPr="00520097">
              <w:t>无</w:t>
            </w:r>
          </w:p>
        </w:tc>
        <w:tc>
          <w:tcPr>
            <w:tcW w:w="7163" w:type="dxa"/>
            <w:tcBorders>
              <w:top w:val="single" w:sz="4" w:space="0" w:color="auto"/>
              <w:left w:val="single" w:sz="4" w:space="0" w:color="auto"/>
              <w:right w:val="single" w:sz="4" w:space="0" w:color="auto"/>
            </w:tcBorders>
          </w:tcPr>
          <w:p w:rsidR="009D0E54" w:rsidRPr="00520097" w:rsidRDefault="009D0E54" w:rsidP="00564B22">
            <w:pPr>
              <w:rPr>
                <w:b/>
                <w:bCs/>
                <w:u w:val="single"/>
              </w:rPr>
            </w:pPr>
            <w:r w:rsidRPr="00520097">
              <w:t>二、基金费用计提方法、计提标准和支付方式</w:t>
            </w:r>
          </w:p>
          <w:p w:rsidR="009D0E54" w:rsidRPr="00520097" w:rsidRDefault="009D0E54" w:rsidP="00564B22">
            <w:r w:rsidRPr="00520097">
              <w:rPr>
                <w:b/>
                <w:bCs/>
                <w:u w:val="single"/>
              </w:rPr>
              <w:t>3、</w:t>
            </w:r>
            <w:r w:rsidRPr="00520097">
              <w:rPr>
                <w:rFonts w:hint="eastAsia"/>
                <w:b/>
                <w:bCs/>
                <w:u w:val="single"/>
              </w:rPr>
              <w:t>C类基金份额的</w:t>
            </w:r>
            <w:r w:rsidRPr="00520097">
              <w:rPr>
                <w:b/>
                <w:bCs/>
                <w:u w:val="single"/>
              </w:rPr>
              <w:t>销售服务费</w:t>
            </w:r>
            <w:r w:rsidRPr="00520097">
              <w:t xml:space="preserve"> </w:t>
            </w:r>
          </w:p>
          <w:p w:rsidR="009D0E54" w:rsidRPr="00520097" w:rsidRDefault="009D0E54" w:rsidP="00564B22">
            <w:pPr>
              <w:rPr>
                <w:b/>
                <w:bCs/>
                <w:u w:val="single"/>
              </w:rPr>
            </w:pPr>
            <w:r w:rsidRPr="00520097">
              <w:rPr>
                <w:rFonts w:hint="eastAsia"/>
                <w:b/>
                <w:bCs/>
                <w:u w:val="single"/>
              </w:rPr>
              <w:t>本基金</w:t>
            </w:r>
            <w:r w:rsidRPr="00520097">
              <w:rPr>
                <w:b/>
                <w:bCs/>
                <w:u w:val="single"/>
              </w:rPr>
              <w:t>A类基金份额不收取销售服务费，C类基金份额的销售服务费年费率为0.50%。本基金C类基金份额的销售服务费将专门用于本基金的销售与基金份额持有人服务。</w:t>
            </w:r>
          </w:p>
          <w:p w:rsidR="009D0E54" w:rsidRPr="00520097" w:rsidRDefault="009D0E54" w:rsidP="00564B22">
            <w:pPr>
              <w:rPr>
                <w:b/>
                <w:bCs/>
                <w:u w:val="single"/>
              </w:rPr>
            </w:pPr>
            <w:r w:rsidRPr="00520097">
              <w:rPr>
                <w:rFonts w:hint="eastAsia"/>
                <w:b/>
                <w:bCs/>
                <w:u w:val="single"/>
              </w:rPr>
              <w:t>本基金</w:t>
            </w:r>
            <w:r w:rsidRPr="00520097">
              <w:rPr>
                <w:b/>
                <w:bCs/>
                <w:u w:val="single"/>
              </w:rPr>
              <w:t>C类基金份额的销售服务费按前一日C类基金份额的基金资产净值的0.50%的年费率计提。销售服务费的计算方法如下：</w:t>
            </w:r>
          </w:p>
          <w:p w:rsidR="009D0E54" w:rsidRPr="00520097" w:rsidRDefault="009D0E54" w:rsidP="00564B22">
            <w:pPr>
              <w:rPr>
                <w:b/>
                <w:bCs/>
                <w:u w:val="single"/>
              </w:rPr>
            </w:pPr>
            <w:r w:rsidRPr="00520097">
              <w:rPr>
                <w:b/>
                <w:bCs/>
                <w:u w:val="single"/>
              </w:rPr>
              <w:t>H＝E×0.50%÷当年天数</w:t>
            </w:r>
          </w:p>
          <w:p w:rsidR="009D0E54" w:rsidRPr="00520097" w:rsidRDefault="009D0E54" w:rsidP="00564B22">
            <w:pPr>
              <w:rPr>
                <w:b/>
                <w:bCs/>
                <w:u w:val="single"/>
              </w:rPr>
            </w:pPr>
            <w:r w:rsidRPr="00520097">
              <w:rPr>
                <w:b/>
                <w:bCs/>
                <w:u w:val="single"/>
              </w:rPr>
              <w:t>H为C类基金份额每日应计提的销售服务费</w:t>
            </w:r>
          </w:p>
          <w:p w:rsidR="009D0E54" w:rsidRPr="00520097" w:rsidRDefault="009D0E54" w:rsidP="00564B22">
            <w:pPr>
              <w:rPr>
                <w:b/>
                <w:bCs/>
                <w:u w:val="single"/>
              </w:rPr>
            </w:pPr>
            <w:r w:rsidRPr="00520097">
              <w:rPr>
                <w:b/>
                <w:bCs/>
                <w:u w:val="single"/>
              </w:rPr>
              <w:t>E为C类基金份额前一日基金资产净值</w:t>
            </w:r>
          </w:p>
          <w:p w:rsidR="009D0E54" w:rsidRPr="00520097" w:rsidRDefault="009D0E54" w:rsidP="00564B22">
            <w:r w:rsidRPr="00520097">
              <w:rPr>
                <w:b/>
                <w:bCs/>
                <w:u w:val="single"/>
              </w:rPr>
              <w:t>C类基金份额的销售服务费每日计提，逐日累计至每月月末，按月支付，经基金管理人与基金托管人核对一致后，由基金托管人于次月首日起5个工作日内从基金财产中一次性支付给各销售机构，或一次性支付给基金管理人并由基金管理人代付给各基金销售机构。若遇法定节假日、休息日或不可抗力致使无法按时支付的，顺延至</w:t>
            </w:r>
            <w:r w:rsidRPr="00520097">
              <w:rPr>
                <w:rFonts w:hint="eastAsia"/>
                <w:b/>
                <w:bCs/>
                <w:u w:val="single"/>
              </w:rPr>
              <w:t>法定节假日、休息日结束之日起</w:t>
            </w:r>
            <w:r w:rsidRPr="00520097">
              <w:rPr>
                <w:b/>
                <w:bCs/>
                <w:u w:val="single"/>
              </w:rPr>
              <w:t>2个工作日内或不可抗力情形消除之日起2个工作日内支付。</w:t>
            </w:r>
            <w:r w:rsidRPr="00520097">
              <w:t xml:space="preserve"> </w:t>
            </w:r>
          </w:p>
        </w:tc>
      </w:tr>
      <w:tr w:rsidR="009D0E54" w:rsidRPr="00520097" w:rsidTr="00564B22">
        <w:trPr>
          <w:trHeight w:val="20"/>
          <w:jc w:val="center"/>
        </w:trPr>
        <w:tc>
          <w:tcPr>
            <w:tcW w:w="704" w:type="dxa"/>
            <w:vMerge/>
            <w:tcBorders>
              <w:left w:val="single" w:sz="4" w:space="0" w:color="000000"/>
              <w:right w:val="single" w:sz="4" w:space="0" w:color="auto"/>
            </w:tcBorders>
            <w:vAlign w:val="center"/>
          </w:tcPr>
          <w:p w:rsidR="009D0E54" w:rsidRPr="009D0E54" w:rsidRDefault="009D0E54" w:rsidP="00564B22">
            <w:pPr>
              <w:rPr>
                <w:szCs w:val="21"/>
              </w:rPr>
            </w:pP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pPr>
              <w:rPr>
                <w:rFonts w:cs="Times New Roman"/>
              </w:rPr>
            </w:pPr>
            <w:r w:rsidRPr="00520097">
              <w:t>上述“一、基金费用的种类”中第</w:t>
            </w:r>
            <w:r w:rsidRPr="00520097">
              <w:rPr>
                <w:b/>
                <w:bCs/>
                <w:strike/>
              </w:rPr>
              <w:t>3</w:t>
            </w:r>
            <w:r w:rsidRPr="00520097">
              <w:rPr>
                <w:bCs/>
              </w:rPr>
              <w:t>－</w:t>
            </w:r>
            <w:r w:rsidRPr="00520097">
              <w:rPr>
                <w:b/>
                <w:bCs/>
                <w:strike/>
              </w:rPr>
              <w:t>9</w:t>
            </w:r>
            <w:r w:rsidRPr="00520097">
              <w:t xml:space="preserve">项费用，根据有关法规及相应协议规定，按费用实际支出金额列入当期费用，由基金托管人从基金财产中支付。 </w:t>
            </w:r>
          </w:p>
        </w:tc>
        <w:tc>
          <w:tcPr>
            <w:tcW w:w="7163" w:type="dxa"/>
            <w:tcBorders>
              <w:top w:val="single" w:sz="4" w:space="0" w:color="auto"/>
              <w:left w:val="single" w:sz="4" w:space="0" w:color="auto"/>
              <w:bottom w:val="single" w:sz="4" w:space="0" w:color="auto"/>
              <w:right w:val="single" w:sz="4" w:space="0" w:color="auto"/>
            </w:tcBorders>
          </w:tcPr>
          <w:p w:rsidR="009D0E54" w:rsidRPr="00520097" w:rsidRDefault="009D0E54" w:rsidP="00564B22">
            <w:r w:rsidRPr="00520097">
              <w:t>上述“一、基金费用的种类”中第</w:t>
            </w:r>
            <w:r w:rsidRPr="00520097">
              <w:rPr>
                <w:b/>
                <w:bCs/>
                <w:u w:val="single"/>
              </w:rPr>
              <w:t>4</w:t>
            </w:r>
            <w:r w:rsidRPr="00520097">
              <w:rPr>
                <w:bCs/>
              </w:rPr>
              <w:t>－</w:t>
            </w:r>
            <w:r w:rsidRPr="00520097">
              <w:rPr>
                <w:b/>
                <w:bCs/>
                <w:u w:val="single"/>
              </w:rPr>
              <w:t>10</w:t>
            </w:r>
            <w:r w:rsidRPr="00520097">
              <w:t xml:space="preserve">项费用，根据有关法规及相应协议规定，按费用实际支出金额列入当期费用，由基金托管人从基金财产中支付。 </w:t>
            </w:r>
          </w:p>
        </w:tc>
      </w:tr>
      <w:tr w:rsidR="009D0E54" w:rsidRPr="00520097" w:rsidTr="00564B22">
        <w:trPr>
          <w:trHeight w:val="20"/>
          <w:jc w:val="center"/>
        </w:trPr>
        <w:tc>
          <w:tcPr>
            <w:tcW w:w="704" w:type="dxa"/>
            <w:vMerge w:val="restart"/>
            <w:tcBorders>
              <w:left w:val="single" w:sz="4" w:space="0" w:color="000000"/>
              <w:right w:val="single" w:sz="4" w:space="0" w:color="auto"/>
            </w:tcBorders>
            <w:vAlign w:val="center"/>
          </w:tcPr>
          <w:p w:rsidR="009D0E54" w:rsidRPr="009D0E54" w:rsidRDefault="009D0E54" w:rsidP="00564B22">
            <w:pPr>
              <w:pStyle w:val="a7"/>
              <w:jc w:val="both"/>
              <w:rPr>
                <w:sz w:val="21"/>
                <w:szCs w:val="21"/>
              </w:rPr>
            </w:pPr>
            <w:r w:rsidRPr="009D0E54">
              <w:rPr>
                <w:b/>
                <w:bCs/>
                <w:sz w:val="21"/>
                <w:szCs w:val="21"/>
              </w:rPr>
              <w:t>第十六部分基金的收益与分配</w:t>
            </w:r>
          </w:p>
        </w:tc>
        <w:tc>
          <w:tcPr>
            <w:tcW w:w="6875" w:type="dxa"/>
            <w:tcBorders>
              <w:top w:val="single" w:sz="4" w:space="0" w:color="auto"/>
              <w:left w:val="single" w:sz="4" w:space="0" w:color="auto"/>
              <w:right w:val="single" w:sz="4" w:space="0" w:color="auto"/>
            </w:tcBorders>
          </w:tcPr>
          <w:p w:rsidR="009D0E54" w:rsidRPr="00520097" w:rsidRDefault="009D0E54" w:rsidP="00564B22">
            <w:r w:rsidRPr="00520097">
              <w:t xml:space="preserve">三、基金收益分配原则 </w:t>
            </w:r>
          </w:p>
          <w:p w:rsidR="009D0E54" w:rsidRPr="00520097" w:rsidRDefault="009D0E54" w:rsidP="00564B22">
            <w:r w:rsidRPr="00520097">
              <w:t>1、在符合有关基金分红条件的前提下，本基金每年收益分配次数最多为6次，每次收益分配比例不得低于该次可供分配利润的10%；</w:t>
            </w:r>
          </w:p>
          <w:p w:rsidR="009D0E54" w:rsidRPr="00520097" w:rsidRDefault="009D0E54" w:rsidP="00564B22">
            <w:pPr>
              <w:rPr>
                <w:rFonts w:cs="Times New Roman"/>
              </w:rPr>
            </w:pPr>
            <w:r w:rsidRPr="00520097">
              <w:t xml:space="preserve">2、本基金收益分配方式分两种：现金分红与红利再投资，投资者可选择现金红利或将现金红利自动转为基金份额进行再投资；若投资者不选择，本基金默认的收益分配方式是现金分红； </w:t>
            </w:r>
          </w:p>
          <w:p w:rsidR="009D0E54" w:rsidRPr="00520097" w:rsidRDefault="009D0E54" w:rsidP="00564B22">
            <w:pPr>
              <w:rPr>
                <w:rFonts w:cs="Times New Roman"/>
              </w:rPr>
            </w:pPr>
            <w:r w:rsidRPr="00520097">
              <w:t>3、基金收益分配后基金份额净值不能低于面值；即基金收益分配基准日的基金份额净值减去每单位基金份额收益分配金额后不能低于面值</w:t>
            </w:r>
            <w:r w:rsidRPr="00520097">
              <w:rPr>
                <w:b/>
                <w:bCs/>
                <w:strike/>
              </w:rPr>
              <w:t>。</w:t>
            </w:r>
            <w:r w:rsidRPr="00520097">
              <w:t xml:space="preserve"> </w:t>
            </w:r>
          </w:p>
          <w:p w:rsidR="009D0E54" w:rsidRPr="00520097" w:rsidRDefault="009D0E54" w:rsidP="00564B22">
            <w:pPr>
              <w:rPr>
                <w:rFonts w:cs="Times New Roman"/>
              </w:rPr>
            </w:pPr>
            <w:r w:rsidRPr="00520097">
              <w:t xml:space="preserve">4、每一基金份额享有同等分配权； </w:t>
            </w:r>
          </w:p>
        </w:tc>
        <w:tc>
          <w:tcPr>
            <w:tcW w:w="7163" w:type="dxa"/>
            <w:tcBorders>
              <w:top w:val="single" w:sz="4" w:space="0" w:color="auto"/>
              <w:left w:val="single" w:sz="4" w:space="0" w:color="auto"/>
              <w:right w:val="single" w:sz="4" w:space="0" w:color="auto"/>
            </w:tcBorders>
          </w:tcPr>
          <w:p w:rsidR="009D0E54" w:rsidRPr="00520097" w:rsidRDefault="009D0E54" w:rsidP="00564B22">
            <w:r w:rsidRPr="00520097">
              <w:t xml:space="preserve">三、基金收益分配原则 </w:t>
            </w:r>
          </w:p>
          <w:p w:rsidR="009D0E54" w:rsidRPr="00520097" w:rsidRDefault="009D0E54" w:rsidP="00564B22">
            <w:r w:rsidRPr="00520097">
              <w:t>1、在符合有关基金分红条件的前提下，本基金</w:t>
            </w:r>
            <w:r w:rsidRPr="00520097">
              <w:rPr>
                <w:b/>
                <w:bCs/>
                <w:u w:val="single"/>
              </w:rPr>
              <w:t>每类份额</w:t>
            </w:r>
            <w:r w:rsidRPr="00520097">
              <w:t>每年收益分配次数最多为6次，每次收益分配比例不得低于该次可供分配利润的10%；</w:t>
            </w:r>
          </w:p>
          <w:p w:rsidR="009D0E54" w:rsidRPr="00520097" w:rsidRDefault="009D0E54" w:rsidP="00564B22">
            <w:r w:rsidRPr="00520097">
              <w:t>2、本基金收益分配方式分两种：现金分红与红利再投资，投资者可选择现金红利或将现金红利自动转为</w:t>
            </w:r>
            <w:r w:rsidRPr="00520097">
              <w:rPr>
                <w:b/>
                <w:bCs/>
                <w:u w:val="single"/>
              </w:rPr>
              <w:t>相应类别的</w:t>
            </w:r>
            <w:r w:rsidRPr="00520097">
              <w:t>基金份额进行再投资；</w:t>
            </w:r>
            <w:r w:rsidRPr="00520097">
              <w:rPr>
                <w:rFonts w:hint="eastAsia"/>
                <w:b/>
                <w:bCs/>
                <w:u w:val="single"/>
              </w:rPr>
              <w:t>且投资者</w:t>
            </w:r>
            <w:r w:rsidRPr="00520097">
              <w:rPr>
                <w:b/>
                <w:bCs/>
                <w:u w:val="single"/>
              </w:rPr>
              <w:t>可对A类基金份额和C类基金份额分别选择不同的</w:t>
            </w:r>
            <w:r w:rsidRPr="00520097">
              <w:rPr>
                <w:b/>
                <w:u w:val="single"/>
              </w:rPr>
              <w:t>分红</w:t>
            </w:r>
            <w:r w:rsidRPr="00520097">
              <w:rPr>
                <w:b/>
                <w:bCs/>
                <w:u w:val="single"/>
              </w:rPr>
              <w:t>方式。</w:t>
            </w:r>
            <w:r w:rsidRPr="00520097">
              <w:rPr>
                <w:rFonts w:hint="eastAsia"/>
              </w:rPr>
              <w:t>若投资者不选择，本基金默认的收益分配方式是现金分红；</w:t>
            </w:r>
          </w:p>
          <w:p w:rsidR="009D0E54" w:rsidRPr="00520097" w:rsidRDefault="009D0E54" w:rsidP="00564B22">
            <w:r w:rsidRPr="00520097">
              <w:t>3、基金收益分配后</w:t>
            </w:r>
            <w:r w:rsidRPr="00520097">
              <w:rPr>
                <w:rFonts w:hint="eastAsia"/>
                <w:b/>
                <w:bCs/>
                <w:u w:val="single"/>
              </w:rPr>
              <w:t>该类</w:t>
            </w:r>
            <w:r w:rsidRPr="00520097">
              <w:t>基金份额净值不能低于面值；即</w:t>
            </w:r>
            <w:r w:rsidRPr="00520097">
              <w:rPr>
                <w:rFonts w:hint="eastAsia"/>
                <w:b/>
                <w:bCs/>
                <w:u w:val="single"/>
              </w:rPr>
              <w:t>该类</w:t>
            </w:r>
            <w:r w:rsidRPr="00520097">
              <w:t>基金收益分配基准日的基金份额净值减去每单位</w:t>
            </w:r>
            <w:r w:rsidRPr="00520097">
              <w:rPr>
                <w:b/>
                <w:bCs/>
                <w:u w:val="single"/>
              </w:rPr>
              <w:t>该类</w:t>
            </w:r>
            <w:r w:rsidRPr="00520097">
              <w:t>基金份额收益分配金额后不能低于面值</w:t>
            </w:r>
            <w:r w:rsidRPr="00520097">
              <w:rPr>
                <w:b/>
                <w:bCs/>
                <w:u w:val="single"/>
              </w:rPr>
              <w:t>；</w:t>
            </w:r>
            <w:r w:rsidRPr="00520097">
              <w:t xml:space="preserve"> </w:t>
            </w:r>
          </w:p>
          <w:p w:rsidR="009D0E54" w:rsidRPr="00520097" w:rsidRDefault="009D0E54" w:rsidP="00564B22">
            <w:r w:rsidRPr="00520097">
              <w:t>4、</w:t>
            </w:r>
            <w:r w:rsidRPr="00520097">
              <w:rPr>
                <w:rFonts w:hint="eastAsia"/>
                <w:b/>
                <w:bCs/>
                <w:u w:val="single"/>
              </w:rPr>
              <w:t>本基金同一类别的</w:t>
            </w:r>
            <w:r w:rsidRPr="00520097">
              <w:rPr>
                <w:rFonts w:hint="eastAsia"/>
              </w:rPr>
              <w:t>每一基金份额享有同等分配权</w:t>
            </w:r>
            <w:r w:rsidRPr="00520097">
              <w:rPr>
                <w:rFonts w:hint="eastAsia"/>
                <w:b/>
                <w:bCs/>
                <w:u w:val="single"/>
              </w:rPr>
              <w:t>，由于本基金</w:t>
            </w:r>
            <w:r w:rsidRPr="00520097">
              <w:rPr>
                <w:b/>
                <w:bCs/>
                <w:u w:val="single"/>
              </w:rPr>
              <w:t>A类基金份额不收取销售服务费，C类基金份额收取销售服务费，各基金份额类别对应的可供分配利润将有所不同</w:t>
            </w:r>
            <w:r w:rsidRPr="00520097">
              <w:rPr>
                <w:rFonts w:hint="eastAsia"/>
              </w:rPr>
              <w:t>；</w:t>
            </w:r>
          </w:p>
        </w:tc>
      </w:tr>
      <w:tr w:rsidR="009D0E54" w:rsidRPr="00520097" w:rsidTr="00564B22">
        <w:trPr>
          <w:trHeight w:val="20"/>
          <w:jc w:val="center"/>
        </w:trPr>
        <w:tc>
          <w:tcPr>
            <w:tcW w:w="704" w:type="dxa"/>
            <w:vMerge/>
            <w:tcBorders>
              <w:left w:val="single" w:sz="4" w:space="0" w:color="000000"/>
              <w:right w:val="single" w:sz="4" w:space="0" w:color="auto"/>
            </w:tcBorders>
            <w:vAlign w:val="center"/>
          </w:tcPr>
          <w:p w:rsidR="009D0E54" w:rsidRPr="009D0E54" w:rsidRDefault="009D0E54" w:rsidP="00564B22">
            <w:pPr>
              <w:pStyle w:val="a7"/>
              <w:jc w:val="both"/>
              <w:rPr>
                <w:sz w:val="21"/>
                <w:szCs w:val="21"/>
              </w:rPr>
            </w:pPr>
          </w:p>
        </w:tc>
        <w:tc>
          <w:tcPr>
            <w:tcW w:w="6875" w:type="dxa"/>
            <w:tcBorders>
              <w:top w:val="single" w:sz="4" w:space="0" w:color="auto"/>
              <w:left w:val="single" w:sz="4" w:space="0" w:color="auto"/>
              <w:right w:val="single" w:sz="4" w:space="0" w:color="auto"/>
            </w:tcBorders>
          </w:tcPr>
          <w:p w:rsidR="009D0E54" w:rsidRPr="00520097" w:rsidRDefault="009D0E54" w:rsidP="00564B22">
            <w:r w:rsidRPr="00520097">
              <w:t xml:space="preserve">六、基金收益分配中发生的费用 </w:t>
            </w:r>
          </w:p>
          <w:p w:rsidR="009D0E54" w:rsidRPr="00520097" w:rsidRDefault="009D0E54" w:rsidP="00564B22">
            <w:r w:rsidRPr="00520097">
              <w:t xml:space="preserve">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 </w:t>
            </w:r>
          </w:p>
        </w:tc>
        <w:tc>
          <w:tcPr>
            <w:tcW w:w="7163" w:type="dxa"/>
            <w:tcBorders>
              <w:top w:val="single" w:sz="4" w:space="0" w:color="auto"/>
              <w:left w:val="single" w:sz="4" w:space="0" w:color="auto"/>
              <w:right w:val="single" w:sz="4" w:space="0" w:color="auto"/>
            </w:tcBorders>
          </w:tcPr>
          <w:p w:rsidR="009D0E54" w:rsidRPr="00520097" w:rsidRDefault="009D0E54" w:rsidP="00564B22">
            <w:r w:rsidRPr="00520097">
              <w:t xml:space="preserve">六、基金收益分配中发生的费用 </w:t>
            </w:r>
          </w:p>
          <w:p w:rsidR="009D0E54" w:rsidRPr="00520097" w:rsidRDefault="009D0E54" w:rsidP="00564B22">
            <w:r w:rsidRPr="00520097">
              <w:t>基金收益分配时所发生的银行转账或其他手续费用由投资者自行承担。当投资者的现金红利小于一定金额，不足于支付银行转账或其他手续费用时，基金登记机构可将基金份额持有人的现金红利自动转为</w:t>
            </w:r>
            <w:r w:rsidRPr="00520097">
              <w:rPr>
                <w:b/>
                <w:bCs/>
                <w:u w:val="single"/>
              </w:rPr>
              <w:t>相应类别的</w:t>
            </w:r>
            <w:r w:rsidRPr="00520097">
              <w:t xml:space="preserve">基金份额。红利再投资的计算方法，依照《业务规则》执行。 </w:t>
            </w:r>
          </w:p>
        </w:tc>
      </w:tr>
      <w:tr w:rsidR="009D0E54" w:rsidRPr="00520097" w:rsidTr="00564B22">
        <w:trPr>
          <w:trHeight w:val="20"/>
          <w:jc w:val="center"/>
        </w:trPr>
        <w:tc>
          <w:tcPr>
            <w:tcW w:w="704" w:type="dxa"/>
            <w:vMerge w:val="restart"/>
            <w:tcBorders>
              <w:left w:val="single" w:sz="4" w:space="0" w:color="000000"/>
              <w:right w:val="single" w:sz="4" w:space="0" w:color="auto"/>
            </w:tcBorders>
            <w:vAlign w:val="center"/>
          </w:tcPr>
          <w:p w:rsidR="009D0E54" w:rsidRPr="009D0E54" w:rsidRDefault="009D0E54" w:rsidP="00564B22">
            <w:pPr>
              <w:rPr>
                <w:b/>
                <w:bCs/>
                <w:szCs w:val="21"/>
              </w:rPr>
            </w:pPr>
            <w:r w:rsidRPr="009D0E54">
              <w:rPr>
                <w:b/>
                <w:bCs/>
                <w:szCs w:val="21"/>
              </w:rPr>
              <w:t>第十八部分基金的信息披露</w:t>
            </w:r>
          </w:p>
        </w:tc>
        <w:tc>
          <w:tcPr>
            <w:tcW w:w="6875" w:type="dxa"/>
            <w:tcBorders>
              <w:top w:val="single" w:sz="4" w:space="0" w:color="auto"/>
              <w:left w:val="single" w:sz="4" w:space="0" w:color="auto"/>
              <w:right w:val="single" w:sz="4" w:space="0" w:color="auto"/>
            </w:tcBorders>
          </w:tcPr>
          <w:p w:rsidR="009D0E54" w:rsidRPr="00520097" w:rsidRDefault="009D0E54" w:rsidP="00564B22">
            <w:r w:rsidRPr="00520097">
              <w:t xml:space="preserve">五、公开披露的基金信息 </w:t>
            </w:r>
          </w:p>
          <w:p w:rsidR="009D0E54" w:rsidRPr="00520097" w:rsidRDefault="009D0E54" w:rsidP="00564B22">
            <w:r w:rsidRPr="00520097">
              <w:rPr>
                <w:rFonts w:hint="eastAsia"/>
              </w:rPr>
              <w:t>（四）基金净值信息</w:t>
            </w:r>
          </w:p>
          <w:p w:rsidR="009D0E54" w:rsidRPr="00520097" w:rsidRDefault="009D0E54" w:rsidP="00564B22">
            <w:r w:rsidRPr="00520097">
              <w:t xml:space="preserve">《基金合同》生效后，在开始办理基金份额申购或者赎回前，基金管理人应当至少每周在指定网站公告一次基金份额净值和基金份额累计净值。 </w:t>
            </w:r>
          </w:p>
          <w:p w:rsidR="009D0E54" w:rsidRPr="00520097" w:rsidRDefault="009D0E54" w:rsidP="00564B22">
            <w:r w:rsidRPr="00520097">
              <w:t xml:space="preserve">在开始办理基金份额申购或者赎回后，基金管理人应当在不晚于每个开放日的次日，通过指定网站、基金销售机构网站或者营业网点披露开放日的基金份额净值和基金份额累计净值。 </w:t>
            </w:r>
          </w:p>
          <w:p w:rsidR="009D0E54" w:rsidRPr="00520097" w:rsidRDefault="009D0E54" w:rsidP="00564B22">
            <w:r w:rsidRPr="00520097">
              <w:t xml:space="preserve">基金管理人应当在不晚于半年度和年度最后一日的次日，在指定网站公告半年度和年度最后一日的基金份额净值和基金份额累计净值。 </w:t>
            </w:r>
          </w:p>
        </w:tc>
        <w:tc>
          <w:tcPr>
            <w:tcW w:w="7163" w:type="dxa"/>
            <w:tcBorders>
              <w:top w:val="single" w:sz="4" w:space="0" w:color="auto"/>
              <w:left w:val="single" w:sz="4" w:space="0" w:color="auto"/>
              <w:right w:val="single" w:sz="4" w:space="0" w:color="auto"/>
            </w:tcBorders>
          </w:tcPr>
          <w:p w:rsidR="009D0E54" w:rsidRPr="00520097" w:rsidRDefault="009D0E54" w:rsidP="00564B22">
            <w:r w:rsidRPr="00520097">
              <w:t xml:space="preserve">五、公开披露的基金信息 </w:t>
            </w:r>
          </w:p>
          <w:p w:rsidR="009D0E54" w:rsidRPr="00520097" w:rsidRDefault="009D0E54" w:rsidP="00564B22">
            <w:r w:rsidRPr="00520097">
              <w:rPr>
                <w:rFonts w:hint="eastAsia"/>
              </w:rPr>
              <w:t>（四）基金净值信息</w:t>
            </w:r>
          </w:p>
          <w:p w:rsidR="009D0E54" w:rsidRPr="00520097" w:rsidRDefault="009D0E54" w:rsidP="00564B22">
            <w:r w:rsidRPr="00520097">
              <w:t>《基金合同》生效后，在开始办理基金份额申购或者赎回前，基金管理人应当至少每周在指定网站公告一次</w:t>
            </w:r>
            <w:r w:rsidRPr="00520097">
              <w:rPr>
                <w:b/>
                <w:bCs/>
                <w:u w:val="single"/>
              </w:rPr>
              <w:t>各类</w:t>
            </w:r>
            <w:r w:rsidRPr="00520097">
              <w:t>基金份额净值和</w:t>
            </w:r>
            <w:r w:rsidRPr="00520097">
              <w:rPr>
                <w:rFonts w:hint="eastAsia"/>
                <w:b/>
                <w:bCs/>
                <w:u w:val="single"/>
              </w:rPr>
              <w:t>各类</w:t>
            </w:r>
            <w:r w:rsidRPr="00520097">
              <w:t xml:space="preserve">基金份额累计净值。 </w:t>
            </w:r>
          </w:p>
          <w:p w:rsidR="009D0E54" w:rsidRPr="00520097" w:rsidRDefault="009D0E54" w:rsidP="00564B22">
            <w:r w:rsidRPr="00520097">
              <w:t>在开始办理基金份额申购或者赎回后，基金管理人应当在不晚于每个开放日的次日，通过指定网站、基金销售机构网站或者营业网点披露开放日</w:t>
            </w:r>
            <w:r w:rsidRPr="00520097">
              <w:rPr>
                <w:rFonts w:hint="eastAsia"/>
              </w:rPr>
              <w:t>的</w:t>
            </w:r>
            <w:r w:rsidRPr="00520097">
              <w:rPr>
                <w:b/>
                <w:bCs/>
                <w:u w:val="single"/>
              </w:rPr>
              <w:t>各类</w:t>
            </w:r>
            <w:r w:rsidRPr="00520097">
              <w:t>基金份额净值和</w:t>
            </w:r>
            <w:r w:rsidRPr="00520097">
              <w:rPr>
                <w:rFonts w:hint="eastAsia"/>
                <w:b/>
                <w:bCs/>
                <w:u w:val="single"/>
              </w:rPr>
              <w:t>各类</w:t>
            </w:r>
            <w:r w:rsidRPr="00520097">
              <w:t xml:space="preserve">基金份额累计净值。 </w:t>
            </w:r>
          </w:p>
          <w:p w:rsidR="009D0E54" w:rsidRPr="00520097" w:rsidRDefault="009D0E54" w:rsidP="00564B22">
            <w:r w:rsidRPr="00520097">
              <w:t>基金管理人应当在不晚于半年度和年度最后一日的次日，在指定网站公告半年度和年度最后一日</w:t>
            </w:r>
            <w:r w:rsidRPr="00520097">
              <w:rPr>
                <w:b/>
                <w:bCs/>
                <w:u w:val="single"/>
              </w:rPr>
              <w:t>各类</w:t>
            </w:r>
            <w:r w:rsidRPr="00520097">
              <w:t>基金份额净值和</w:t>
            </w:r>
            <w:r w:rsidRPr="00520097">
              <w:rPr>
                <w:rFonts w:hint="eastAsia"/>
                <w:b/>
                <w:bCs/>
                <w:u w:val="single"/>
              </w:rPr>
              <w:t>各类</w:t>
            </w:r>
            <w:r w:rsidRPr="00520097">
              <w:t xml:space="preserve">基金份额累计净值。 </w:t>
            </w:r>
          </w:p>
        </w:tc>
      </w:tr>
      <w:tr w:rsidR="009D0E54" w:rsidRPr="00520097" w:rsidTr="00564B22">
        <w:trPr>
          <w:trHeight w:val="20"/>
          <w:jc w:val="center"/>
        </w:trPr>
        <w:tc>
          <w:tcPr>
            <w:tcW w:w="704" w:type="dxa"/>
            <w:vMerge/>
            <w:tcBorders>
              <w:left w:val="single" w:sz="4" w:space="0" w:color="000000"/>
              <w:right w:val="single" w:sz="4" w:space="0" w:color="auto"/>
            </w:tcBorders>
            <w:vAlign w:val="center"/>
          </w:tcPr>
          <w:p w:rsidR="009D0E54" w:rsidRPr="009D0E54" w:rsidRDefault="009D0E54" w:rsidP="00564B22">
            <w:pPr>
              <w:rPr>
                <w:szCs w:val="21"/>
              </w:rPr>
            </w:pPr>
          </w:p>
        </w:tc>
        <w:tc>
          <w:tcPr>
            <w:tcW w:w="6875" w:type="dxa"/>
            <w:tcBorders>
              <w:top w:val="single" w:sz="4" w:space="0" w:color="auto"/>
              <w:left w:val="single" w:sz="4" w:space="0" w:color="auto"/>
              <w:right w:val="single" w:sz="4" w:space="0" w:color="auto"/>
            </w:tcBorders>
          </w:tcPr>
          <w:p w:rsidR="009D0E54" w:rsidRPr="00520097" w:rsidRDefault="009D0E54" w:rsidP="00564B22">
            <w:r w:rsidRPr="00520097">
              <w:rPr>
                <w:rFonts w:hint="eastAsia"/>
              </w:rPr>
              <w:t>（七）临时报告</w:t>
            </w:r>
          </w:p>
          <w:p w:rsidR="009D0E54" w:rsidRPr="00520097" w:rsidRDefault="009D0E54" w:rsidP="00564B22">
            <w:r w:rsidRPr="00520097">
              <w:t xml:space="preserve">16、基金管理费、基金托管费、申购费、赎回费等费用计提标准、计提方式和费率发生变更； </w:t>
            </w:r>
          </w:p>
          <w:p w:rsidR="009D0E54" w:rsidRPr="00520097" w:rsidRDefault="009D0E54" w:rsidP="00564B22">
            <w:r w:rsidRPr="00520097">
              <w:t xml:space="preserve">17、基金份额净值计价错误达基金份额净值百分之零点五； </w:t>
            </w:r>
          </w:p>
          <w:p w:rsidR="009D0E54" w:rsidRPr="00520097" w:rsidRDefault="009D0E54" w:rsidP="00564B22">
            <w:r w:rsidRPr="00520097">
              <w:rPr>
                <w:rFonts w:hint="eastAsia"/>
              </w:rPr>
              <w:t>23</w:t>
            </w:r>
            <w:r w:rsidRPr="00520097">
              <w:t>、本基金暂停接受申购、赎回申请</w:t>
            </w:r>
            <w:r w:rsidRPr="00520097">
              <w:rPr>
                <w:rFonts w:hint="eastAsia"/>
                <w:b/>
                <w:bCs/>
                <w:strike/>
                <w:u w:val="single"/>
              </w:rPr>
              <w:t>后</w:t>
            </w:r>
            <w:r w:rsidRPr="00520097">
              <w:rPr>
                <w:rFonts w:hint="eastAsia"/>
              </w:rPr>
              <w:t>或</w:t>
            </w:r>
            <w:r w:rsidRPr="00520097">
              <w:t>重新接受申购、赎回</w:t>
            </w:r>
            <w:r w:rsidRPr="00520097">
              <w:rPr>
                <w:rFonts w:hint="eastAsia"/>
              </w:rPr>
              <w:t>申请</w:t>
            </w:r>
            <w:r w:rsidRPr="00520097">
              <w:t>；</w:t>
            </w:r>
          </w:p>
        </w:tc>
        <w:tc>
          <w:tcPr>
            <w:tcW w:w="7163" w:type="dxa"/>
            <w:tcBorders>
              <w:top w:val="single" w:sz="4" w:space="0" w:color="auto"/>
              <w:left w:val="single" w:sz="4" w:space="0" w:color="auto"/>
              <w:right w:val="single" w:sz="4" w:space="0" w:color="auto"/>
            </w:tcBorders>
          </w:tcPr>
          <w:p w:rsidR="009D0E54" w:rsidRPr="00520097" w:rsidRDefault="009D0E54" w:rsidP="00564B22">
            <w:r w:rsidRPr="00520097">
              <w:rPr>
                <w:rFonts w:hint="eastAsia"/>
              </w:rPr>
              <w:t>（七）临时报告</w:t>
            </w:r>
          </w:p>
          <w:p w:rsidR="009D0E54" w:rsidRPr="00520097" w:rsidRDefault="009D0E54" w:rsidP="00564B22">
            <w:r w:rsidRPr="00520097">
              <w:t>16、基金管理费、基金托管费、申购费、赎回费</w:t>
            </w:r>
            <w:r w:rsidRPr="00520097">
              <w:rPr>
                <w:b/>
                <w:bCs/>
                <w:u w:val="single"/>
              </w:rPr>
              <w:t>、销售服务费</w:t>
            </w:r>
            <w:r w:rsidRPr="00520097">
              <w:t xml:space="preserve">等费用计提标准、计提方式和费率发生变更； </w:t>
            </w:r>
          </w:p>
          <w:p w:rsidR="009D0E54" w:rsidRPr="00520097" w:rsidRDefault="009D0E54" w:rsidP="00564B22">
            <w:r w:rsidRPr="00520097">
              <w:t>17、</w:t>
            </w:r>
            <w:r w:rsidRPr="00520097">
              <w:rPr>
                <w:b/>
                <w:bCs/>
                <w:u w:val="single"/>
              </w:rPr>
              <w:t>任一类</w:t>
            </w:r>
            <w:r w:rsidRPr="00520097">
              <w:t>基金份额净值计价错误达</w:t>
            </w:r>
            <w:r w:rsidRPr="00520097">
              <w:rPr>
                <w:b/>
                <w:bCs/>
                <w:u w:val="single"/>
              </w:rPr>
              <w:t>该类</w:t>
            </w:r>
            <w:r w:rsidRPr="00520097">
              <w:t xml:space="preserve">基金份额净值百分之零点五； </w:t>
            </w:r>
          </w:p>
          <w:p w:rsidR="009D0E54" w:rsidRPr="00520097" w:rsidRDefault="009D0E54" w:rsidP="00564B22">
            <w:r w:rsidRPr="00520097">
              <w:rPr>
                <w:rFonts w:hint="eastAsia"/>
              </w:rPr>
              <w:t>23</w:t>
            </w:r>
            <w:r w:rsidRPr="00520097">
              <w:t>、本基金暂停接受申购、赎回申请</w:t>
            </w:r>
            <w:r w:rsidRPr="00520097">
              <w:rPr>
                <w:rFonts w:hint="eastAsia"/>
              </w:rPr>
              <w:t>或</w:t>
            </w:r>
            <w:r w:rsidRPr="00520097">
              <w:t>重新接受申购、赎回</w:t>
            </w:r>
            <w:r w:rsidRPr="00520097">
              <w:rPr>
                <w:rFonts w:hint="eastAsia"/>
              </w:rPr>
              <w:t>申请</w:t>
            </w:r>
            <w:r w:rsidRPr="00520097">
              <w:t>；</w:t>
            </w:r>
          </w:p>
        </w:tc>
      </w:tr>
      <w:tr w:rsidR="009D0E54" w:rsidRPr="00520097" w:rsidTr="00564B22">
        <w:trPr>
          <w:trHeight w:val="20"/>
          <w:jc w:val="center"/>
        </w:trPr>
        <w:tc>
          <w:tcPr>
            <w:tcW w:w="704" w:type="dxa"/>
            <w:vMerge/>
            <w:tcBorders>
              <w:left w:val="single" w:sz="4" w:space="0" w:color="000000"/>
              <w:right w:val="single" w:sz="4" w:space="0" w:color="auto"/>
            </w:tcBorders>
          </w:tcPr>
          <w:p w:rsidR="009D0E54" w:rsidRPr="009D0E54" w:rsidRDefault="009D0E54" w:rsidP="00564B22">
            <w:pPr>
              <w:pStyle w:val="a7"/>
              <w:jc w:val="both"/>
              <w:rPr>
                <w:sz w:val="21"/>
                <w:szCs w:val="21"/>
              </w:rPr>
            </w:pP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r w:rsidRPr="00520097">
              <w:t xml:space="preserve">六、信息披露事务管理 </w:t>
            </w:r>
          </w:p>
          <w:p w:rsidR="009D0E54" w:rsidRPr="00520097" w:rsidRDefault="009D0E54" w:rsidP="00564B22">
            <w:r w:rsidRPr="00520097">
              <w:rPr>
                <w:rFonts w:hint="eastAsia"/>
              </w:rPr>
              <w:t>……</w:t>
            </w:r>
          </w:p>
          <w:p w:rsidR="009D0E54" w:rsidRPr="00520097" w:rsidRDefault="009D0E54" w:rsidP="00564B22">
            <w:r w:rsidRPr="00520097">
              <w:t xml:space="preserve">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 </w:t>
            </w:r>
          </w:p>
        </w:tc>
        <w:tc>
          <w:tcPr>
            <w:tcW w:w="7163" w:type="dxa"/>
            <w:tcBorders>
              <w:top w:val="single" w:sz="4" w:space="0" w:color="auto"/>
              <w:left w:val="single" w:sz="4" w:space="0" w:color="auto"/>
              <w:bottom w:val="single" w:sz="4" w:space="0" w:color="auto"/>
              <w:right w:val="single" w:sz="4" w:space="0" w:color="auto"/>
            </w:tcBorders>
          </w:tcPr>
          <w:p w:rsidR="009D0E54" w:rsidRPr="00520097" w:rsidRDefault="009D0E54" w:rsidP="00564B22">
            <w:r w:rsidRPr="00520097">
              <w:t xml:space="preserve">六、信息披露事务管理 </w:t>
            </w:r>
          </w:p>
          <w:p w:rsidR="009D0E54" w:rsidRPr="00520097" w:rsidRDefault="009D0E54" w:rsidP="00564B22">
            <w:r w:rsidRPr="00520097">
              <w:rPr>
                <w:rFonts w:hint="eastAsia"/>
              </w:rPr>
              <w:t>……</w:t>
            </w:r>
          </w:p>
          <w:p w:rsidR="009D0E54" w:rsidRPr="00520097" w:rsidRDefault="009D0E54" w:rsidP="00564B22">
            <w:r w:rsidRPr="00520097">
              <w:t>基金托管人应当按照相关法律法规、中国证监会的规定和《基金合同》的约定，对基金管理人编制的基金资产净值、</w:t>
            </w:r>
            <w:r w:rsidRPr="00520097">
              <w:rPr>
                <w:b/>
                <w:bCs/>
                <w:u w:val="single"/>
              </w:rPr>
              <w:t>各类</w:t>
            </w:r>
            <w:r w:rsidRPr="00520097">
              <w:t xml:space="preserve">基金份额净值、基金份额申购赎回价格、基金定期报告、更新的招募说明书、基金产品资料概要、基金清算报告等公开披露的相关基金信息进行复核、审查，并向基金管理人进行书面或电子确认。 </w:t>
            </w:r>
          </w:p>
        </w:tc>
      </w:tr>
      <w:tr w:rsidR="009D0E54" w:rsidRPr="00520097" w:rsidTr="00564B22">
        <w:trPr>
          <w:trHeight w:val="20"/>
          <w:jc w:val="center"/>
        </w:trPr>
        <w:tc>
          <w:tcPr>
            <w:tcW w:w="704" w:type="dxa"/>
            <w:tcBorders>
              <w:left w:val="single" w:sz="4" w:space="0" w:color="000000"/>
              <w:right w:val="single" w:sz="4" w:space="0" w:color="auto"/>
            </w:tcBorders>
          </w:tcPr>
          <w:p w:rsidR="009D0E54" w:rsidRPr="009D0E54" w:rsidRDefault="009D0E54" w:rsidP="00564B22">
            <w:pPr>
              <w:pStyle w:val="a7"/>
              <w:jc w:val="both"/>
              <w:rPr>
                <w:b/>
                <w:bCs/>
                <w:sz w:val="21"/>
                <w:szCs w:val="21"/>
              </w:rPr>
            </w:pPr>
            <w:r w:rsidRPr="009D0E54">
              <w:rPr>
                <w:rFonts w:hint="eastAsia"/>
                <w:b/>
                <w:bCs/>
                <w:sz w:val="21"/>
                <w:szCs w:val="21"/>
              </w:rPr>
              <w:t>第十九部分基金合同的变更、终止与基金财产的清算</w:t>
            </w:r>
          </w:p>
        </w:tc>
        <w:tc>
          <w:tcPr>
            <w:tcW w:w="6875" w:type="dxa"/>
            <w:tcBorders>
              <w:top w:val="single" w:sz="4" w:space="0" w:color="auto"/>
              <w:left w:val="single" w:sz="4" w:space="0" w:color="auto"/>
              <w:right w:val="single" w:sz="4" w:space="0" w:color="auto"/>
            </w:tcBorders>
          </w:tcPr>
          <w:p w:rsidR="009D0E54" w:rsidRPr="00520097" w:rsidRDefault="009D0E54" w:rsidP="00564B22">
            <w:r w:rsidRPr="00520097">
              <w:rPr>
                <w:rFonts w:hint="eastAsia"/>
              </w:rPr>
              <w:t>五、基金财产清算剩余资产的分配</w:t>
            </w:r>
          </w:p>
          <w:p w:rsidR="009D0E54" w:rsidRPr="00520097" w:rsidRDefault="009D0E54" w:rsidP="00564B22">
            <w:r w:rsidRPr="00520097">
              <w:rPr>
                <w:rFonts w:hint="eastAsia"/>
              </w:rPr>
              <w:t>依据基金财产清算的分配方案，将基金财产清算后的全部剩余资产扣除基金财产清算费用、交纳所欠税款并清偿基金债务后，按基金份额持有人持有的基金份额比例进行分配。</w:t>
            </w:r>
          </w:p>
        </w:tc>
        <w:tc>
          <w:tcPr>
            <w:tcW w:w="7163" w:type="dxa"/>
            <w:tcBorders>
              <w:top w:val="single" w:sz="4" w:space="0" w:color="auto"/>
              <w:left w:val="single" w:sz="4" w:space="0" w:color="auto"/>
              <w:right w:val="single" w:sz="4" w:space="0" w:color="auto"/>
            </w:tcBorders>
          </w:tcPr>
          <w:p w:rsidR="009D0E54" w:rsidRPr="00520097" w:rsidRDefault="009D0E54" w:rsidP="00564B22">
            <w:r w:rsidRPr="00520097">
              <w:rPr>
                <w:rFonts w:hint="eastAsia"/>
              </w:rPr>
              <w:t>五、基金财产清算剩余资产的分配</w:t>
            </w:r>
          </w:p>
          <w:p w:rsidR="009D0E54" w:rsidRPr="00520097" w:rsidRDefault="009D0E54" w:rsidP="00564B22">
            <w:r w:rsidRPr="00520097">
              <w:rPr>
                <w:rFonts w:hint="eastAsia"/>
              </w:rPr>
              <w:t>依据基金财产清算的分配方案，将基金财产清算后的全部剩余资产扣除基金财产清算费用、交纳所欠税款并清偿基金债务后，按基金份额持有人持有的</w:t>
            </w:r>
            <w:r w:rsidRPr="00520097">
              <w:rPr>
                <w:rFonts w:hint="eastAsia"/>
                <w:b/>
                <w:bCs/>
                <w:u w:val="single"/>
              </w:rPr>
              <w:t>各类</w:t>
            </w:r>
            <w:r w:rsidRPr="00520097">
              <w:rPr>
                <w:rFonts w:hint="eastAsia"/>
              </w:rPr>
              <w:t>基金份额比例进行分配。</w:t>
            </w:r>
          </w:p>
        </w:tc>
      </w:tr>
    </w:tbl>
    <w:p w:rsidR="009D0E54" w:rsidRPr="00520097" w:rsidRDefault="009D0E54" w:rsidP="009D0E54">
      <w:pPr>
        <w:rPr>
          <w:rFonts w:asciiTheme="minorEastAsia" w:hAnsiTheme="minorEastAsia"/>
        </w:rPr>
      </w:pPr>
    </w:p>
    <w:p w:rsidR="009D0E54" w:rsidRPr="00520097" w:rsidRDefault="009D0E54" w:rsidP="009D0E54">
      <w:pPr>
        <w:rPr>
          <w:rFonts w:asciiTheme="minorEastAsia" w:hAnsiTheme="minorEastAsia"/>
        </w:rPr>
      </w:pPr>
      <w:r w:rsidRPr="00520097">
        <w:rPr>
          <w:rFonts w:asciiTheme="minorEastAsia" w:hAnsiTheme="minorEastAsia"/>
        </w:rPr>
        <w:t>2.《</w:t>
      </w:r>
      <w:r w:rsidRPr="00520097">
        <w:rPr>
          <w:rFonts w:asciiTheme="minorEastAsia" w:hAnsiTheme="minorEastAsia" w:hint="eastAsia"/>
        </w:rPr>
        <w:t>泰信互联网</w:t>
      </w:r>
      <w:r w:rsidRPr="00520097">
        <w:rPr>
          <w:rFonts w:asciiTheme="minorEastAsia" w:hAnsiTheme="minorEastAsia"/>
        </w:rPr>
        <w:t>+主题灵活配置混合型证券投资基金</w:t>
      </w:r>
      <w:r w:rsidRPr="00520097">
        <w:rPr>
          <w:rFonts w:asciiTheme="minorEastAsia" w:hAnsiTheme="minorEastAsia" w:hint="eastAsia"/>
        </w:rPr>
        <w:t>托管协议</w:t>
      </w:r>
      <w:r w:rsidRPr="00520097">
        <w:rPr>
          <w:rFonts w:asciiTheme="minorEastAsia" w:hAnsiTheme="minorEastAsia"/>
        </w:rPr>
        <w:t>修改前后文对照表》</w:t>
      </w:r>
    </w:p>
    <w:tbl>
      <w:tblPr>
        <w:tblW w:w="14738" w:type="dxa"/>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tblPr>
      <w:tblGrid>
        <w:gridCol w:w="988"/>
        <w:gridCol w:w="6875"/>
        <w:gridCol w:w="6875"/>
      </w:tblGrid>
      <w:tr w:rsidR="009D0E54" w:rsidRPr="00520097" w:rsidTr="00564B22">
        <w:trPr>
          <w:trHeight w:val="20"/>
          <w:jc w:val="center"/>
        </w:trPr>
        <w:tc>
          <w:tcPr>
            <w:tcW w:w="988" w:type="dxa"/>
            <w:vMerge w:val="restart"/>
            <w:tcBorders>
              <w:top w:val="single" w:sz="4" w:space="0" w:color="000000"/>
              <w:left w:val="single" w:sz="4" w:space="0" w:color="000000"/>
              <w:bottom w:val="single" w:sz="4" w:space="0" w:color="auto"/>
              <w:right w:val="single" w:sz="4" w:space="0" w:color="auto"/>
            </w:tcBorders>
            <w:vAlign w:val="center"/>
          </w:tcPr>
          <w:p w:rsidR="009D0E54" w:rsidRPr="00520097" w:rsidRDefault="009D0E54" w:rsidP="00564B22">
            <w:pPr>
              <w:spacing w:before="100" w:beforeAutospacing="1" w:after="100" w:afterAutospacing="1"/>
            </w:pPr>
            <w:r w:rsidRPr="00520097">
              <w:rPr>
                <w:b/>
                <w:bCs/>
              </w:rPr>
              <w:t>章节</w:t>
            </w:r>
          </w:p>
        </w:tc>
        <w:tc>
          <w:tcPr>
            <w:tcW w:w="6875" w:type="dxa"/>
            <w:tcBorders>
              <w:top w:val="single" w:sz="4" w:space="0" w:color="000000"/>
              <w:left w:val="single" w:sz="4" w:space="0" w:color="auto"/>
              <w:bottom w:val="single" w:sz="4" w:space="0" w:color="auto"/>
              <w:right w:val="single" w:sz="4" w:space="0" w:color="auto"/>
            </w:tcBorders>
            <w:vAlign w:val="center"/>
          </w:tcPr>
          <w:p w:rsidR="009D0E54" w:rsidRPr="00520097" w:rsidRDefault="009D0E54" w:rsidP="00564B22">
            <w:pPr>
              <w:pStyle w:val="a7"/>
              <w:jc w:val="center"/>
              <w:rPr>
                <w:b/>
              </w:rPr>
            </w:pPr>
            <w:r w:rsidRPr="00520097">
              <w:rPr>
                <w:rFonts w:hint="eastAsia"/>
                <w:b/>
              </w:rPr>
              <w:t>修改前</w:t>
            </w:r>
          </w:p>
        </w:tc>
        <w:tc>
          <w:tcPr>
            <w:tcW w:w="6875" w:type="dxa"/>
            <w:tcBorders>
              <w:top w:val="single" w:sz="4" w:space="0" w:color="000000"/>
              <w:left w:val="single" w:sz="4" w:space="0" w:color="auto"/>
              <w:bottom w:val="single" w:sz="4" w:space="0" w:color="auto"/>
              <w:right w:val="single" w:sz="4" w:space="0" w:color="auto"/>
            </w:tcBorders>
            <w:vAlign w:val="center"/>
          </w:tcPr>
          <w:p w:rsidR="009D0E54" w:rsidRPr="00520097" w:rsidRDefault="009D0E54" w:rsidP="00564B22">
            <w:pPr>
              <w:spacing w:before="100" w:beforeAutospacing="1" w:after="100" w:afterAutospacing="1"/>
              <w:jc w:val="center"/>
              <w:rPr>
                <w:b/>
              </w:rPr>
            </w:pPr>
            <w:r w:rsidRPr="00520097">
              <w:rPr>
                <w:rFonts w:hint="eastAsia"/>
                <w:b/>
              </w:rPr>
              <w:t>修改后</w:t>
            </w:r>
          </w:p>
        </w:tc>
      </w:tr>
      <w:tr w:rsidR="009D0E54" w:rsidRPr="00520097" w:rsidTr="00564B22">
        <w:trPr>
          <w:trHeight w:val="20"/>
          <w:jc w:val="center"/>
        </w:trPr>
        <w:tc>
          <w:tcPr>
            <w:tcW w:w="988" w:type="dxa"/>
            <w:vMerge/>
            <w:tcBorders>
              <w:top w:val="single" w:sz="4" w:space="0" w:color="000000"/>
              <w:left w:val="single" w:sz="4" w:space="0" w:color="000000"/>
              <w:bottom w:val="single" w:sz="4" w:space="0" w:color="auto"/>
              <w:right w:val="single" w:sz="4" w:space="0" w:color="auto"/>
            </w:tcBorders>
            <w:vAlign w:val="center"/>
          </w:tcPr>
          <w:p w:rsidR="009D0E54" w:rsidRPr="00520097" w:rsidRDefault="009D0E54" w:rsidP="00564B22"/>
        </w:tc>
        <w:tc>
          <w:tcPr>
            <w:tcW w:w="6875" w:type="dxa"/>
            <w:tcBorders>
              <w:top w:val="single" w:sz="4" w:space="0" w:color="auto"/>
              <w:left w:val="single" w:sz="4" w:space="0" w:color="auto"/>
              <w:bottom w:val="single" w:sz="4" w:space="0" w:color="auto"/>
              <w:right w:val="single" w:sz="4" w:space="0" w:color="auto"/>
            </w:tcBorders>
            <w:vAlign w:val="center"/>
          </w:tcPr>
          <w:p w:rsidR="009D0E54" w:rsidRPr="00520097" w:rsidRDefault="009D0E54" w:rsidP="00564B22">
            <w:pPr>
              <w:spacing w:before="100" w:beforeAutospacing="1" w:after="100" w:afterAutospacing="1"/>
              <w:jc w:val="center"/>
            </w:pPr>
            <w:r w:rsidRPr="00520097">
              <w:rPr>
                <w:b/>
                <w:bCs/>
              </w:rPr>
              <w:t>内容</w:t>
            </w:r>
          </w:p>
        </w:tc>
        <w:tc>
          <w:tcPr>
            <w:tcW w:w="6875" w:type="dxa"/>
            <w:tcBorders>
              <w:top w:val="single" w:sz="4" w:space="0" w:color="auto"/>
              <w:left w:val="single" w:sz="4" w:space="0" w:color="auto"/>
              <w:bottom w:val="single" w:sz="4" w:space="0" w:color="auto"/>
              <w:right w:val="single" w:sz="4" w:space="0" w:color="auto"/>
            </w:tcBorders>
            <w:vAlign w:val="center"/>
          </w:tcPr>
          <w:p w:rsidR="009D0E54" w:rsidRPr="00520097" w:rsidRDefault="009D0E54" w:rsidP="00564B22">
            <w:pPr>
              <w:spacing w:before="100" w:beforeAutospacing="1" w:after="100" w:afterAutospacing="1"/>
              <w:jc w:val="center"/>
            </w:pPr>
            <w:r w:rsidRPr="00520097">
              <w:rPr>
                <w:b/>
                <w:bCs/>
              </w:rPr>
              <w:t>内容</w:t>
            </w:r>
          </w:p>
        </w:tc>
      </w:tr>
      <w:tr w:rsidR="009D0E54" w:rsidRPr="00520097" w:rsidTr="00564B22">
        <w:trPr>
          <w:trHeight w:val="2959"/>
          <w:jc w:val="center"/>
        </w:trPr>
        <w:tc>
          <w:tcPr>
            <w:tcW w:w="988" w:type="dxa"/>
            <w:vMerge w:val="restart"/>
            <w:tcBorders>
              <w:top w:val="single" w:sz="4" w:space="0" w:color="000000"/>
              <w:left w:val="single" w:sz="4" w:space="0" w:color="000000"/>
              <w:right w:val="single" w:sz="4" w:space="0" w:color="auto"/>
            </w:tcBorders>
            <w:vAlign w:val="center"/>
          </w:tcPr>
          <w:p w:rsidR="009D0E54" w:rsidRPr="00520097" w:rsidRDefault="009D0E54" w:rsidP="00564B22">
            <w:pPr>
              <w:rPr>
                <w:b/>
                <w:bCs/>
              </w:rPr>
            </w:pPr>
            <w:r w:rsidRPr="00520097">
              <w:rPr>
                <w:rFonts w:hint="eastAsia"/>
                <w:b/>
                <w:bCs/>
              </w:rPr>
              <w:t>二、托管协议的依据、目的、原则和解释</w:t>
            </w:r>
          </w:p>
        </w:tc>
        <w:tc>
          <w:tcPr>
            <w:tcW w:w="6875" w:type="dxa"/>
            <w:tcBorders>
              <w:top w:val="single" w:sz="4" w:space="0" w:color="auto"/>
              <w:left w:val="single" w:sz="4" w:space="0" w:color="auto"/>
              <w:bottom w:val="single" w:sz="4" w:space="0" w:color="auto"/>
              <w:right w:val="single" w:sz="4" w:space="0" w:color="auto"/>
            </w:tcBorders>
            <w:vAlign w:val="center"/>
          </w:tcPr>
          <w:p w:rsidR="009D0E54" w:rsidRPr="00520097" w:rsidRDefault="009D0E54" w:rsidP="00564B22">
            <w:r w:rsidRPr="00520097">
              <w:rPr>
                <w:rFonts w:hint="eastAsia"/>
              </w:rPr>
              <w:t>（一）、依据</w:t>
            </w:r>
          </w:p>
          <w:p w:rsidR="009D0E54" w:rsidRPr="00520097" w:rsidRDefault="009D0E54" w:rsidP="00564B22">
            <w:pPr>
              <w:rPr>
                <w:b/>
                <w:bCs/>
              </w:rPr>
            </w:pPr>
            <w:r w:rsidRPr="00520097">
              <w:rPr>
                <w:rFonts w:hint="eastAsia"/>
              </w:rPr>
              <w:t>本协议依据《中华人民共和国合同法》、《中华人民共和国证券投资基金法》（以下简称“《基金法》”）、《公开募集证券投资基金运作管理办法》（以下简称“《运作办法》”）、《公开募集证券投资基金信息披露管理办法》（以下简称“《信息披露办法》”）、《公开募集开放式证券投资基金流动性风险管理规定》及其他有关法律法规与《泰信互联网</w:t>
            </w:r>
            <w:r w:rsidRPr="00520097">
              <w:t>+主题灵活配置混合型证券投资基金基金合同》（以下简称“《基金合同》”）订立。</w:t>
            </w: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r w:rsidRPr="00520097">
              <w:rPr>
                <w:rFonts w:hint="eastAsia"/>
              </w:rPr>
              <w:t>（一）、依据</w:t>
            </w:r>
          </w:p>
          <w:p w:rsidR="009D0E54" w:rsidRPr="00520097" w:rsidRDefault="009D0E54" w:rsidP="00564B22">
            <w:pPr>
              <w:rPr>
                <w:b/>
                <w:bCs/>
              </w:rPr>
            </w:pPr>
            <w:r w:rsidRPr="00520097">
              <w:rPr>
                <w:rFonts w:hint="eastAsia"/>
              </w:rPr>
              <w:t>本协议依据《中华人民共和国</w:t>
            </w:r>
            <w:r w:rsidRPr="00520097">
              <w:rPr>
                <w:rFonts w:hint="eastAsia"/>
                <w:b/>
                <w:bCs/>
                <w:u w:val="single"/>
              </w:rPr>
              <w:t>民法典</w:t>
            </w:r>
            <w:r w:rsidRPr="00520097">
              <w:rPr>
                <w:rFonts w:hint="eastAsia"/>
              </w:rPr>
              <w:t>》、《中华人民共和国证券投资基金法》（以下简称“《基金法》”）、《公开募集证券投资基金运作管理办法》（以下简称“《运作办法》”）、《公开募集证券投资基金信息披露管理办法》（以下简称“《信息披露办法》”）、《公开募集开放式证券投资基金流动性风险管理规定》及其他有关法律法规与《泰信互联网</w:t>
            </w:r>
            <w:r w:rsidRPr="00520097">
              <w:t>+主题灵活配置混合型证券投资基金基金合同》（以下简称“《基金合同》”）订立。</w:t>
            </w:r>
          </w:p>
        </w:tc>
      </w:tr>
      <w:tr w:rsidR="009D0E54" w:rsidRPr="00520097" w:rsidTr="00564B22">
        <w:trPr>
          <w:trHeight w:val="2400"/>
          <w:jc w:val="center"/>
        </w:trPr>
        <w:tc>
          <w:tcPr>
            <w:tcW w:w="988" w:type="dxa"/>
            <w:vMerge/>
            <w:tcBorders>
              <w:top w:val="single" w:sz="4" w:space="0" w:color="000000"/>
              <w:left w:val="single" w:sz="4" w:space="0" w:color="000000"/>
              <w:bottom w:val="single" w:sz="4" w:space="0" w:color="000000"/>
              <w:right w:val="single" w:sz="4" w:space="0" w:color="auto"/>
            </w:tcBorders>
            <w:vAlign w:val="center"/>
          </w:tcPr>
          <w:p w:rsidR="009D0E54" w:rsidRPr="00520097" w:rsidRDefault="009D0E54" w:rsidP="00564B22">
            <w:pPr>
              <w:rPr>
                <w:b/>
                <w:bCs/>
              </w:rPr>
            </w:pP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pPr>
              <w:adjustRightInd w:val="0"/>
              <w:snapToGrid w:val="0"/>
            </w:pPr>
            <w:r w:rsidRPr="00520097">
              <w:rPr>
                <w:rFonts w:hint="eastAsia"/>
              </w:rPr>
              <w:t>（二）目的</w:t>
            </w:r>
          </w:p>
          <w:p w:rsidR="009D0E54" w:rsidRPr="00520097" w:rsidRDefault="009D0E54" w:rsidP="00564B22">
            <w:r w:rsidRPr="00520097">
              <w:rPr>
                <w:rFonts w:hint="eastAsia"/>
              </w:rPr>
              <w:t>订立本协议的目的是明确泰信互联网</w:t>
            </w:r>
            <w:r w:rsidRPr="00520097">
              <w:t>+主题灵活配置混合型证券投资基金基金托管人和泰信互联网+主题灵活配置混合型证券投资基金基金管理人之间在基金财产的保管、投资运作、净值计算、收益分配、信息披露及相互监督等相关事宜中的权利、义务及职责，确保基金财产的安全，保护基金份额持有人的合法权益。</w:t>
            </w: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r w:rsidRPr="00520097">
              <w:rPr>
                <w:rFonts w:hint="eastAsia"/>
              </w:rPr>
              <w:t>（二）目的</w:t>
            </w:r>
          </w:p>
          <w:p w:rsidR="009D0E54" w:rsidRPr="00520097" w:rsidRDefault="009D0E54" w:rsidP="00564B22">
            <w:r w:rsidRPr="00520097">
              <w:rPr>
                <w:rFonts w:hint="eastAsia"/>
              </w:rPr>
              <w:t>订立本协议的目的是明确泰信互联网</w:t>
            </w:r>
            <w:r w:rsidRPr="00520097">
              <w:t>+主题灵活配置混合型证券投资基金基金托管人和泰信互联网+主题灵活配置混合型证券投资基金基金管理人之间在基金财产的保管、投资运作、</w:t>
            </w:r>
            <w:r w:rsidRPr="00520097">
              <w:rPr>
                <w:b/>
                <w:bCs/>
                <w:u w:val="single"/>
              </w:rPr>
              <w:t>各类基金份额</w:t>
            </w:r>
            <w:r w:rsidRPr="00520097">
              <w:t>净值计算、收益分配、信息披露及相互监督等相关事宜中的权利、义务及职责，确保基金财产的安全，保护基金份额持有人的合法权益。</w:t>
            </w:r>
          </w:p>
        </w:tc>
      </w:tr>
      <w:tr w:rsidR="009D0E54" w:rsidRPr="00520097" w:rsidTr="00564B22">
        <w:trPr>
          <w:trHeight w:val="2271"/>
          <w:jc w:val="center"/>
        </w:trPr>
        <w:tc>
          <w:tcPr>
            <w:tcW w:w="988" w:type="dxa"/>
            <w:tcBorders>
              <w:top w:val="single" w:sz="4" w:space="0" w:color="000000"/>
              <w:left w:val="single" w:sz="4" w:space="0" w:color="000000"/>
              <w:bottom w:val="single" w:sz="4" w:space="0" w:color="000000"/>
              <w:right w:val="single" w:sz="4" w:space="0" w:color="auto"/>
            </w:tcBorders>
            <w:vAlign w:val="center"/>
          </w:tcPr>
          <w:p w:rsidR="009D0E54" w:rsidRPr="00520097" w:rsidRDefault="009D0E54" w:rsidP="00564B22">
            <w:pPr>
              <w:rPr>
                <w:b/>
                <w:bCs/>
              </w:rPr>
            </w:pPr>
            <w:r w:rsidRPr="00520097">
              <w:rPr>
                <w:rFonts w:hint="eastAsia"/>
                <w:b/>
                <w:bCs/>
              </w:rPr>
              <w:t>三、基金托管人对基金管理人的业务监督和核查</w:t>
            </w: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pPr>
              <w:adjustRightInd w:val="0"/>
              <w:snapToGrid w:val="0"/>
            </w:pPr>
            <w:r w:rsidRPr="00520097">
              <w:rPr>
                <w:rFonts w:hint="eastAsia"/>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复核。</w:t>
            </w: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r w:rsidRPr="00520097">
              <w:rPr>
                <w:rFonts w:hint="eastAsia"/>
              </w:rPr>
              <w:t>（二）基金托管人应根据有关法律法规的规定及《基金合同》的约定，对基金资产净值计算、</w:t>
            </w:r>
            <w:r w:rsidRPr="00520097">
              <w:rPr>
                <w:rFonts w:hint="eastAsia"/>
                <w:b/>
                <w:bCs/>
                <w:u w:val="single"/>
              </w:rPr>
              <w:t>各类</w:t>
            </w:r>
            <w:r w:rsidRPr="00520097">
              <w:rPr>
                <w:rFonts w:hint="eastAsia"/>
              </w:rPr>
              <w:t>基金份额净值计算、应收资金到账、基金费用开支及收入确定、基金收益分配、相关信息披露、基金宣传推介材料中登载基金业绩表现数据等进行复核。</w:t>
            </w:r>
          </w:p>
        </w:tc>
      </w:tr>
      <w:tr w:rsidR="009D0E54" w:rsidRPr="00520097" w:rsidTr="00564B22">
        <w:trPr>
          <w:trHeight w:val="2959"/>
          <w:jc w:val="center"/>
        </w:trPr>
        <w:tc>
          <w:tcPr>
            <w:tcW w:w="988" w:type="dxa"/>
            <w:tcBorders>
              <w:top w:val="single" w:sz="4" w:space="0" w:color="000000"/>
              <w:left w:val="single" w:sz="4" w:space="0" w:color="000000"/>
              <w:bottom w:val="single" w:sz="4" w:space="0" w:color="000000"/>
              <w:right w:val="single" w:sz="4" w:space="0" w:color="auto"/>
            </w:tcBorders>
            <w:vAlign w:val="center"/>
          </w:tcPr>
          <w:p w:rsidR="009D0E54" w:rsidRPr="00520097" w:rsidRDefault="009D0E54" w:rsidP="00564B22">
            <w:pPr>
              <w:rPr>
                <w:b/>
                <w:bCs/>
              </w:rPr>
            </w:pPr>
            <w:r w:rsidRPr="00520097">
              <w:rPr>
                <w:rFonts w:hint="eastAsia"/>
                <w:b/>
                <w:bCs/>
              </w:rPr>
              <w:t>四、基金管理人对基金托管人的业务核查</w:t>
            </w: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pPr>
              <w:adjustRightInd w:val="0"/>
              <w:snapToGrid w:val="0"/>
            </w:pPr>
            <w:r w:rsidRPr="00520097">
              <w:rPr>
                <w:rFonts w:hint="eastAsia"/>
              </w:rPr>
              <w:t>（一）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证券账户、期货账户等投资所需账户，复核基金管理人计算的基金资产净值和基金份额净值、根据基金管理人指令办理清算交收、相关信息披露和监督基金投资运作等行为。</w:t>
            </w: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r w:rsidRPr="00520097">
              <w:rPr>
                <w:rFonts w:hint="eastAsia"/>
              </w:rPr>
              <w:t>（一）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证券账户、期货账户等投资所需账户，复核基金管理人计算的基金资产净值和</w:t>
            </w:r>
            <w:r w:rsidRPr="00520097">
              <w:rPr>
                <w:rFonts w:hint="eastAsia"/>
                <w:b/>
                <w:bCs/>
                <w:u w:val="single"/>
              </w:rPr>
              <w:t>各类</w:t>
            </w:r>
            <w:r w:rsidRPr="00520097">
              <w:rPr>
                <w:rFonts w:hint="eastAsia"/>
              </w:rPr>
              <w:t>基金份额净值、根据基金管理人指令办理清算交收、相关信息披露和监督基金投资运作等行为。</w:t>
            </w:r>
          </w:p>
        </w:tc>
      </w:tr>
      <w:tr w:rsidR="009D0E54" w:rsidRPr="00520097" w:rsidTr="00564B22">
        <w:trPr>
          <w:trHeight w:val="1975"/>
          <w:jc w:val="center"/>
        </w:trPr>
        <w:tc>
          <w:tcPr>
            <w:tcW w:w="988" w:type="dxa"/>
            <w:tcBorders>
              <w:top w:val="single" w:sz="4" w:space="0" w:color="000000"/>
              <w:left w:val="single" w:sz="4" w:space="0" w:color="000000"/>
              <w:bottom w:val="single" w:sz="4" w:space="0" w:color="000000"/>
              <w:right w:val="single" w:sz="4" w:space="0" w:color="auto"/>
            </w:tcBorders>
            <w:vAlign w:val="center"/>
          </w:tcPr>
          <w:p w:rsidR="009D0E54" w:rsidRPr="00520097" w:rsidRDefault="009D0E54" w:rsidP="00564B22">
            <w:pPr>
              <w:rPr>
                <w:b/>
                <w:bCs/>
              </w:rPr>
            </w:pPr>
            <w:r w:rsidRPr="00520097">
              <w:rPr>
                <w:rFonts w:hint="eastAsia"/>
                <w:b/>
                <w:bCs/>
              </w:rPr>
              <w:t>七、交易及清算交收安排</w:t>
            </w: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pPr>
              <w:adjustRightInd w:val="0"/>
              <w:snapToGrid w:val="0"/>
            </w:pPr>
            <w:r w:rsidRPr="00520097">
              <w:rPr>
                <w:rFonts w:hint="eastAsia"/>
              </w:rPr>
              <w:t>（四）申购、赎回和基金转换的资金清算</w:t>
            </w:r>
          </w:p>
          <w:p w:rsidR="009D0E54" w:rsidRPr="00520097" w:rsidRDefault="009D0E54" w:rsidP="00564B22">
            <w:pPr>
              <w:adjustRightInd w:val="0"/>
              <w:snapToGrid w:val="0"/>
            </w:pPr>
            <w:r w:rsidRPr="00520097">
              <w:t>2、T+1日，登记机构根据T日基金份额净值计算申购份额、赎回金额及转换份额，更新基金份额持有人数据库；并将确认的申购、赎回及转换数据向基金托管人、基金管理人传送。基金管理人、基金托管人根据确认数据进行账务处理。</w:t>
            </w: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pPr>
              <w:adjustRightInd w:val="0"/>
              <w:snapToGrid w:val="0"/>
            </w:pPr>
            <w:r w:rsidRPr="00520097">
              <w:rPr>
                <w:rFonts w:hint="eastAsia"/>
              </w:rPr>
              <w:t>（四）申购、赎回和基金转换的资金清算</w:t>
            </w:r>
          </w:p>
          <w:p w:rsidR="009D0E54" w:rsidRPr="00520097" w:rsidRDefault="009D0E54" w:rsidP="00564B22">
            <w:r w:rsidRPr="00520097">
              <w:t>2、T+1日，登记机构根据T日</w:t>
            </w:r>
            <w:r w:rsidRPr="00520097">
              <w:rPr>
                <w:rFonts w:hint="eastAsia"/>
                <w:b/>
                <w:bCs/>
                <w:u w:val="single"/>
              </w:rPr>
              <w:t>各类</w:t>
            </w:r>
            <w:r w:rsidRPr="00520097">
              <w:t>基金份额净值计算申购份额、赎回金额及转换份额，更新基金份额持有人数据库；并将确认的申购、赎回及转换数据向基金托管人、基金管理人传送。基金管理人、基金托管人根据确认数据进行账务处理。</w:t>
            </w:r>
          </w:p>
        </w:tc>
      </w:tr>
      <w:tr w:rsidR="009D0E54" w:rsidRPr="00520097" w:rsidTr="00564B22">
        <w:trPr>
          <w:trHeight w:val="1407"/>
          <w:jc w:val="center"/>
        </w:trPr>
        <w:tc>
          <w:tcPr>
            <w:tcW w:w="988" w:type="dxa"/>
            <w:tcBorders>
              <w:top w:val="single" w:sz="4" w:space="0" w:color="000000"/>
              <w:left w:val="single" w:sz="4" w:space="0" w:color="000000"/>
              <w:bottom w:val="single" w:sz="4" w:space="0" w:color="000000"/>
              <w:right w:val="single" w:sz="4" w:space="0" w:color="auto"/>
            </w:tcBorders>
            <w:vAlign w:val="center"/>
          </w:tcPr>
          <w:p w:rsidR="009D0E54" w:rsidRPr="00520097" w:rsidRDefault="009D0E54" w:rsidP="00564B22">
            <w:pPr>
              <w:rPr>
                <w:b/>
                <w:bCs/>
              </w:rPr>
            </w:pPr>
            <w:r w:rsidRPr="00520097">
              <w:rPr>
                <w:rFonts w:hint="eastAsia"/>
                <w:b/>
                <w:bCs/>
              </w:rPr>
              <w:t>八、基金资产净值计算和会计核算</w:t>
            </w: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pPr>
              <w:adjustRightInd w:val="0"/>
              <w:snapToGrid w:val="0"/>
            </w:pPr>
            <w:r w:rsidRPr="00520097">
              <w:rPr>
                <w:rFonts w:hint="eastAsia"/>
              </w:rPr>
              <w:t>（一）基金资产净值的计算和复核</w:t>
            </w:r>
          </w:p>
          <w:p w:rsidR="009D0E54" w:rsidRPr="00520097" w:rsidRDefault="009D0E54" w:rsidP="00564B22">
            <w:pPr>
              <w:adjustRightInd w:val="0"/>
              <w:snapToGrid w:val="0"/>
            </w:pPr>
            <w:r w:rsidRPr="00520097">
              <w:t>1、基金资产净值是指基金资产总值减去负债后的价值。基金份额净值是指计算日基金资产净值除以计算日基金份额总数后的价值。</w:t>
            </w:r>
          </w:p>
          <w:p w:rsidR="009D0E54" w:rsidRPr="00520097" w:rsidRDefault="009D0E54" w:rsidP="00564B22">
            <w:pPr>
              <w:adjustRightInd w:val="0"/>
              <w:snapToGrid w:val="0"/>
            </w:pPr>
            <w:r w:rsidRPr="00520097">
              <w:t>2、基金管理人应每个工作日对基金财产估值。但基金管理人根据法律法规或基金合同的规定暂停估值时除外。估值原则应符合《基金合同》、《证券投资基金会计核算业务指引》及其他法律法规的规定。用于基金信息披露的基金净值信息由基金管理人负责计算，基金托管人复核。基金管理人应于每个工作日结束后计算得出当日的基金份额净值，并在盖章后以双方约定的方式发送给基金托管人。基金托管人应对净值计算结果进行复核，并以双方约定的方式将复核结果传送给基金管理人，由基金管理人按规定对外公布。月末、年中和年末估值复核与基金会计账目的核对同时进行</w:t>
            </w:r>
            <w:r w:rsidRPr="00520097">
              <w:rPr>
                <w:rFonts w:hint="eastAsia"/>
              </w:rPr>
              <w:t>。</w:t>
            </w:r>
          </w:p>
          <w:p w:rsidR="009D0E54" w:rsidRPr="00520097" w:rsidRDefault="009D0E54" w:rsidP="00564B22">
            <w:pPr>
              <w:adjustRightInd w:val="0"/>
              <w:snapToGrid w:val="0"/>
            </w:pPr>
            <w:r w:rsidRPr="00520097">
              <w:t>5、当基金资产的估值导致基金份额净值小数点后三位内（含第</w:t>
            </w:r>
            <w:r w:rsidRPr="00520097">
              <w:rPr>
                <w:strike/>
              </w:rPr>
              <w:t>三</w:t>
            </w:r>
            <w:r w:rsidRPr="00520097">
              <w:t>位）发生差错时，视为基金份额净值估值错误。当基金份额净值出现错误时，基金管理人应当立即予以纠正，并采取合理的措施防止损失进一步扩大；当计价错误达到基金份额净值的0.25%时，基金管理人应当报中国证监会备案；当计价错误达到基金份额净值的0.5%时，基金管理人应当报中国证监会备案并及时进行公告。如法律法规或监管机关对前述内容另有规定的，按其规定处理。</w:t>
            </w:r>
          </w:p>
          <w:p w:rsidR="009D0E54" w:rsidRPr="00520097" w:rsidRDefault="009D0E54" w:rsidP="00564B22">
            <w:pPr>
              <w:adjustRightInd w:val="0"/>
              <w:snapToGrid w:val="0"/>
            </w:pPr>
            <w:r w:rsidRPr="00520097">
              <w:t>8、如果基金托管人的复核结果与基金管理人的计算结果存在差异，且双方经协商未能达成一致，基金管理人可以按照其对基金份额净值的计算结果对外予以公布，基金托管人可以将相关情况报中国证监会备案。</w:t>
            </w: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pPr>
              <w:adjustRightInd w:val="0"/>
              <w:snapToGrid w:val="0"/>
            </w:pPr>
            <w:r w:rsidRPr="00520097">
              <w:rPr>
                <w:rFonts w:hint="eastAsia"/>
              </w:rPr>
              <w:t>（一）基金资产净值的计算和复核</w:t>
            </w:r>
          </w:p>
          <w:p w:rsidR="009D0E54" w:rsidRPr="00520097" w:rsidRDefault="009D0E54" w:rsidP="00564B22">
            <w:pPr>
              <w:adjustRightInd w:val="0"/>
              <w:snapToGrid w:val="0"/>
            </w:pPr>
            <w:r w:rsidRPr="00520097">
              <w:t>1、基金资产净值是指基金资产总值减去负债后的价值。</w:t>
            </w:r>
            <w:r w:rsidRPr="00520097">
              <w:rPr>
                <w:b/>
                <w:bCs/>
                <w:u w:val="single"/>
              </w:rPr>
              <w:t>各类</w:t>
            </w:r>
            <w:r w:rsidRPr="00520097">
              <w:t>基金份额净值是指计算日</w:t>
            </w:r>
            <w:r w:rsidRPr="00520097">
              <w:rPr>
                <w:b/>
                <w:bCs/>
                <w:u w:val="single"/>
              </w:rPr>
              <w:t>该类</w:t>
            </w:r>
            <w:r w:rsidRPr="00520097">
              <w:t>基金资产净值除以计算日</w:t>
            </w:r>
            <w:r w:rsidRPr="00520097">
              <w:rPr>
                <w:b/>
                <w:bCs/>
                <w:u w:val="single"/>
              </w:rPr>
              <w:t>该类</w:t>
            </w:r>
            <w:r w:rsidRPr="00520097">
              <w:t>基金份额总数后的价值。</w:t>
            </w:r>
          </w:p>
          <w:p w:rsidR="009D0E54" w:rsidRPr="00520097" w:rsidRDefault="009D0E54" w:rsidP="00564B22">
            <w:pPr>
              <w:adjustRightInd w:val="0"/>
              <w:snapToGrid w:val="0"/>
            </w:pPr>
            <w:r w:rsidRPr="00520097">
              <w:t>2、基金管理人应每个工作日对基金财产估值。但基金管理人根据法律法规或基金合同的规定暂停估值时除外。估值原则应符合《基金合同》、《证券投资基金会计核算业务指引》及其他法律法规的规定。用于基金信息披露的基金净值信息由基金管理人负责计算，基金托管人复核。基金管理人应于每个工作日结束后计算得出当日的</w:t>
            </w:r>
            <w:r w:rsidRPr="00520097">
              <w:rPr>
                <w:b/>
                <w:bCs/>
                <w:u w:val="single"/>
              </w:rPr>
              <w:t>各类</w:t>
            </w:r>
            <w:r w:rsidRPr="00520097">
              <w:t>基金份额净值，并在盖章后以双方约定的方式发送给基金托管人。基金托管人应对净值计算结果进行复核，并以双方约定的方式将复核结果传送给基金管理人，由基金管理人按规定对外公布。月末、年中和年末估值复核与基金会计账目的核对同时</w:t>
            </w:r>
            <w:r w:rsidRPr="00520097">
              <w:rPr>
                <w:rFonts w:hint="eastAsia"/>
              </w:rPr>
              <w:t>进行。</w:t>
            </w:r>
          </w:p>
          <w:p w:rsidR="009D0E54" w:rsidRPr="00520097" w:rsidRDefault="009D0E54" w:rsidP="00564B22">
            <w:pPr>
              <w:adjustRightInd w:val="0"/>
              <w:snapToGrid w:val="0"/>
            </w:pPr>
            <w:r w:rsidRPr="00520097">
              <w:t>5、当基金资产的估值导致</w:t>
            </w:r>
            <w:r w:rsidRPr="00520097">
              <w:rPr>
                <w:b/>
                <w:bCs/>
                <w:u w:val="single"/>
              </w:rPr>
              <w:t>任一类</w:t>
            </w:r>
            <w:r w:rsidRPr="00520097">
              <w:t>基金份额净值小数点后</w:t>
            </w:r>
            <w:r w:rsidRPr="00520097">
              <w:rPr>
                <w:b/>
                <w:bCs/>
                <w:u w:val="single"/>
              </w:rPr>
              <w:t>4</w:t>
            </w:r>
            <w:r w:rsidRPr="00520097">
              <w:t>位内（含第4位）发生差错时，视为基金份额净值估值错误。当基金份额净值出现错误时，基金管理人应当立即予以纠正，并采取合理的措施防止损失进一步扩大；当计价错误达到</w:t>
            </w:r>
            <w:r w:rsidRPr="00520097">
              <w:rPr>
                <w:b/>
                <w:bCs/>
                <w:u w:val="single"/>
              </w:rPr>
              <w:t>该类</w:t>
            </w:r>
            <w:r w:rsidRPr="00520097">
              <w:t>基金份额净值的0.25%时，基金管理人应当报中国证监会备案；当计价错误达到</w:t>
            </w:r>
            <w:r w:rsidRPr="00520097">
              <w:rPr>
                <w:b/>
                <w:bCs/>
                <w:u w:val="single"/>
              </w:rPr>
              <w:t>该类</w:t>
            </w:r>
            <w:r w:rsidRPr="00520097">
              <w:t>基金份额净值的0.5%时，基金管理人应当报中国证监会备案并及时进行公告。如法律法规或监管机关对前述内容另有规定的，按其规定处理。</w:t>
            </w:r>
          </w:p>
          <w:p w:rsidR="009D0E54" w:rsidRPr="00520097" w:rsidRDefault="009D0E54" w:rsidP="00564B22">
            <w:pPr>
              <w:adjustRightInd w:val="0"/>
              <w:snapToGrid w:val="0"/>
            </w:pPr>
            <w:r w:rsidRPr="00520097">
              <w:t>8、如果基金托管人的复核结果与基金管理人的计算结果存在差异，且双方经协商未能达成一致，基金管理人可以按照其对</w:t>
            </w:r>
            <w:r w:rsidRPr="00520097">
              <w:rPr>
                <w:b/>
                <w:bCs/>
              </w:rPr>
              <w:t>各类</w:t>
            </w:r>
            <w:r w:rsidRPr="00520097">
              <w:t>基金份额净值的计算结果对外予以公布，基金托管人可以将相关情况报中国证监会备案。</w:t>
            </w:r>
          </w:p>
        </w:tc>
      </w:tr>
      <w:tr w:rsidR="009D0E54" w:rsidRPr="00520097" w:rsidTr="00564B22">
        <w:trPr>
          <w:trHeight w:val="1407"/>
          <w:jc w:val="center"/>
        </w:trPr>
        <w:tc>
          <w:tcPr>
            <w:tcW w:w="988" w:type="dxa"/>
            <w:tcBorders>
              <w:top w:val="single" w:sz="4" w:space="0" w:color="000000"/>
              <w:left w:val="single" w:sz="4" w:space="0" w:color="000000"/>
              <w:bottom w:val="single" w:sz="4" w:space="0" w:color="000000"/>
              <w:right w:val="single" w:sz="4" w:space="0" w:color="auto"/>
            </w:tcBorders>
            <w:vAlign w:val="center"/>
          </w:tcPr>
          <w:p w:rsidR="009D0E54" w:rsidRPr="00520097" w:rsidRDefault="009D0E54" w:rsidP="00564B22">
            <w:pPr>
              <w:rPr>
                <w:b/>
                <w:bCs/>
              </w:rPr>
            </w:pPr>
            <w:r w:rsidRPr="00520097">
              <w:rPr>
                <w:rFonts w:hint="eastAsia"/>
                <w:b/>
                <w:bCs/>
              </w:rPr>
              <w:t>九、基金收益分配</w:t>
            </w: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pPr>
              <w:adjustRightInd w:val="0"/>
              <w:snapToGrid w:val="0"/>
            </w:pPr>
            <w:r w:rsidRPr="00520097">
              <w:rPr>
                <w:rFonts w:hint="eastAsia"/>
              </w:rPr>
              <w:t>（二）基金收益分配的时间和程序</w:t>
            </w:r>
          </w:p>
          <w:p w:rsidR="009D0E54" w:rsidRPr="00520097" w:rsidRDefault="009D0E54" w:rsidP="00564B22">
            <w:pPr>
              <w:adjustRightInd w:val="0"/>
              <w:snapToGrid w:val="0"/>
            </w:pPr>
            <w:r w:rsidRPr="00520097">
              <w:t>3、基金收益分配可采用现金红利的方式，或者将现金红利按除权除息日的基金份额净值自动转为基金份额进行再投资的方式（下称“再投资方式”），投资者可以</w:t>
            </w:r>
            <w:r w:rsidRPr="00520097">
              <w:rPr>
                <w:strike/>
              </w:rPr>
              <w:t>选择两种方式中的一种；</w:t>
            </w:r>
            <w:r w:rsidRPr="00520097">
              <w:t>如果投资者没有明示选择，则视为选择现金红利的方式处理。</w:t>
            </w: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pPr>
              <w:adjustRightInd w:val="0"/>
              <w:snapToGrid w:val="0"/>
            </w:pPr>
            <w:r w:rsidRPr="00520097">
              <w:rPr>
                <w:rFonts w:hint="eastAsia"/>
              </w:rPr>
              <w:t>（二）基金收益分配的时间和程序</w:t>
            </w:r>
          </w:p>
          <w:p w:rsidR="009D0E54" w:rsidRPr="00520097" w:rsidRDefault="009D0E54" w:rsidP="00564B22">
            <w:pPr>
              <w:adjustRightInd w:val="0"/>
              <w:snapToGrid w:val="0"/>
            </w:pPr>
            <w:r w:rsidRPr="00520097">
              <w:t>3、基金收益分配可采用现金红利的方式，或者将现金红利按除权除息日的</w:t>
            </w:r>
            <w:r w:rsidRPr="00520097">
              <w:rPr>
                <w:b/>
                <w:bCs/>
                <w:u w:val="single"/>
              </w:rPr>
              <w:t>各类</w:t>
            </w:r>
            <w:r w:rsidRPr="00520097">
              <w:t>基金份额净值自动转为</w:t>
            </w:r>
            <w:r w:rsidRPr="00520097">
              <w:rPr>
                <w:b/>
                <w:bCs/>
                <w:u w:val="single"/>
              </w:rPr>
              <w:t>相应类别</w:t>
            </w:r>
            <w:r w:rsidRPr="00520097">
              <w:t>的基金份额进行再投资的方式（下称“再投资方式”），投资者可以</w:t>
            </w:r>
            <w:r w:rsidRPr="00520097">
              <w:rPr>
                <w:b/>
                <w:bCs/>
                <w:u w:val="single"/>
              </w:rPr>
              <w:t>对A类基金份额和C类基金份额分别选择不同的分红方式。</w:t>
            </w:r>
            <w:r w:rsidRPr="00520097">
              <w:t>如果投资者没有明示选择，则视为选择现金红利的方式处理。</w:t>
            </w:r>
          </w:p>
        </w:tc>
      </w:tr>
      <w:tr w:rsidR="009D0E54" w:rsidRPr="00520097" w:rsidTr="00564B22">
        <w:trPr>
          <w:trHeight w:val="1407"/>
          <w:jc w:val="center"/>
        </w:trPr>
        <w:tc>
          <w:tcPr>
            <w:tcW w:w="988" w:type="dxa"/>
            <w:vMerge w:val="restart"/>
            <w:tcBorders>
              <w:top w:val="single" w:sz="4" w:space="0" w:color="000000"/>
              <w:left w:val="single" w:sz="4" w:space="0" w:color="000000"/>
              <w:right w:val="single" w:sz="4" w:space="0" w:color="auto"/>
            </w:tcBorders>
            <w:vAlign w:val="center"/>
          </w:tcPr>
          <w:p w:rsidR="009D0E54" w:rsidRPr="00520097" w:rsidRDefault="009D0E54" w:rsidP="00564B22">
            <w:pPr>
              <w:rPr>
                <w:b/>
                <w:bCs/>
              </w:rPr>
            </w:pPr>
            <w:r w:rsidRPr="00520097">
              <w:rPr>
                <w:rFonts w:hint="eastAsia"/>
                <w:b/>
                <w:bCs/>
              </w:rPr>
              <w:t>十一、基金费用</w:t>
            </w: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pPr>
              <w:adjustRightInd w:val="0"/>
              <w:snapToGrid w:val="0"/>
            </w:pPr>
            <w:r w:rsidRPr="00520097">
              <w:rPr>
                <w:rFonts w:hint="eastAsia"/>
              </w:rPr>
              <w:t xml:space="preserve">无 </w:t>
            </w: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pPr>
              <w:adjustRightInd w:val="0"/>
              <w:snapToGrid w:val="0"/>
              <w:rPr>
                <w:b/>
                <w:bCs/>
                <w:u w:val="single"/>
              </w:rPr>
            </w:pPr>
            <w:r w:rsidRPr="00520097">
              <w:rPr>
                <w:rFonts w:hint="eastAsia"/>
                <w:b/>
                <w:bCs/>
                <w:u w:val="single"/>
              </w:rPr>
              <w:t>（三）</w:t>
            </w:r>
            <w:r w:rsidRPr="00520097">
              <w:rPr>
                <w:b/>
                <w:bCs/>
                <w:u w:val="single"/>
              </w:rPr>
              <w:t>C类基金份额的销售服务费</w:t>
            </w:r>
          </w:p>
          <w:p w:rsidR="009D0E54" w:rsidRPr="00520097" w:rsidRDefault="009D0E54" w:rsidP="00564B22">
            <w:pPr>
              <w:adjustRightInd w:val="0"/>
              <w:snapToGrid w:val="0"/>
              <w:rPr>
                <w:b/>
                <w:bCs/>
                <w:u w:val="single"/>
              </w:rPr>
            </w:pPr>
            <w:r w:rsidRPr="00520097">
              <w:rPr>
                <w:rFonts w:hint="eastAsia"/>
                <w:b/>
                <w:bCs/>
                <w:u w:val="single"/>
              </w:rPr>
              <w:t>本基金</w:t>
            </w:r>
            <w:r w:rsidRPr="00520097">
              <w:rPr>
                <w:b/>
                <w:bCs/>
                <w:u w:val="single"/>
              </w:rPr>
              <w:t>A类基金份额不收取销售服务费，C类基金份额的销售服务费年费率为0.50%。本基金C类基金份额的销售服务费将专门用于本基金的销售与基金份额持有人服务。</w:t>
            </w:r>
          </w:p>
          <w:p w:rsidR="009D0E54" w:rsidRPr="00520097" w:rsidRDefault="009D0E54" w:rsidP="00564B22">
            <w:pPr>
              <w:adjustRightInd w:val="0"/>
              <w:snapToGrid w:val="0"/>
              <w:rPr>
                <w:b/>
                <w:bCs/>
                <w:u w:val="single"/>
              </w:rPr>
            </w:pPr>
            <w:r w:rsidRPr="00520097">
              <w:rPr>
                <w:rFonts w:hint="eastAsia"/>
                <w:b/>
                <w:bCs/>
                <w:u w:val="single"/>
              </w:rPr>
              <w:t>本基金</w:t>
            </w:r>
            <w:r w:rsidRPr="00520097">
              <w:rPr>
                <w:b/>
                <w:bCs/>
                <w:u w:val="single"/>
              </w:rPr>
              <w:t>C类基金份额的销售服务费按前一日C类基金份额的基金资产净值的0.50%的年费率计提。销售服务费的计算方法如下：</w:t>
            </w:r>
          </w:p>
          <w:p w:rsidR="009D0E54" w:rsidRPr="00520097" w:rsidRDefault="009D0E54" w:rsidP="00564B22">
            <w:pPr>
              <w:adjustRightInd w:val="0"/>
              <w:snapToGrid w:val="0"/>
              <w:rPr>
                <w:b/>
                <w:bCs/>
                <w:u w:val="single"/>
              </w:rPr>
            </w:pPr>
            <w:r w:rsidRPr="00520097">
              <w:rPr>
                <w:b/>
                <w:bCs/>
                <w:u w:val="single"/>
              </w:rPr>
              <w:t>H＝E×0.50%÷当年天数</w:t>
            </w:r>
          </w:p>
          <w:p w:rsidR="009D0E54" w:rsidRPr="00520097" w:rsidRDefault="009D0E54" w:rsidP="00564B22">
            <w:pPr>
              <w:adjustRightInd w:val="0"/>
              <w:snapToGrid w:val="0"/>
              <w:rPr>
                <w:b/>
                <w:bCs/>
                <w:u w:val="single"/>
              </w:rPr>
            </w:pPr>
            <w:r w:rsidRPr="00520097">
              <w:rPr>
                <w:b/>
                <w:bCs/>
                <w:u w:val="single"/>
              </w:rPr>
              <w:t>H为C类基金份额每日应计提的销售服务费</w:t>
            </w:r>
          </w:p>
          <w:p w:rsidR="009D0E54" w:rsidRPr="00520097" w:rsidRDefault="009D0E54" w:rsidP="00564B22">
            <w:pPr>
              <w:adjustRightInd w:val="0"/>
              <w:snapToGrid w:val="0"/>
              <w:rPr>
                <w:b/>
                <w:bCs/>
                <w:u w:val="single"/>
              </w:rPr>
            </w:pPr>
            <w:r w:rsidRPr="00520097">
              <w:rPr>
                <w:b/>
                <w:bCs/>
                <w:u w:val="single"/>
              </w:rPr>
              <w:t>E为C类基金份额前一日基金资产净值</w:t>
            </w:r>
          </w:p>
          <w:p w:rsidR="009D0E54" w:rsidRPr="00520097" w:rsidRDefault="009D0E54" w:rsidP="00564B22">
            <w:pPr>
              <w:adjustRightInd w:val="0"/>
              <w:snapToGrid w:val="0"/>
            </w:pPr>
            <w:r w:rsidRPr="00520097">
              <w:rPr>
                <w:b/>
                <w:bCs/>
                <w:u w:val="single"/>
              </w:rPr>
              <w:t>C类基金份额的销售服务费每日计提，逐日累计至每月月末，按月支付，经基金管理人与基金托管人核对一致后，由基金托管人于次月首日起5个工作日内从基金财产中一次性支付给各销售机构，或一次性支付给基金管理人并由基金管理人代付给各基金销售机构。若遇法定节假日、休息日或不可抗力致使无法按时支付的，</w:t>
            </w:r>
            <w:r w:rsidRPr="00520097">
              <w:rPr>
                <w:rFonts w:hint="eastAsia"/>
                <w:b/>
                <w:bCs/>
                <w:u w:val="single"/>
              </w:rPr>
              <w:t>顺延至法定节假日、休息日结束之日起</w:t>
            </w:r>
            <w:r w:rsidRPr="00520097">
              <w:rPr>
                <w:b/>
                <w:bCs/>
                <w:u w:val="single"/>
              </w:rPr>
              <w:t>2个工作日内或不可抗力情形消除之日起2个工作日内支付</w:t>
            </w:r>
            <w:r w:rsidRPr="00520097">
              <w:rPr>
                <w:rFonts w:hint="eastAsia"/>
                <w:b/>
                <w:bCs/>
                <w:u w:val="single"/>
              </w:rPr>
              <w:t>。</w:t>
            </w:r>
          </w:p>
        </w:tc>
      </w:tr>
      <w:tr w:rsidR="009D0E54" w:rsidRPr="00520097" w:rsidTr="00564B22">
        <w:trPr>
          <w:trHeight w:val="1407"/>
          <w:jc w:val="center"/>
        </w:trPr>
        <w:tc>
          <w:tcPr>
            <w:tcW w:w="988" w:type="dxa"/>
            <w:vMerge/>
            <w:tcBorders>
              <w:left w:val="single" w:sz="4" w:space="0" w:color="000000"/>
              <w:right w:val="single" w:sz="4" w:space="0" w:color="auto"/>
            </w:tcBorders>
            <w:vAlign w:val="center"/>
          </w:tcPr>
          <w:p w:rsidR="009D0E54" w:rsidRPr="00520097" w:rsidRDefault="009D0E54" w:rsidP="00564B22">
            <w:pPr>
              <w:rPr>
                <w:b/>
                <w:bCs/>
              </w:rPr>
            </w:pP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pPr>
              <w:adjustRightInd w:val="0"/>
              <w:snapToGrid w:val="0"/>
            </w:pPr>
            <w:r w:rsidRPr="00520097">
              <w:rPr>
                <w:rFonts w:hint="eastAsia"/>
              </w:rPr>
              <w:t>（</w:t>
            </w:r>
            <w:r w:rsidRPr="00520097">
              <w:rPr>
                <w:rFonts w:hint="eastAsia"/>
                <w:strike/>
              </w:rPr>
              <w:t>三</w:t>
            </w:r>
            <w:r w:rsidRPr="00520097">
              <w:rPr>
                <w:rFonts w:hint="eastAsia"/>
              </w:rPr>
              <w:t>）经双方当事人协商一致，基金管理人或基金托管人可酌情调低该基金管理费和</w:t>
            </w:r>
            <w:r w:rsidRPr="00520097">
              <w:t>/或托管费。</w:t>
            </w: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pPr>
              <w:adjustRightInd w:val="0"/>
              <w:snapToGrid w:val="0"/>
            </w:pPr>
            <w:r w:rsidRPr="00520097">
              <w:rPr>
                <w:rFonts w:hint="eastAsia"/>
              </w:rPr>
              <w:t>（</w:t>
            </w:r>
            <w:r w:rsidRPr="00520097">
              <w:rPr>
                <w:rFonts w:hint="eastAsia"/>
                <w:b/>
                <w:bCs/>
                <w:u w:val="single"/>
              </w:rPr>
              <w:t>四</w:t>
            </w:r>
            <w:r w:rsidRPr="00520097">
              <w:rPr>
                <w:rFonts w:hint="eastAsia"/>
              </w:rPr>
              <w:t>）经双方当事人协商一致，基金管理人或基金托管人可酌情调低该基金管理费和</w:t>
            </w:r>
            <w:r w:rsidRPr="00520097">
              <w:t>/或托管费</w:t>
            </w:r>
            <w:r w:rsidRPr="00520097">
              <w:rPr>
                <w:b/>
                <w:bCs/>
                <w:u w:val="single"/>
              </w:rPr>
              <w:t>和/或C类基金份额的销售服务费</w:t>
            </w:r>
            <w:r w:rsidRPr="00520097">
              <w:t>。</w:t>
            </w:r>
          </w:p>
        </w:tc>
      </w:tr>
      <w:tr w:rsidR="009D0E54" w:rsidTr="00564B22">
        <w:trPr>
          <w:trHeight w:val="1407"/>
          <w:jc w:val="center"/>
        </w:trPr>
        <w:tc>
          <w:tcPr>
            <w:tcW w:w="988" w:type="dxa"/>
            <w:vMerge/>
            <w:tcBorders>
              <w:left w:val="single" w:sz="4" w:space="0" w:color="000000"/>
              <w:right w:val="single" w:sz="4" w:space="0" w:color="auto"/>
            </w:tcBorders>
            <w:vAlign w:val="center"/>
          </w:tcPr>
          <w:p w:rsidR="009D0E54" w:rsidRPr="00520097" w:rsidRDefault="009D0E54" w:rsidP="00564B22">
            <w:pPr>
              <w:rPr>
                <w:b/>
                <w:bCs/>
              </w:rPr>
            </w:pP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pPr>
              <w:adjustRightInd w:val="0"/>
              <w:snapToGrid w:val="0"/>
            </w:pPr>
            <w:r w:rsidRPr="00520097">
              <w:rPr>
                <w:rFonts w:hint="eastAsia"/>
              </w:rPr>
              <w:t>（</w:t>
            </w:r>
            <w:r w:rsidRPr="00520097">
              <w:rPr>
                <w:rFonts w:hint="eastAsia"/>
                <w:strike/>
              </w:rPr>
              <w:t>四</w:t>
            </w:r>
            <w:r w:rsidRPr="00520097">
              <w:rPr>
                <w:rFonts w:hint="eastAsia"/>
              </w:rPr>
              <w:t>）从基金财产中列支基金管理人的管理费、基金托管人的托管费之外的其他基金费用，应当依据有关法律法规、《基金合同》的规定执行。</w:t>
            </w:r>
          </w:p>
        </w:tc>
        <w:tc>
          <w:tcPr>
            <w:tcW w:w="6875" w:type="dxa"/>
            <w:tcBorders>
              <w:top w:val="single" w:sz="4" w:space="0" w:color="auto"/>
              <w:left w:val="single" w:sz="4" w:space="0" w:color="auto"/>
              <w:bottom w:val="single" w:sz="4" w:space="0" w:color="auto"/>
              <w:right w:val="single" w:sz="4" w:space="0" w:color="auto"/>
            </w:tcBorders>
          </w:tcPr>
          <w:p w:rsidR="009D0E54" w:rsidRPr="00520097" w:rsidRDefault="009D0E54" w:rsidP="00564B22">
            <w:pPr>
              <w:adjustRightInd w:val="0"/>
              <w:snapToGrid w:val="0"/>
              <w:rPr>
                <w:color w:val="000000" w:themeColor="text1"/>
              </w:rPr>
            </w:pPr>
            <w:r w:rsidRPr="00520097">
              <w:rPr>
                <w:rFonts w:hint="eastAsia"/>
              </w:rPr>
              <w:t>（</w:t>
            </w:r>
            <w:r w:rsidRPr="00520097">
              <w:rPr>
                <w:rFonts w:hint="eastAsia"/>
                <w:b/>
                <w:bCs/>
                <w:u w:val="single"/>
              </w:rPr>
              <w:t>五</w:t>
            </w:r>
            <w:r w:rsidRPr="00520097">
              <w:rPr>
                <w:rFonts w:hint="eastAsia"/>
              </w:rPr>
              <w:t>）从基金财产中列支基金管理人的管理费、基金托管人的托管费</w:t>
            </w:r>
            <w:r w:rsidRPr="00520097">
              <w:rPr>
                <w:rFonts w:hint="eastAsia"/>
                <w:b/>
                <w:bCs/>
                <w:u w:val="single"/>
              </w:rPr>
              <w:t>、</w:t>
            </w:r>
            <w:r w:rsidRPr="00520097">
              <w:rPr>
                <w:b/>
                <w:bCs/>
                <w:u w:val="single"/>
              </w:rPr>
              <w:t>C类基金份额的销售服务费</w:t>
            </w:r>
            <w:r w:rsidRPr="00520097">
              <w:t>之外的其他基金费用，应当依据有关法律法规、《基金合同》的规定执行。</w:t>
            </w:r>
          </w:p>
        </w:tc>
      </w:tr>
    </w:tbl>
    <w:p w:rsidR="009D0E54" w:rsidRDefault="009D0E54" w:rsidP="009D0E54">
      <w:pPr>
        <w:rPr>
          <w:rFonts w:asciiTheme="minorEastAsia" w:hAnsiTheme="minorEastAsia"/>
        </w:rPr>
      </w:pPr>
    </w:p>
    <w:p w:rsidR="009D0E54" w:rsidRPr="009D0E54" w:rsidRDefault="009D0E54">
      <w:pPr>
        <w:rPr>
          <w:rFonts w:ascii="宋体" w:eastAsia="宋体" w:hAnsi="宋体" w:cs="Times New Roman"/>
          <w:b/>
          <w:bCs/>
          <w:kern w:val="44"/>
          <w:sz w:val="32"/>
          <w:szCs w:val="32"/>
        </w:rPr>
      </w:pPr>
    </w:p>
    <w:sectPr w:rsidR="009D0E54" w:rsidRPr="009D0E54" w:rsidSect="0093323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8CA" w:rsidRDefault="002528CA">
      <w:r>
        <w:separator/>
      </w:r>
    </w:p>
  </w:endnote>
  <w:endnote w:type="continuationSeparator" w:id="0">
    <w:p w:rsidR="002528CA" w:rsidRDefault="002528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8743992"/>
      <w:docPartObj>
        <w:docPartGallery w:val="AutoText"/>
      </w:docPartObj>
    </w:sdtPr>
    <w:sdtContent>
      <w:p w:rsidR="00066D87" w:rsidRDefault="00933238">
        <w:pPr>
          <w:pStyle w:val="a5"/>
          <w:jc w:val="center"/>
        </w:pPr>
        <w:r>
          <w:fldChar w:fldCharType="begin"/>
        </w:r>
        <w:r w:rsidR="003A3A67">
          <w:instrText>PAGE   \* MERGEFORMAT</w:instrText>
        </w:r>
        <w:r>
          <w:fldChar w:fldCharType="separate"/>
        </w:r>
        <w:r w:rsidR="001D5F6F" w:rsidRPr="001D5F6F">
          <w:rPr>
            <w:noProof/>
            <w:lang w:val="zh-CN"/>
          </w:rPr>
          <w:t>1</w:t>
        </w:r>
        <w:r>
          <w:fldChar w:fldCharType="end"/>
        </w:r>
      </w:p>
    </w:sdtContent>
  </w:sdt>
  <w:p w:rsidR="00066D87" w:rsidRDefault="00066D8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8CA" w:rsidRDefault="002528CA">
      <w:r>
        <w:separator/>
      </w:r>
    </w:p>
  </w:footnote>
  <w:footnote w:type="continuationSeparator" w:id="0">
    <w:p w:rsidR="002528CA" w:rsidRDefault="002528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D87" w:rsidRDefault="00066D87">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D87" w:rsidRDefault="00066D8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0692E"/>
    <w:multiLevelType w:val="multilevel"/>
    <w:tmpl w:val="2350692E"/>
    <w:lvl w:ilvl="0">
      <w:start w:val="1"/>
      <w:numFmt w:val="none"/>
      <w:lvlText w:val="一、"/>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E1NWJiMzExMDY2ZDI1OGQwMmJkN2VlYTMyNTUzMzEifQ=="/>
  </w:docVars>
  <w:rsids>
    <w:rsidRoot w:val="0087388A"/>
    <w:rsid w:val="000019BE"/>
    <w:rsid w:val="00001EBA"/>
    <w:rsid w:val="000021FB"/>
    <w:rsid w:val="00021AB0"/>
    <w:rsid w:val="00023E4A"/>
    <w:rsid w:val="00024FE6"/>
    <w:rsid w:val="00026981"/>
    <w:rsid w:val="000271BF"/>
    <w:rsid w:val="00031586"/>
    <w:rsid w:val="00044CD2"/>
    <w:rsid w:val="00047420"/>
    <w:rsid w:val="000567F1"/>
    <w:rsid w:val="00066D87"/>
    <w:rsid w:val="00075BBE"/>
    <w:rsid w:val="000824B5"/>
    <w:rsid w:val="000835EC"/>
    <w:rsid w:val="000845EE"/>
    <w:rsid w:val="000871A0"/>
    <w:rsid w:val="000B1185"/>
    <w:rsid w:val="000C5CD6"/>
    <w:rsid w:val="000D01D6"/>
    <w:rsid w:val="000E788C"/>
    <w:rsid w:val="000E7D0E"/>
    <w:rsid w:val="000F5B0D"/>
    <w:rsid w:val="000F76B5"/>
    <w:rsid w:val="00114C76"/>
    <w:rsid w:val="001339A8"/>
    <w:rsid w:val="00135AD7"/>
    <w:rsid w:val="00136079"/>
    <w:rsid w:val="00137D63"/>
    <w:rsid w:val="0015022D"/>
    <w:rsid w:val="00156D88"/>
    <w:rsid w:val="0017583D"/>
    <w:rsid w:val="00175C21"/>
    <w:rsid w:val="0018417A"/>
    <w:rsid w:val="00185FA2"/>
    <w:rsid w:val="00186565"/>
    <w:rsid w:val="00193231"/>
    <w:rsid w:val="00194A5B"/>
    <w:rsid w:val="001A0E73"/>
    <w:rsid w:val="001B7C86"/>
    <w:rsid w:val="001C4C01"/>
    <w:rsid w:val="001D5F6F"/>
    <w:rsid w:val="001E7784"/>
    <w:rsid w:val="001F4477"/>
    <w:rsid w:val="00215EB4"/>
    <w:rsid w:val="00235979"/>
    <w:rsid w:val="00240833"/>
    <w:rsid w:val="002528CA"/>
    <w:rsid w:val="00256650"/>
    <w:rsid w:val="00281EFC"/>
    <w:rsid w:val="00290A0D"/>
    <w:rsid w:val="002B32F2"/>
    <w:rsid w:val="002C76A3"/>
    <w:rsid w:val="00306A3A"/>
    <w:rsid w:val="00327CBF"/>
    <w:rsid w:val="00336AB5"/>
    <w:rsid w:val="00341E9A"/>
    <w:rsid w:val="00350113"/>
    <w:rsid w:val="00351475"/>
    <w:rsid w:val="00381699"/>
    <w:rsid w:val="003954C0"/>
    <w:rsid w:val="003A1364"/>
    <w:rsid w:val="003A2FB2"/>
    <w:rsid w:val="003A3A67"/>
    <w:rsid w:val="003A50CA"/>
    <w:rsid w:val="003A6294"/>
    <w:rsid w:val="003A6DCD"/>
    <w:rsid w:val="003B07F3"/>
    <w:rsid w:val="003B7962"/>
    <w:rsid w:val="003C4566"/>
    <w:rsid w:val="003C7A70"/>
    <w:rsid w:val="003F2F1F"/>
    <w:rsid w:val="003F5120"/>
    <w:rsid w:val="00425547"/>
    <w:rsid w:val="00443641"/>
    <w:rsid w:val="0044505F"/>
    <w:rsid w:val="00455ABF"/>
    <w:rsid w:val="00460685"/>
    <w:rsid w:val="00483ABA"/>
    <w:rsid w:val="004B3F10"/>
    <w:rsid w:val="004D01E3"/>
    <w:rsid w:val="004E4AB9"/>
    <w:rsid w:val="004F0156"/>
    <w:rsid w:val="005013A1"/>
    <w:rsid w:val="0053690A"/>
    <w:rsid w:val="00543D30"/>
    <w:rsid w:val="0054785A"/>
    <w:rsid w:val="00565424"/>
    <w:rsid w:val="00565E68"/>
    <w:rsid w:val="005754E2"/>
    <w:rsid w:val="005756FD"/>
    <w:rsid w:val="00586962"/>
    <w:rsid w:val="00586E08"/>
    <w:rsid w:val="00593852"/>
    <w:rsid w:val="005A015B"/>
    <w:rsid w:val="005C45F9"/>
    <w:rsid w:val="005C5BCB"/>
    <w:rsid w:val="005F3C1C"/>
    <w:rsid w:val="005F3D50"/>
    <w:rsid w:val="00600EAC"/>
    <w:rsid w:val="0062235F"/>
    <w:rsid w:val="00646887"/>
    <w:rsid w:val="00655E45"/>
    <w:rsid w:val="006803F1"/>
    <w:rsid w:val="00680B6B"/>
    <w:rsid w:val="006A12A3"/>
    <w:rsid w:val="006A7561"/>
    <w:rsid w:val="006C50D3"/>
    <w:rsid w:val="006D4C5F"/>
    <w:rsid w:val="006E2A6B"/>
    <w:rsid w:val="006E7A1C"/>
    <w:rsid w:val="006F2361"/>
    <w:rsid w:val="006F41D7"/>
    <w:rsid w:val="00714023"/>
    <w:rsid w:val="00724A4D"/>
    <w:rsid w:val="00724B0D"/>
    <w:rsid w:val="0074105A"/>
    <w:rsid w:val="00746292"/>
    <w:rsid w:val="00747156"/>
    <w:rsid w:val="00747CA6"/>
    <w:rsid w:val="007512F5"/>
    <w:rsid w:val="00780351"/>
    <w:rsid w:val="00786800"/>
    <w:rsid w:val="007A1266"/>
    <w:rsid w:val="007A4834"/>
    <w:rsid w:val="007E01CA"/>
    <w:rsid w:val="008405C9"/>
    <w:rsid w:val="00863A94"/>
    <w:rsid w:val="008737EB"/>
    <w:rsid w:val="0087388A"/>
    <w:rsid w:val="008747F0"/>
    <w:rsid w:val="008A5C46"/>
    <w:rsid w:val="008C3A82"/>
    <w:rsid w:val="008D601B"/>
    <w:rsid w:val="008E5767"/>
    <w:rsid w:val="008E7827"/>
    <w:rsid w:val="008F0BBF"/>
    <w:rsid w:val="008F6DF3"/>
    <w:rsid w:val="008F7476"/>
    <w:rsid w:val="00924DDB"/>
    <w:rsid w:val="00924E7D"/>
    <w:rsid w:val="00930229"/>
    <w:rsid w:val="00933238"/>
    <w:rsid w:val="0094103B"/>
    <w:rsid w:val="0097222D"/>
    <w:rsid w:val="00974B88"/>
    <w:rsid w:val="009A0D33"/>
    <w:rsid w:val="009A310E"/>
    <w:rsid w:val="009A3BBD"/>
    <w:rsid w:val="009D0E54"/>
    <w:rsid w:val="00A27311"/>
    <w:rsid w:val="00A5407E"/>
    <w:rsid w:val="00A54DE6"/>
    <w:rsid w:val="00A57B95"/>
    <w:rsid w:val="00A829FD"/>
    <w:rsid w:val="00A91206"/>
    <w:rsid w:val="00A9186B"/>
    <w:rsid w:val="00A95544"/>
    <w:rsid w:val="00A96D8A"/>
    <w:rsid w:val="00AA25E1"/>
    <w:rsid w:val="00B036D9"/>
    <w:rsid w:val="00B03B6B"/>
    <w:rsid w:val="00B406B2"/>
    <w:rsid w:val="00B53245"/>
    <w:rsid w:val="00B658F2"/>
    <w:rsid w:val="00B67CC0"/>
    <w:rsid w:val="00B705C2"/>
    <w:rsid w:val="00B76DB3"/>
    <w:rsid w:val="00BB6D8F"/>
    <w:rsid w:val="00BC11F3"/>
    <w:rsid w:val="00BE42E2"/>
    <w:rsid w:val="00BE4314"/>
    <w:rsid w:val="00BF50C2"/>
    <w:rsid w:val="00C03687"/>
    <w:rsid w:val="00C145A1"/>
    <w:rsid w:val="00C34E29"/>
    <w:rsid w:val="00C4734F"/>
    <w:rsid w:val="00C5384B"/>
    <w:rsid w:val="00C53E71"/>
    <w:rsid w:val="00C55FED"/>
    <w:rsid w:val="00C57672"/>
    <w:rsid w:val="00C60AC7"/>
    <w:rsid w:val="00C61895"/>
    <w:rsid w:val="00C6515C"/>
    <w:rsid w:val="00C65A6B"/>
    <w:rsid w:val="00C65F00"/>
    <w:rsid w:val="00C66DDB"/>
    <w:rsid w:val="00CA077B"/>
    <w:rsid w:val="00CB1F2D"/>
    <w:rsid w:val="00CC5242"/>
    <w:rsid w:val="00D200D0"/>
    <w:rsid w:val="00D221E5"/>
    <w:rsid w:val="00D24C35"/>
    <w:rsid w:val="00D3414E"/>
    <w:rsid w:val="00D76B45"/>
    <w:rsid w:val="00DA04CF"/>
    <w:rsid w:val="00DB17B9"/>
    <w:rsid w:val="00DB4CE2"/>
    <w:rsid w:val="00DE3138"/>
    <w:rsid w:val="00DE4139"/>
    <w:rsid w:val="00E323DC"/>
    <w:rsid w:val="00E34F91"/>
    <w:rsid w:val="00E439E5"/>
    <w:rsid w:val="00E46DB0"/>
    <w:rsid w:val="00E71228"/>
    <w:rsid w:val="00E746BA"/>
    <w:rsid w:val="00EA359A"/>
    <w:rsid w:val="00EA5EA1"/>
    <w:rsid w:val="00EA78EF"/>
    <w:rsid w:val="00EB204F"/>
    <w:rsid w:val="00EB5CE4"/>
    <w:rsid w:val="00ED01F6"/>
    <w:rsid w:val="00ED30C3"/>
    <w:rsid w:val="00EE30BB"/>
    <w:rsid w:val="00EE39F6"/>
    <w:rsid w:val="00F05250"/>
    <w:rsid w:val="00F06AA3"/>
    <w:rsid w:val="00F160BE"/>
    <w:rsid w:val="00F23822"/>
    <w:rsid w:val="00F32DC1"/>
    <w:rsid w:val="00F53BA1"/>
    <w:rsid w:val="00F62682"/>
    <w:rsid w:val="00F63757"/>
    <w:rsid w:val="00F64D87"/>
    <w:rsid w:val="00F64ED9"/>
    <w:rsid w:val="00F91C7D"/>
    <w:rsid w:val="00FA56A0"/>
    <w:rsid w:val="00FB2CEB"/>
    <w:rsid w:val="00FC1D7A"/>
    <w:rsid w:val="00FD4CAB"/>
    <w:rsid w:val="00FF2F3D"/>
    <w:rsid w:val="20134B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2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33238"/>
    <w:pPr>
      <w:jc w:val="left"/>
    </w:pPr>
  </w:style>
  <w:style w:type="paragraph" w:styleId="a4">
    <w:name w:val="Balloon Text"/>
    <w:basedOn w:val="a"/>
    <w:link w:val="Char0"/>
    <w:uiPriority w:val="99"/>
    <w:semiHidden/>
    <w:unhideWhenUsed/>
    <w:qFormat/>
    <w:rsid w:val="00933238"/>
    <w:rPr>
      <w:sz w:val="18"/>
      <w:szCs w:val="18"/>
    </w:rPr>
  </w:style>
  <w:style w:type="paragraph" w:styleId="a5">
    <w:name w:val="footer"/>
    <w:basedOn w:val="a"/>
    <w:link w:val="Char1"/>
    <w:uiPriority w:val="99"/>
    <w:unhideWhenUsed/>
    <w:qFormat/>
    <w:rsid w:val="0093323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33238"/>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unhideWhenUsed/>
    <w:qFormat/>
    <w:rsid w:val="00933238"/>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933238"/>
    <w:rPr>
      <w:b/>
      <w:bCs/>
    </w:rPr>
  </w:style>
  <w:style w:type="table" w:styleId="a9">
    <w:name w:val="Table Grid"/>
    <w:basedOn w:val="a1"/>
    <w:uiPriority w:val="39"/>
    <w:qFormat/>
    <w:rsid w:val="00933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933238"/>
    <w:rPr>
      <w:color w:val="0563C1" w:themeColor="hyperlink"/>
      <w:u w:val="single"/>
    </w:rPr>
  </w:style>
  <w:style w:type="character" w:styleId="ab">
    <w:name w:val="annotation reference"/>
    <w:basedOn w:val="a0"/>
    <w:uiPriority w:val="99"/>
    <w:semiHidden/>
    <w:unhideWhenUsed/>
    <w:qFormat/>
    <w:rsid w:val="00933238"/>
    <w:rPr>
      <w:sz w:val="21"/>
      <w:szCs w:val="21"/>
    </w:rPr>
  </w:style>
  <w:style w:type="character" w:customStyle="1" w:styleId="Char2">
    <w:name w:val="页眉 Char"/>
    <w:basedOn w:val="a0"/>
    <w:link w:val="a6"/>
    <w:uiPriority w:val="99"/>
    <w:qFormat/>
    <w:rsid w:val="00933238"/>
    <w:rPr>
      <w:sz w:val="18"/>
      <w:szCs w:val="18"/>
    </w:rPr>
  </w:style>
  <w:style w:type="character" w:customStyle="1" w:styleId="Char1">
    <w:name w:val="页脚 Char"/>
    <w:basedOn w:val="a0"/>
    <w:link w:val="a5"/>
    <w:uiPriority w:val="99"/>
    <w:qFormat/>
    <w:rsid w:val="00933238"/>
    <w:rPr>
      <w:sz w:val="18"/>
      <w:szCs w:val="18"/>
    </w:rPr>
  </w:style>
  <w:style w:type="character" w:customStyle="1" w:styleId="Char">
    <w:name w:val="批注文字 Char"/>
    <w:basedOn w:val="a0"/>
    <w:link w:val="a3"/>
    <w:uiPriority w:val="99"/>
    <w:semiHidden/>
    <w:qFormat/>
    <w:rsid w:val="00933238"/>
  </w:style>
  <w:style w:type="character" w:customStyle="1" w:styleId="Char0">
    <w:name w:val="批注框文本 Char"/>
    <w:basedOn w:val="a0"/>
    <w:link w:val="a4"/>
    <w:uiPriority w:val="99"/>
    <w:semiHidden/>
    <w:qFormat/>
    <w:rsid w:val="00933238"/>
    <w:rPr>
      <w:sz w:val="18"/>
      <w:szCs w:val="18"/>
    </w:rPr>
  </w:style>
  <w:style w:type="character" w:customStyle="1" w:styleId="Char3">
    <w:name w:val="批注主题 Char"/>
    <w:basedOn w:val="Char"/>
    <w:link w:val="a8"/>
    <w:uiPriority w:val="99"/>
    <w:semiHidden/>
    <w:qFormat/>
    <w:rsid w:val="00933238"/>
    <w:rPr>
      <w:b/>
      <w:bCs/>
    </w:rPr>
  </w:style>
  <w:style w:type="paragraph" w:styleId="ac">
    <w:name w:val="List Paragraph"/>
    <w:basedOn w:val="a"/>
    <w:uiPriority w:val="34"/>
    <w:qFormat/>
    <w:rsid w:val="00933238"/>
    <w:pPr>
      <w:ind w:firstLineChars="200" w:firstLine="420"/>
    </w:pPr>
  </w:style>
  <w:style w:type="paragraph" w:customStyle="1" w:styleId="1">
    <w:name w:val="修订1"/>
    <w:hidden/>
    <w:uiPriority w:val="99"/>
    <w:semiHidden/>
    <w:qFormat/>
    <w:rsid w:val="00933238"/>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fund.com&#65289;&#25110;&#25320;&#25171;&#23458;&#26381;&#30005;&#35805;400-888-898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A8728-548D-4C8D-A625-41BA2716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2436</Words>
  <Characters>13890</Characters>
  <Application>Microsoft Office Word</Application>
  <DocSecurity>4</DocSecurity>
  <Lines>115</Lines>
  <Paragraphs>32</Paragraphs>
  <ScaleCrop>false</ScaleCrop>
  <Company/>
  <LinksUpToDate>false</LinksUpToDate>
  <CharactersWithSpaces>16294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王毓霆0820</dc:creator>
  <cp:lastModifiedBy>ZHONGM</cp:lastModifiedBy>
  <cp:revision>2</cp:revision>
  <dcterms:created xsi:type="dcterms:W3CDTF">2025-09-29T16:03:00Z</dcterms:created>
  <dcterms:modified xsi:type="dcterms:W3CDTF">2025-09-29T16:03:00Z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2E1DF85AE1294ED492323B80B163E2E8_12</vt:lpwstr>
  </property>
</Properties>
</file>