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jc w:val="center"/>
        <w:rPr>
          <w:rFonts w:ascii="宋体" w:hAnsi="宋体" w:hint="eastAsia"/>
          <w:b/>
          <w:sz w:val="44"/>
          <w:szCs w:val="44"/>
        </w:rPr>
      </w:pPr>
      <w:bookmarkStart w:id="0" w:name="t_2_0_table"/>
      <w:bookmarkEnd w:id="0"/>
      <w:r>
        <w:rPr>
          <w:rFonts w:ascii="宋体" w:hAnsi="宋体" w:hint="eastAsia"/>
          <w:b/>
          <w:sz w:val="44"/>
          <w:szCs w:val="44"/>
        </w:rPr>
        <w:t>安信鑫利</w:t>
      </w:r>
      <w:r>
        <w:rPr>
          <w:rFonts w:ascii="宋体" w:hAnsi="宋体" w:hint="eastAsia"/>
          <w:b/>
          <w:sz w:val="44"/>
          <w:szCs w:val="44"/>
        </w:rPr>
        <w:t>30</w:t>
      </w:r>
      <w:r>
        <w:rPr>
          <w:rFonts w:ascii="宋体" w:hAnsi="宋体" w:hint="eastAsia"/>
          <w:b/>
          <w:sz w:val="44"/>
          <w:szCs w:val="44"/>
        </w:rPr>
        <w:t>天</w:t>
      </w:r>
      <w:r>
        <w:rPr>
          <w:rFonts w:ascii="宋体" w:hAnsi="宋体" w:hint="eastAsia"/>
          <w:b/>
          <w:sz w:val="44"/>
          <w:szCs w:val="44"/>
        </w:rPr>
        <w:t>持有期债券型证券投资基金</w:t>
      </w:r>
      <w:r>
        <w:rPr>
          <w:rFonts w:ascii="宋体" w:hAnsi="宋体"/>
          <w:b/>
          <w:sz w:val="44"/>
          <w:szCs w:val="44"/>
        </w:rPr>
        <w:t>开放申购、赎回、转换及定期定额投资业务的公告</w:t>
      </w:r>
    </w:p>
    <w:p w:rsidR="00000000" w:rsidRDefault="00B62922">
      <w:pPr>
        <w:jc w:val="center"/>
        <w:rPr>
          <w:rFonts w:ascii="宋体" w:hAnsi="宋体" w:hint="eastAsia"/>
          <w:sz w:val="30"/>
          <w:szCs w:val="30"/>
        </w:rPr>
      </w:pPr>
    </w:p>
    <w:p w:rsidR="00000000" w:rsidRDefault="00B62922">
      <w:pPr>
        <w:jc w:val="center"/>
        <w:rPr>
          <w:rFonts w:ascii="宋体" w:hAnsi="宋体" w:hint="eastAsia"/>
          <w:sz w:val="30"/>
          <w:szCs w:val="30"/>
        </w:rPr>
      </w:pPr>
      <w:bookmarkStart w:id="1" w:name="t_2_0_0002_a2_fm1"/>
      <w:bookmarkEnd w:id="1"/>
    </w:p>
    <w:p w:rsidR="00000000" w:rsidRDefault="00B62922">
      <w:pPr>
        <w:jc w:val="center"/>
        <w:rPr>
          <w:rFonts w:ascii="宋体" w:hAnsi="宋体" w:hint="eastAsia"/>
          <w:sz w:val="30"/>
          <w:szCs w:val="30"/>
        </w:rPr>
      </w:pPr>
    </w:p>
    <w:p w:rsidR="00000000" w:rsidRDefault="00B62922">
      <w:pPr>
        <w:jc w:val="center"/>
        <w:rPr>
          <w:rFonts w:ascii="宋体" w:hAnsi="宋体" w:hint="eastAsia"/>
          <w:sz w:val="30"/>
          <w:szCs w:val="30"/>
        </w:rPr>
      </w:pPr>
    </w:p>
    <w:p w:rsidR="00000000" w:rsidRDefault="00B62922">
      <w:pPr>
        <w:jc w:val="center"/>
        <w:rPr>
          <w:rFonts w:ascii="宋体" w:hAnsi="宋体" w:hint="eastAsia"/>
          <w:sz w:val="30"/>
          <w:szCs w:val="30"/>
        </w:rPr>
      </w:pPr>
    </w:p>
    <w:p w:rsidR="00000000" w:rsidRDefault="00B62922">
      <w:pPr>
        <w:jc w:val="center"/>
        <w:rPr>
          <w:rFonts w:ascii="宋体" w:hAnsi="宋体" w:hint="eastAsia"/>
          <w:sz w:val="30"/>
          <w:szCs w:val="30"/>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ind w:left="2100" w:firstLine="420"/>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Pr>
          <w:rFonts w:ascii="宋体" w:hAnsi="宋体"/>
          <w:b/>
          <w:sz w:val="28"/>
          <w:szCs w:val="28"/>
        </w:rPr>
        <w:t>202</w:t>
      </w:r>
      <w:r>
        <w:rPr>
          <w:rFonts w:ascii="宋体" w:hAnsi="宋体" w:hint="eastAsia"/>
          <w:b/>
          <w:sz w:val="28"/>
          <w:szCs w:val="28"/>
        </w:rPr>
        <w:t>5</w:t>
      </w:r>
      <w:r>
        <w:rPr>
          <w:rFonts w:ascii="宋体" w:hAnsi="宋体"/>
          <w:b/>
          <w:sz w:val="28"/>
          <w:szCs w:val="28"/>
        </w:rPr>
        <w:t>年</w:t>
      </w:r>
      <w:r>
        <w:rPr>
          <w:rFonts w:ascii="宋体" w:hAnsi="宋体" w:hint="eastAsia"/>
          <w:b/>
          <w:sz w:val="28"/>
          <w:szCs w:val="28"/>
        </w:rPr>
        <w:t>9</w:t>
      </w:r>
      <w:r>
        <w:rPr>
          <w:rFonts w:ascii="宋体" w:hAnsi="宋体"/>
          <w:b/>
          <w:sz w:val="28"/>
          <w:szCs w:val="28"/>
        </w:rPr>
        <w:t>月</w:t>
      </w:r>
      <w:r>
        <w:rPr>
          <w:rFonts w:ascii="宋体" w:hAnsi="宋体" w:hint="eastAsia"/>
          <w:b/>
          <w:sz w:val="28"/>
          <w:szCs w:val="28"/>
        </w:rPr>
        <w:t>2</w:t>
      </w:r>
      <w:r>
        <w:rPr>
          <w:rFonts w:ascii="宋体" w:hAnsi="宋体" w:hint="eastAsia"/>
          <w:b/>
          <w:sz w:val="28"/>
          <w:szCs w:val="28"/>
        </w:rPr>
        <w:t>9</w:t>
      </w:r>
      <w:r>
        <w:rPr>
          <w:rFonts w:ascii="宋体" w:hAnsi="宋体"/>
          <w:b/>
          <w:sz w:val="28"/>
          <w:szCs w:val="28"/>
        </w:rPr>
        <w:t>日</w:t>
      </w:r>
    </w:p>
    <w:p w:rsidR="00000000" w:rsidRDefault="00B62922">
      <w:pPr>
        <w:rPr>
          <w:rFonts w:hint="eastAsia"/>
          <w:sz w:val="24"/>
        </w:rPr>
      </w:pPr>
    </w:p>
    <w:p w:rsidR="00000000" w:rsidRDefault="00B62922">
      <w:pPr>
        <w:rPr>
          <w:rFonts w:hint="eastAsia"/>
          <w:sz w:val="24"/>
        </w:rPr>
      </w:pPr>
    </w:p>
    <w:p w:rsidR="00000000" w:rsidRDefault="00B62922">
      <w:pPr>
        <w:rPr>
          <w:rFonts w:hint="eastAsia"/>
          <w:sz w:val="24"/>
        </w:rPr>
      </w:pP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3" w:name="t_2_1_table"/>
      <w:bookmarkStart w:id="4" w:name="m01"/>
      <w:bookmarkEnd w:id="3"/>
      <w:r>
        <w:rPr>
          <w:rFonts w:ascii="宋体" w:eastAsia="宋体" w:hAnsi="宋体" w:hint="eastAsia"/>
          <w:bCs/>
          <w:sz w:val="24"/>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98"/>
        <w:gridCol w:w="2492"/>
        <w:gridCol w:w="2430"/>
      </w:tblGrid>
      <w:tr w:rsidR="00000000">
        <w:tc>
          <w:tcPr>
            <w:tcW w:w="3898" w:type="dxa"/>
          </w:tcPr>
          <w:p w:rsidR="00000000" w:rsidRDefault="00B62922">
            <w:pPr>
              <w:rPr>
                <w:rFonts w:ascii="宋体" w:hAnsi="宋体" w:hint="eastAsia"/>
                <w:szCs w:val="21"/>
              </w:rPr>
            </w:pPr>
            <w:bookmarkStart w:id="5" w:name="m01_tab"/>
            <w:r>
              <w:rPr>
                <w:rFonts w:ascii="宋体" w:hAnsi="宋体" w:hint="eastAsia"/>
                <w:szCs w:val="21"/>
              </w:rPr>
              <w:t>基金名称</w:t>
            </w:r>
          </w:p>
        </w:tc>
        <w:tc>
          <w:tcPr>
            <w:tcW w:w="4922" w:type="dxa"/>
            <w:gridSpan w:val="2"/>
          </w:tcPr>
          <w:p w:rsidR="00000000" w:rsidRDefault="00B62922">
            <w:pPr>
              <w:rPr>
                <w:rFonts w:hint="eastAsia"/>
              </w:rPr>
            </w:pPr>
            <w:r>
              <w:rPr>
                <w:rFonts w:hint="eastAsia"/>
              </w:rPr>
              <w:t>安信鑫利</w:t>
            </w:r>
            <w:r>
              <w:rPr>
                <w:rFonts w:hint="eastAsia"/>
              </w:rPr>
              <w:t>30</w:t>
            </w:r>
            <w:r>
              <w:rPr>
                <w:rFonts w:hint="eastAsia"/>
              </w:rPr>
              <w:t>天</w:t>
            </w:r>
            <w:r>
              <w:rPr>
                <w:rFonts w:hint="eastAsia"/>
              </w:rPr>
              <w:t>持有期债券型证券投资基金</w:t>
            </w:r>
          </w:p>
        </w:tc>
      </w:tr>
      <w:tr w:rsidR="00000000">
        <w:tc>
          <w:tcPr>
            <w:tcW w:w="3898" w:type="dxa"/>
          </w:tcPr>
          <w:p w:rsidR="00000000" w:rsidRDefault="00B62922">
            <w:pPr>
              <w:rPr>
                <w:rFonts w:ascii="宋体" w:hAnsi="宋体" w:hint="eastAsia"/>
                <w:szCs w:val="21"/>
              </w:rPr>
            </w:pPr>
            <w:r>
              <w:rPr>
                <w:rFonts w:ascii="宋体" w:hAnsi="宋体" w:hint="eastAsia"/>
                <w:szCs w:val="21"/>
              </w:rPr>
              <w:t>基金简称</w:t>
            </w:r>
          </w:p>
        </w:tc>
        <w:tc>
          <w:tcPr>
            <w:tcW w:w="4922" w:type="dxa"/>
            <w:gridSpan w:val="2"/>
          </w:tcPr>
          <w:p w:rsidR="00000000" w:rsidRDefault="00B62922">
            <w:pPr>
              <w:rPr>
                <w:rFonts w:hint="eastAsia"/>
              </w:rPr>
            </w:pPr>
            <w:bookmarkStart w:id="6" w:name="t_2_1_0011_a1_fm1"/>
            <w:bookmarkEnd w:id="6"/>
            <w:r>
              <w:rPr>
                <w:rFonts w:hint="eastAsia"/>
              </w:rPr>
              <w:t>安信鑫利</w:t>
            </w:r>
            <w:r>
              <w:rPr>
                <w:rFonts w:hint="eastAsia"/>
              </w:rPr>
              <w:t>30</w:t>
            </w:r>
            <w:r>
              <w:rPr>
                <w:rFonts w:hint="eastAsia"/>
              </w:rPr>
              <w:t>天持有债券</w:t>
            </w:r>
          </w:p>
        </w:tc>
      </w:tr>
      <w:tr w:rsidR="00000000">
        <w:tc>
          <w:tcPr>
            <w:tcW w:w="3898" w:type="dxa"/>
          </w:tcPr>
          <w:p w:rsidR="00000000" w:rsidRDefault="00B62922">
            <w:pPr>
              <w:rPr>
                <w:rFonts w:ascii="宋体" w:hAnsi="宋体" w:hint="eastAsia"/>
                <w:szCs w:val="21"/>
              </w:rPr>
            </w:pPr>
            <w:r>
              <w:rPr>
                <w:rFonts w:ascii="宋体" w:hAnsi="宋体" w:hint="eastAsia"/>
                <w:szCs w:val="21"/>
              </w:rPr>
              <w:t>基金主代码</w:t>
            </w:r>
          </w:p>
        </w:tc>
        <w:tc>
          <w:tcPr>
            <w:tcW w:w="4922" w:type="dxa"/>
            <w:gridSpan w:val="2"/>
          </w:tcPr>
          <w:p w:rsidR="00000000" w:rsidRDefault="00B62922">
            <w:pPr>
              <w:rPr>
                <w:rFonts w:hint="eastAsia"/>
              </w:rPr>
            </w:pPr>
            <w:bookmarkStart w:id="7" w:name="t_2_1_0012_a1_fm1"/>
            <w:bookmarkEnd w:id="7"/>
            <w:r>
              <w:rPr>
                <w:rFonts w:hint="eastAsia"/>
              </w:rPr>
              <w:t>023653</w:t>
            </w:r>
          </w:p>
        </w:tc>
      </w:tr>
      <w:tr w:rsidR="00000000">
        <w:tc>
          <w:tcPr>
            <w:tcW w:w="3898" w:type="dxa"/>
          </w:tcPr>
          <w:p w:rsidR="00000000" w:rsidRDefault="00B62922">
            <w:pPr>
              <w:rPr>
                <w:rFonts w:ascii="宋体" w:hAnsi="宋体" w:hint="eastAsia"/>
                <w:szCs w:val="21"/>
              </w:rPr>
            </w:pPr>
            <w:r>
              <w:rPr>
                <w:rFonts w:ascii="宋体" w:hAnsi="宋体" w:hint="eastAsia"/>
                <w:szCs w:val="21"/>
              </w:rPr>
              <w:t>基金运作方式</w:t>
            </w:r>
          </w:p>
        </w:tc>
        <w:tc>
          <w:tcPr>
            <w:tcW w:w="4922" w:type="dxa"/>
            <w:gridSpan w:val="2"/>
          </w:tcPr>
          <w:p w:rsidR="00000000" w:rsidRDefault="00B62922">
            <w:pPr>
              <w:rPr>
                <w:rFonts w:ascii="宋体" w:hAnsi="宋体" w:hint="eastAsia"/>
                <w:szCs w:val="21"/>
              </w:rPr>
            </w:pPr>
            <w:bookmarkStart w:id="8" w:name="t_2_1_0017_a1_fm1"/>
            <w:bookmarkEnd w:id="8"/>
            <w:r>
              <w:rPr>
                <w:rFonts w:ascii="宋体" w:hAnsi="宋体" w:hint="eastAsia"/>
                <w:szCs w:val="21"/>
              </w:rPr>
              <w:t>契约型开放式</w:t>
            </w:r>
          </w:p>
        </w:tc>
      </w:tr>
      <w:tr w:rsidR="00000000">
        <w:trPr>
          <w:trHeight w:val="90"/>
        </w:trPr>
        <w:tc>
          <w:tcPr>
            <w:tcW w:w="3898" w:type="dxa"/>
          </w:tcPr>
          <w:p w:rsidR="00000000" w:rsidRDefault="00B62922">
            <w:pPr>
              <w:rPr>
                <w:rFonts w:ascii="宋体" w:hAnsi="宋体" w:hint="eastAsia"/>
                <w:szCs w:val="21"/>
              </w:rPr>
            </w:pPr>
            <w:r>
              <w:rPr>
                <w:rFonts w:ascii="宋体" w:hAnsi="宋体" w:hint="eastAsia"/>
                <w:szCs w:val="21"/>
              </w:rPr>
              <w:t>基金合同生效日</w:t>
            </w:r>
          </w:p>
        </w:tc>
        <w:tc>
          <w:tcPr>
            <w:tcW w:w="4922" w:type="dxa"/>
            <w:gridSpan w:val="2"/>
          </w:tcPr>
          <w:p w:rsidR="00000000" w:rsidRDefault="00B62922">
            <w:pPr>
              <w:rPr>
                <w:rFonts w:hint="eastAsia"/>
              </w:rPr>
            </w:pPr>
            <w:bookmarkStart w:id="9" w:name="t_2_1_0018_a1_fm1"/>
            <w:bookmarkEnd w:id="9"/>
            <w:r>
              <w:rPr>
                <w:rFonts w:hint="eastAsia"/>
              </w:rPr>
              <w:t>2025</w:t>
            </w:r>
            <w:r>
              <w:rPr>
                <w:rFonts w:hint="eastAsia"/>
              </w:rPr>
              <w:t>年</w:t>
            </w:r>
            <w:r>
              <w:rPr>
                <w:rFonts w:hint="eastAsia"/>
              </w:rPr>
              <w:t>9</w:t>
            </w:r>
            <w:r>
              <w:rPr>
                <w:rFonts w:hint="eastAsia"/>
              </w:rPr>
              <w:t>月</w:t>
            </w:r>
            <w:r>
              <w:rPr>
                <w:rFonts w:hint="eastAsia"/>
              </w:rPr>
              <w:t>2</w:t>
            </w:r>
            <w:r>
              <w:rPr>
                <w:rFonts w:hint="eastAsia"/>
              </w:rPr>
              <w:t>日</w:t>
            </w:r>
          </w:p>
        </w:tc>
      </w:tr>
      <w:tr w:rsidR="00000000">
        <w:trPr>
          <w:trHeight w:val="369"/>
        </w:trPr>
        <w:tc>
          <w:tcPr>
            <w:tcW w:w="3898" w:type="dxa"/>
          </w:tcPr>
          <w:p w:rsidR="00000000" w:rsidRDefault="00B62922">
            <w:pPr>
              <w:rPr>
                <w:rFonts w:ascii="宋体" w:hAnsi="宋体" w:hint="eastAsia"/>
                <w:szCs w:val="21"/>
              </w:rPr>
            </w:pPr>
            <w:r>
              <w:rPr>
                <w:rFonts w:ascii="宋体" w:hAnsi="宋体" w:hint="eastAsia"/>
                <w:szCs w:val="21"/>
              </w:rPr>
              <w:t>基金管理人名称</w:t>
            </w:r>
          </w:p>
        </w:tc>
        <w:tc>
          <w:tcPr>
            <w:tcW w:w="4922" w:type="dxa"/>
            <w:gridSpan w:val="2"/>
          </w:tcPr>
          <w:p w:rsidR="00000000" w:rsidRDefault="00B62922">
            <w:pPr>
              <w:rPr>
                <w:rFonts w:ascii="宋体" w:hAnsi="宋体" w:hint="eastAsia"/>
                <w:szCs w:val="21"/>
              </w:rPr>
            </w:pPr>
            <w:bookmarkStart w:id="10" w:name="t_2_1_0186_a1_fm1"/>
            <w:bookmarkEnd w:id="10"/>
            <w:r>
              <w:rPr>
                <w:rFonts w:ascii="宋体" w:hAnsi="宋体" w:hint="eastAsia"/>
                <w:szCs w:val="21"/>
              </w:rPr>
              <w:t>安信基金管理有限责任公司</w:t>
            </w:r>
          </w:p>
        </w:tc>
      </w:tr>
      <w:tr w:rsidR="00000000">
        <w:tc>
          <w:tcPr>
            <w:tcW w:w="3898" w:type="dxa"/>
          </w:tcPr>
          <w:p w:rsidR="00000000" w:rsidRDefault="00B62922">
            <w:pPr>
              <w:rPr>
                <w:rFonts w:ascii="宋体" w:hAnsi="宋体" w:hint="eastAsia"/>
                <w:szCs w:val="21"/>
              </w:rPr>
            </w:pPr>
            <w:r>
              <w:rPr>
                <w:rFonts w:ascii="宋体" w:hAnsi="宋体" w:hint="eastAsia"/>
                <w:szCs w:val="21"/>
              </w:rPr>
              <w:t>基金托管人名称</w:t>
            </w:r>
          </w:p>
        </w:tc>
        <w:tc>
          <w:tcPr>
            <w:tcW w:w="4922" w:type="dxa"/>
            <w:gridSpan w:val="2"/>
          </w:tcPr>
          <w:p w:rsidR="00000000" w:rsidRDefault="00B62922">
            <w:pPr>
              <w:rPr>
                <w:rFonts w:ascii="宋体" w:hAnsi="宋体" w:hint="eastAsia"/>
                <w:szCs w:val="21"/>
              </w:rPr>
            </w:pPr>
            <w:bookmarkStart w:id="11" w:name="t_2_1_0213_a1_fm1"/>
            <w:bookmarkEnd w:id="11"/>
            <w:r>
              <w:rPr>
                <w:rFonts w:ascii="宋体" w:hAnsi="宋体" w:hint="eastAsia"/>
                <w:szCs w:val="21"/>
              </w:rPr>
              <w:t>招商银行股份有限公司</w:t>
            </w:r>
          </w:p>
        </w:tc>
      </w:tr>
      <w:tr w:rsidR="00000000">
        <w:tc>
          <w:tcPr>
            <w:tcW w:w="3898" w:type="dxa"/>
          </w:tcPr>
          <w:p w:rsidR="00000000" w:rsidRDefault="00B62922">
            <w:pPr>
              <w:rPr>
                <w:rFonts w:ascii="宋体" w:hAnsi="宋体" w:hint="eastAsia"/>
                <w:szCs w:val="21"/>
              </w:rPr>
            </w:pPr>
            <w:r>
              <w:rPr>
                <w:rFonts w:ascii="宋体" w:hAnsi="宋体" w:hint="eastAsia"/>
                <w:szCs w:val="21"/>
              </w:rPr>
              <w:t>基金注册登记机构名称</w:t>
            </w:r>
          </w:p>
        </w:tc>
        <w:tc>
          <w:tcPr>
            <w:tcW w:w="4922" w:type="dxa"/>
            <w:gridSpan w:val="2"/>
          </w:tcPr>
          <w:p w:rsidR="00000000" w:rsidRDefault="00B62922">
            <w:pPr>
              <w:rPr>
                <w:rFonts w:ascii="宋体" w:hAnsi="宋体" w:hint="eastAsia"/>
                <w:szCs w:val="21"/>
              </w:rPr>
            </w:pPr>
            <w:bookmarkStart w:id="12" w:name="t_2_1_0310_a1_fm1"/>
            <w:bookmarkEnd w:id="12"/>
            <w:r>
              <w:rPr>
                <w:rFonts w:ascii="宋体" w:hAnsi="宋体" w:hint="eastAsia"/>
                <w:szCs w:val="21"/>
              </w:rPr>
              <w:t>安信基金管理有限责任公司</w:t>
            </w:r>
          </w:p>
        </w:tc>
      </w:tr>
      <w:tr w:rsidR="00000000">
        <w:tc>
          <w:tcPr>
            <w:tcW w:w="3898" w:type="dxa"/>
          </w:tcPr>
          <w:p w:rsidR="00000000" w:rsidRDefault="00B62922">
            <w:pPr>
              <w:rPr>
                <w:rFonts w:ascii="宋体" w:hAnsi="宋体" w:hint="eastAsia"/>
                <w:szCs w:val="21"/>
              </w:rPr>
            </w:pPr>
            <w:r>
              <w:rPr>
                <w:rFonts w:ascii="宋体" w:hAnsi="宋体" w:hint="eastAsia"/>
                <w:szCs w:val="21"/>
              </w:rPr>
              <w:t>公告依据</w:t>
            </w:r>
          </w:p>
        </w:tc>
        <w:tc>
          <w:tcPr>
            <w:tcW w:w="4922" w:type="dxa"/>
            <w:gridSpan w:val="2"/>
          </w:tcPr>
          <w:p w:rsidR="00000000" w:rsidRDefault="00B62922">
            <w:pPr>
              <w:rPr>
                <w:rFonts w:ascii="宋体" w:hAnsi="宋体" w:hint="eastAsia"/>
                <w:szCs w:val="21"/>
              </w:rPr>
            </w:pPr>
            <w:bookmarkStart w:id="13" w:name="t_2_1_2631_a1_fm1"/>
            <w:bookmarkEnd w:id="13"/>
            <w:r>
              <w:t>《中华人民共和国证券投资基金法》</w:t>
            </w:r>
            <w:r>
              <w:rPr>
                <w:rFonts w:hint="eastAsia"/>
              </w:rPr>
              <w:t>、《公开募集证券投资基金运作管理办法》、《</w:t>
            </w:r>
            <w:r>
              <w:rPr>
                <w:rFonts w:ascii="宋体" w:hAnsi="宋体" w:hint="eastAsia"/>
              </w:rPr>
              <w:t>公开募集证券投资基金信息披露管理办法》</w:t>
            </w:r>
            <w:r>
              <w:rPr>
                <w:rFonts w:hint="eastAsia"/>
              </w:rPr>
              <w:t>等法律法规及</w:t>
            </w:r>
            <w:r>
              <w:t>《</w:t>
            </w:r>
            <w:r>
              <w:rPr>
                <w:rFonts w:hint="eastAsia"/>
              </w:rPr>
              <w:t>安信鑫利</w:t>
            </w:r>
            <w:r>
              <w:rPr>
                <w:rFonts w:hint="eastAsia"/>
              </w:rPr>
              <w:t>30</w:t>
            </w:r>
            <w:r>
              <w:rPr>
                <w:rFonts w:hint="eastAsia"/>
              </w:rPr>
              <w:t>天</w:t>
            </w:r>
            <w:r>
              <w:rPr>
                <w:rFonts w:hint="eastAsia"/>
              </w:rPr>
              <w:t>持有期债券型证券投资基金</w:t>
            </w:r>
            <w:r>
              <w:t>基金合同》</w:t>
            </w:r>
            <w:r>
              <w:rPr>
                <w:rFonts w:hint="eastAsia"/>
              </w:rPr>
              <w:t>、</w:t>
            </w:r>
            <w:r>
              <w:t>《</w:t>
            </w:r>
            <w:r>
              <w:rPr>
                <w:rFonts w:hint="eastAsia"/>
              </w:rPr>
              <w:t>安信鑫利</w:t>
            </w:r>
            <w:r>
              <w:rPr>
                <w:rFonts w:hint="eastAsia"/>
              </w:rPr>
              <w:t>30</w:t>
            </w:r>
            <w:r>
              <w:rPr>
                <w:rFonts w:hint="eastAsia"/>
              </w:rPr>
              <w:t>天</w:t>
            </w:r>
            <w:r>
              <w:rPr>
                <w:rFonts w:hint="eastAsia"/>
              </w:rPr>
              <w:t>持有期债券型证券投资基金</w:t>
            </w:r>
            <w:r>
              <w:rPr>
                <w:rFonts w:ascii="宋体" w:hAnsi="宋体" w:hint="eastAsia"/>
              </w:rPr>
              <w:t>招募说明书》</w:t>
            </w:r>
            <w:r>
              <w:rPr>
                <w:rFonts w:hint="eastAsia"/>
              </w:rPr>
              <w:t>及相关公告</w:t>
            </w:r>
          </w:p>
        </w:tc>
      </w:tr>
      <w:tr w:rsidR="00000000">
        <w:tc>
          <w:tcPr>
            <w:tcW w:w="3898" w:type="dxa"/>
          </w:tcPr>
          <w:p w:rsidR="00000000" w:rsidRDefault="00B62922">
            <w:pPr>
              <w:rPr>
                <w:rFonts w:ascii="宋体" w:hAnsi="宋体" w:hint="eastAsia"/>
                <w:szCs w:val="21"/>
              </w:rPr>
            </w:pPr>
            <w:r>
              <w:rPr>
                <w:rFonts w:ascii="宋体" w:hAnsi="宋体" w:hint="eastAsia"/>
                <w:szCs w:val="21"/>
              </w:rPr>
              <w:t>申购起始日</w:t>
            </w:r>
          </w:p>
        </w:tc>
        <w:tc>
          <w:tcPr>
            <w:tcW w:w="4922" w:type="dxa"/>
            <w:gridSpan w:val="2"/>
          </w:tcPr>
          <w:p w:rsidR="00000000" w:rsidRDefault="00B62922">
            <w:pPr>
              <w:rPr>
                <w:rFonts w:ascii="宋体" w:hAnsi="宋体" w:hint="eastAsia"/>
                <w:szCs w:val="21"/>
              </w:rPr>
            </w:pPr>
            <w:bookmarkStart w:id="14" w:name="t_2_1_2660_a1_fm1"/>
            <w:bookmarkEnd w:id="14"/>
            <w:r>
              <w:rPr>
                <w:rFonts w:hint="eastAsia"/>
              </w:rPr>
              <w:t>20</w:t>
            </w:r>
            <w:r>
              <w:t>2</w:t>
            </w:r>
            <w:r>
              <w:rPr>
                <w:rFonts w:hint="eastAsia"/>
              </w:rPr>
              <w:t>5</w:t>
            </w:r>
            <w:r>
              <w:rPr>
                <w:rFonts w:hint="eastAsia"/>
              </w:rPr>
              <w:t>年</w:t>
            </w:r>
            <w:r>
              <w:rPr>
                <w:rFonts w:hint="eastAsia"/>
              </w:rPr>
              <w:t>10</w:t>
            </w:r>
            <w:r>
              <w:rPr>
                <w:rFonts w:hint="eastAsia"/>
              </w:rPr>
              <w:t>月</w:t>
            </w:r>
            <w:r>
              <w:rPr>
                <w:rFonts w:hint="eastAsia"/>
              </w:rPr>
              <w:t>9</w:t>
            </w:r>
            <w:r>
              <w:rPr>
                <w:rFonts w:hint="eastAsia"/>
              </w:rPr>
              <w:t>日</w:t>
            </w:r>
          </w:p>
        </w:tc>
      </w:tr>
      <w:tr w:rsidR="00000000">
        <w:tc>
          <w:tcPr>
            <w:tcW w:w="3898" w:type="dxa"/>
          </w:tcPr>
          <w:p w:rsidR="00000000" w:rsidRDefault="00B62922">
            <w:pPr>
              <w:rPr>
                <w:rFonts w:ascii="宋体" w:hAnsi="宋体" w:hint="eastAsia"/>
                <w:szCs w:val="21"/>
              </w:rPr>
            </w:pPr>
            <w:r>
              <w:rPr>
                <w:rFonts w:ascii="宋体" w:hAnsi="宋体" w:hint="eastAsia"/>
                <w:szCs w:val="21"/>
              </w:rPr>
              <w:t>赎回起始日</w:t>
            </w:r>
          </w:p>
        </w:tc>
        <w:tc>
          <w:tcPr>
            <w:tcW w:w="4922" w:type="dxa"/>
            <w:gridSpan w:val="2"/>
          </w:tcPr>
          <w:p w:rsidR="00000000" w:rsidRDefault="00B62922">
            <w:pPr>
              <w:rPr>
                <w:rFonts w:ascii="宋体" w:hAnsi="宋体" w:hint="eastAsia"/>
                <w:szCs w:val="21"/>
              </w:rPr>
            </w:pPr>
            <w:bookmarkStart w:id="15" w:name="t_2_1_2661_a1_fm1"/>
            <w:bookmarkEnd w:id="15"/>
            <w:r>
              <w:rPr>
                <w:rFonts w:hint="eastAsia"/>
              </w:rPr>
              <w:t>20</w:t>
            </w:r>
            <w:r>
              <w:t>2</w:t>
            </w:r>
            <w:r>
              <w:rPr>
                <w:rFonts w:hint="eastAsia"/>
              </w:rPr>
              <w:t>5</w:t>
            </w:r>
            <w:r>
              <w:rPr>
                <w:rFonts w:hint="eastAsia"/>
              </w:rPr>
              <w:t>年</w:t>
            </w:r>
            <w:r>
              <w:rPr>
                <w:rFonts w:hint="eastAsia"/>
              </w:rPr>
              <w:t>10</w:t>
            </w:r>
            <w:r>
              <w:rPr>
                <w:rFonts w:hint="eastAsia"/>
              </w:rPr>
              <w:t>月</w:t>
            </w:r>
            <w:r>
              <w:rPr>
                <w:rFonts w:hint="eastAsia"/>
              </w:rPr>
              <w:t>9</w:t>
            </w:r>
            <w:r>
              <w:rPr>
                <w:rFonts w:hint="eastAsia"/>
              </w:rPr>
              <w:t>日</w:t>
            </w:r>
          </w:p>
        </w:tc>
      </w:tr>
      <w:tr w:rsidR="00000000">
        <w:tc>
          <w:tcPr>
            <w:tcW w:w="3898" w:type="dxa"/>
          </w:tcPr>
          <w:p w:rsidR="00000000" w:rsidRDefault="00B62922">
            <w:pPr>
              <w:rPr>
                <w:rFonts w:ascii="宋体" w:hAnsi="宋体" w:hint="eastAsia"/>
                <w:szCs w:val="21"/>
              </w:rPr>
            </w:pPr>
            <w:r>
              <w:rPr>
                <w:rFonts w:ascii="宋体" w:hAnsi="宋体" w:hint="eastAsia"/>
                <w:szCs w:val="21"/>
              </w:rPr>
              <w:t>转换转入起始日</w:t>
            </w:r>
          </w:p>
        </w:tc>
        <w:tc>
          <w:tcPr>
            <w:tcW w:w="4922" w:type="dxa"/>
            <w:gridSpan w:val="2"/>
          </w:tcPr>
          <w:p w:rsidR="00000000" w:rsidRDefault="00B62922">
            <w:pPr>
              <w:rPr>
                <w:rFonts w:ascii="宋体" w:hAnsi="宋体" w:hint="eastAsia"/>
                <w:b/>
                <w:bCs/>
                <w:szCs w:val="21"/>
              </w:rPr>
            </w:pPr>
            <w:bookmarkStart w:id="16" w:name="t_2_1_2793_a1_fm1"/>
            <w:bookmarkEnd w:id="16"/>
            <w:r>
              <w:rPr>
                <w:rFonts w:hint="eastAsia"/>
              </w:rPr>
              <w:t>20</w:t>
            </w:r>
            <w:r>
              <w:t>2</w:t>
            </w:r>
            <w:r>
              <w:rPr>
                <w:rFonts w:hint="eastAsia"/>
              </w:rPr>
              <w:t>5</w:t>
            </w:r>
            <w:r>
              <w:rPr>
                <w:rFonts w:hint="eastAsia"/>
              </w:rPr>
              <w:t>年</w:t>
            </w:r>
            <w:r>
              <w:rPr>
                <w:rFonts w:hint="eastAsia"/>
              </w:rPr>
              <w:t>10</w:t>
            </w:r>
            <w:r>
              <w:rPr>
                <w:rFonts w:hint="eastAsia"/>
              </w:rPr>
              <w:t>月</w:t>
            </w:r>
            <w:r>
              <w:rPr>
                <w:rFonts w:hint="eastAsia"/>
              </w:rPr>
              <w:t>9</w:t>
            </w:r>
            <w:r>
              <w:rPr>
                <w:rFonts w:hint="eastAsia"/>
              </w:rPr>
              <w:t>日</w:t>
            </w:r>
          </w:p>
        </w:tc>
      </w:tr>
      <w:tr w:rsidR="00000000">
        <w:tc>
          <w:tcPr>
            <w:tcW w:w="3898" w:type="dxa"/>
          </w:tcPr>
          <w:p w:rsidR="00000000" w:rsidRDefault="00B62922">
            <w:pPr>
              <w:rPr>
                <w:rFonts w:ascii="宋体" w:hAnsi="宋体" w:hint="eastAsia"/>
                <w:szCs w:val="21"/>
              </w:rPr>
            </w:pPr>
            <w:r>
              <w:rPr>
                <w:rFonts w:ascii="宋体" w:hAnsi="宋体" w:hint="eastAsia"/>
                <w:szCs w:val="21"/>
              </w:rPr>
              <w:t>转换转出起始日</w:t>
            </w:r>
          </w:p>
        </w:tc>
        <w:tc>
          <w:tcPr>
            <w:tcW w:w="4922" w:type="dxa"/>
            <w:gridSpan w:val="2"/>
          </w:tcPr>
          <w:p w:rsidR="00000000" w:rsidRDefault="00B62922">
            <w:pPr>
              <w:rPr>
                <w:rFonts w:ascii="宋体" w:hAnsi="宋体" w:hint="eastAsia"/>
                <w:szCs w:val="21"/>
              </w:rPr>
            </w:pPr>
            <w:bookmarkStart w:id="17" w:name="t_2_1_2794_a1_fm1"/>
            <w:bookmarkEnd w:id="17"/>
            <w:r>
              <w:rPr>
                <w:rFonts w:hint="eastAsia"/>
              </w:rPr>
              <w:t>20</w:t>
            </w:r>
            <w:r>
              <w:t>2</w:t>
            </w:r>
            <w:r>
              <w:rPr>
                <w:rFonts w:hint="eastAsia"/>
              </w:rPr>
              <w:t>5</w:t>
            </w:r>
            <w:r>
              <w:rPr>
                <w:rFonts w:hint="eastAsia"/>
              </w:rPr>
              <w:t>年</w:t>
            </w:r>
            <w:r>
              <w:rPr>
                <w:rFonts w:hint="eastAsia"/>
              </w:rPr>
              <w:t>10</w:t>
            </w:r>
            <w:r>
              <w:rPr>
                <w:rFonts w:hint="eastAsia"/>
              </w:rPr>
              <w:t>月</w:t>
            </w:r>
            <w:r>
              <w:rPr>
                <w:rFonts w:hint="eastAsia"/>
              </w:rPr>
              <w:t>9</w:t>
            </w:r>
            <w:r>
              <w:rPr>
                <w:rFonts w:hint="eastAsia"/>
              </w:rPr>
              <w:t>日</w:t>
            </w:r>
          </w:p>
        </w:tc>
      </w:tr>
      <w:tr w:rsidR="00000000">
        <w:tc>
          <w:tcPr>
            <w:tcW w:w="3898" w:type="dxa"/>
          </w:tcPr>
          <w:p w:rsidR="00000000" w:rsidRDefault="00B62922">
            <w:pPr>
              <w:rPr>
                <w:rFonts w:ascii="宋体" w:hAnsi="宋体" w:hint="eastAsia"/>
                <w:szCs w:val="21"/>
              </w:rPr>
            </w:pPr>
            <w:r>
              <w:rPr>
                <w:rFonts w:ascii="宋体" w:hAnsi="宋体" w:hint="eastAsia"/>
                <w:szCs w:val="21"/>
              </w:rPr>
              <w:t>定期定额投资起始日</w:t>
            </w:r>
          </w:p>
        </w:tc>
        <w:tc>
          <w:tcPr>
            <w:tcW w:w="4922" w:type="dxa"/>
            <w:gridSpan w:val="2"/>
          </w:tcPr>
          <w:p w:rsidR="00000000" w:rsidRDefault="00B62922">
            <w:pPr>
              <w:rPr>
                <w:rFonts w:ascii="宋体" w:hAnsi="宋体" w:hint="eastAsia"/>
                <w:szCs w:val="21"/>
              </w:rPr>
            </w:pPr>
            <w:bookmarkStart w:id="18" w:name="t_2_1_2795_a1_fm1"/>
            <w:bookmarkEnd w:id="18"/>
            <w:r>
              <w:rPr>
                <w:rFonts w:hint="eastAsia"/>
              </w:rPr>
              <w:t>20</w:t>
            </w:r>
            <w:r>
              <w:t>2</w:t>
            </w:r>
            <w:r>
              <w:rPr>
                <w:rFonts w:hint="eastAsia"/>
              </w:rPr>
              <w:t>5</w:t>
            </w:r>
            <w:r>
              <w:rPr>
                <w:rFonts w:hint="eastAsia"/>
              </w:rPr>
              <w:t>年</w:t>
            </w:r>
            <w:r>
              <w:rPr>
                <w:rFonts w:hint="eastAsia"/>
              </w:rPr>
              <w:t>10</w:t>
            </w:r>
            <w:r>
              <w:rPr>
                <w:rFonts w:hint="eastAsia"/>
              </w:rPr>
              <w:t>月</w:t>
            </w:r>
            <w:r>
              <w:rPr>
                <w:rFonts w:hint="eastAsia"/>
              </w:rPr>
              <w:t>9</w:t>
            </w:r>
            <w:r>
              <w:rPr>
                <w:rFonts w:hint="eastAsia"/>
              </w:rPr>
              <w:t>日</w:t>
            </w:r>
          </w:p>
        </w:tc>
      </w:tr>
      <w:tr w:rsidR="00000000">
        <w:tc>
          <w:tcPr>
            <w:tcW w:w="3898" w:type="dxa"/>
          </w:tcPr>
          <w:p w:rsidR="00000000" w:rsidRDefault="00B62922">
            <w:pPr>
              <w:rPr>
                <w:rFonts w:ascii="宋体" w:hAnsi="宋体" w:hint="eastAsia"/>
                <w:szCs w:val="21"/>
              </w:rPr>
            </w:pPr>
            <w:r>
              <w:rPr>
                <w:rFonts w:ascii="宋体" w:hAnsi="宋体" w:hint="eastAsia"/>
                <w:szCs w:val="21"/>
              </w:rPr>
              <w:t>下属分级基金的基金简称</w:t>
            </w:r>
          </w:p>
        </w:tc>
        <w:tc>
          <w:tcPr>
            <w:tcW w:w="2492" w:type="dxa"/>
          </w:tcPr>
          <w:p w:rsidR="00000000" w:rsidRDefault="00B62922">
            <w:pPr>
              <w:rPr>
                <w:rFonts w:hint="eastAsia"/>
              </w:rPr>
            </w:pPr>
            <w:r>
              <w:rPr>
                <w:rFonts w:hint="eastAsia"/>
              </w:rPr>
              <w:t>安信鑫利</w:t>
            </w:r>
            <w:r>
              <w:rPr>
                <w:rFonts w:hint="eastAsia"/>
              </w:rPr>
              <w:t>30</w:t>
            </w:r>
            <w:r>
              <w:rPr>
                <w:rFonts w:hint="eastAsia"/>
              </w:rPr>
              <w:t>天持有债券</w:t>
            </w:r>
            <w:r>
              <w:t>A</w:t>
            </w:r>
          </w:p>
        </w:tc>
        <w:tc>
          <w:tcPr>
            <w:tcW w:w="2430" w:type="dxa"/>
          </w:tcPr>
          <w:p w:rsidR="00000000" w:rsidRDefault="00B62922">
            <w:pPr>
              <w:rPr>
                <w:rFonts w:hint="eastAsia"/>
              </w:rPr>
            </w:pPr>
            <w:r>
              <w:rPr>
                <w:rFonts w:hint="eastAsia"/>
              </w:rPr>
              <w:t>安信鑫利</w:t>
            </w:r>
            <w:r>
              <w:rPr>
                <w:rFonts w:hint="eastAsia"/>
              </w:rPr>
              <w:t>30</w:t>
            </w:r>
            <w:r>
              <w:rPr>
                <w:rFonts w:hint="eastAsia"/>
              </w:rPr>
              <w:t>天持有债券</w:t>
            </w:r>
            <w:r>
              <w:rPr>
                <w:rFonts w:hint="eastAsia"/>
              </w:rPr>
              <w:t>C</w:t>
            </w:r>
          </w:p>
        </w:tc>
      </w:tr>
      <w:tr w:rsidR="00000000">
        <w:tc>
          <w:tcPr>
            <w:tcW w:w="3898" w:type="dxa"/>
          </w:tcPr>
          <w:p w:rsidR="00000000" w:rsidRDefault="00B62922">
            <w:pPr>
              <w:rPr>
                <w:rFonts w:ascii="宋体" w:hAnsi="宋体" w:hint="eastAsia"/>
                <w:szCs w:val="21"/>
              </w:rPr>
            </w:pPr>
            <w:r>
              <w:rPr>
                <w:rFonts w:ascii="宋体" w:hAnsi="宋体" w:hint="eastAsia"/>
                <w:szCs w:val="21"/>
              </w:rPr>
              <w:t>下属分级基金的交易代码</w:t>
            </w:r>
          </w:p>
        </w:tc>
        <w:tc>
          <w:tcPr>
            <w:tcW w:w="2492" w:type="dxa"/>
          </w:tcPr>
          <w:p w:rsidR="00000000" w:rsidRDefault="00B62922">
            <w:pPr>
              <w:rPr>
                <w:rFonts w:hint="eastAsia"/>
              </w:rPr>
            </w:pPr>
            <w:r>
              <w:rPr>
                <w:rFonts w:hint="eastAsia"/>
              </w:rPr>
              <w:t>023653</w:t>
            </w:r>
          </w:p>
        </w:tc>
        <w:tc>
          <w:tcPr>
            <w:tcW w:w="2430" w:type="dxa"/>
          </w:tcPr>
          <w:p w:rsidR="00000000" w:rsidRDefault="00B62922">
            <w:pPr>
              <w:rPr>
                <w:rFonts w:hint="eastAsia"/>
              </w:rPr>
            </w:pPr>
            <w:r>
              <w:rPr>
                <w:rFonts w:hint="eastAsia"/>
              </w:rPr>
              <w:t>023654</w:t>
            </w:r>
          </w:p>
        </w:tc>
      </w:tr>
      <w:tr w:rsidR="00000000">
        <w:tc>
          <w:tcPr>
            <w:tcW w:w="3898" w:type="dxa"/>
          </w:tcPr>
          <w:p w:rsidR="00000000" w:rsidRDefault="00B62922">
            <w:pPr>
              <w:rPr>
                <w:rFonts w:ascii="宋体" w:hAnsi="宋体" w:hint="eastAsia"/>
                <w:szCs w:val="21"/>
              </w:rPr>
            </w:pPr>
            <w:r>
              <w:rPr>
                <w:rFonts w:ascii="宋体" w:hAnsi="宋体" w:hint="eastAsia"/>
                <w:szCs w:val="21"/>
              </w:rPr>
              <w:t>该分级基金是否开放申购、赎回、转换、定期定额投资</w:t>
            </w:r>
          </w:p>
        </w:tc>
        <w:tc>
          <w:tcPr>
            <w:tcW w:w="2492" w:type="dxa"/>
          </w:tcPr>
          <w:p w:rsidR="00000000" w:rsidRDefault="00B62922">
            <w:pPr>
              <w:rPr>
                <w:rFonts w:hint="eastAsia"/>
              </w:rPr>
            </w:pPr>
            <w:r>
              <w:rPr>
                <w:rFonts w:hint="eastAsia"/>
              </w:rPr>
              <w:t>是</w:t>
            </w:r>
          </w:p>
        </w:tc>
        <w:tc>
          <w:tcPr>
            <w:tcW w:w="2430" w:type="dxa"/>
          </w:tcPr>
          <w:p w:rsidR="00000000" w:rsidRDefault="00B62922">
            <w:pPr>
              <w:rPr>
                <w:rFonts w:hint="eastAsia"/>
              </w:rPr>
            </w:pPr>
            <w:r>
              <w:rPr>
                <w:rFonts w:hint="eastAsia"/>
              </w:rPr>
              <w:t>是</w:t>
            </w:r>
          </w:p>
        </w:tc>
      </w:tr>
      <w:bookmarkEnd w:id="4"/>
      <w:bookmarkEnd w:id="5"/>
    </w:tbl>
    <w:p w:rsidR="00000000" w:rsidRDefault="00B62922">
      <w:pPr>
        <w:rPr>
          <w:rFonts w:ascii="宋体" w:hAnsi="宋体" w:hint="eastAsia"/>
          <w:color w:val="0000FF"/>
          <w:kern w:val="0"/>
          <w:sz w:val="18"/>
        </w:rPr>
      </w:pP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19" w:name="t_2_2_table"/>
      <w:bookmarkEnd w:id="19"/>
      <w:r>
        <w:rPr>
          <w:rFonts w:ascii="宋体" w:eastAsia="宋体" w:hAnsi="宋体" w:hint="eastAsia"/>
          <w:bCs/>
          <w:sz w:val="24"/>
          <w:szCs w:val="24"/>
        </w:rPr>
        <w:t>日常申购、赎回、转换及定期定额投资业务的办理时间</w:t>
      </w:r>
    </w:p>
    <w:p w:rsidR="00000000" w:rsidRDefault="00B62922">
      <w:pPr>
        <w:spacing w:line="360" w:lineRule="auto"/>
        <w:ind w:firstLineChars="200" w:firstLine="420"/>
        <w:jc w:val="left"/>
        <w:rPr>
          <w:rFonts w:hint="eastAsia"/>
        </w:rPr>
      </w:pPr>
      <w:bookmarkStart w:id="20" w:name="t_2_2_2819_a1_fm1"/>
      <w:bookmarkEnd w:id="20"/>
      <w:r>
        <w:rPr>
          <w:rFonts w:hint="eastAsia"/>
        </w:rPr>
        <w:t>安信鑫利</w:t>
      </w:r>
      <w:r>
        <w:rPr>
          <w:rFonts w:hint="eastAsia"/>
        </w:rPr>
        <w:t>30</w:t>
      </w:r>
      <w:r>
        <w:rPr>
          <w:rFonts w:hint="eastAsia"/>
        </w:rPr>
        <w:t>天</w:t>
      </w:r>
      <w:r>
        <w:rPr>
          <w:rFonts w:hint="eastAsia"/>
        </w:rPr>
        <w:t>持有期债券型证券投资基金（以下简称“本基金”）基金合同自</w:t>
      </w:r>
      <w:r>
        <w:rPr>
          <w:rFonts w:hint="eastAsia"/>
        </w:rPr>
        <w:t>2025</w:t>
      </w:r>
      <w:r>
        <w:rPr>
          <w:rFonts w:hint="eastAsia"/>
        </w:rPr>
        <w:t>年</w:t>
      </w:r>
      <w:r>
        <w:rPr>
          <w:rFonts w:hint="eastAsia"/>
        </w:rPr>
        <w:t>9</w:t>
      </w:r>
      <w:r>
        <w:rPr>
          <w:rFonts w:hint="eastAsia"/>
        </w:rPr>
        <w:t>月</w:t>
      </w:r>
      <w:r>
        <w:rPr>
          <w:rFonts w:hint="eastAsia"/>
        </w:rPr>
        <w:t>2</w:t>
      </w:r>
      <w:r>
        <w:rPr>
          <w:rFonts w:hint="eastAsia"/>
        </w:rPr>
        <w:t>日起生效，将自</w:t>
      </w:r>
      <w:r>
        <w:rPr>
          <w:rFonts w:hint="eastAsia"/>
        </w:rPr>
        <w:t>20</w:t>
      </w:r>
      <w:r>
        <w:t>2</w:t>
      </w:r>
      <w:r>
        <w:rPr>
          <w:rFonts w:hint="eastAsia"/>
        </w:rPr>
        <w:t>5</w:t>
      </w:r>
      <w:r>
        <w:rPr>
          <w:rFonts w:hint="eastAsia"/>
        </w:rPr>
        <w:t>年</w:t>
      </w:r>
      <w:r>
        <w:rPr>
          <w:rFonts w:hint="eastAsia"/>
        </w:rPr>
        <w:t>10</w:t>
      </w:r>
      <w:r>
        <w:rPr>
          <w:rFonts w:hint="eastAsia"/>
        </w:rPr>
        <w:t>月</w:t>
      </w:r>
      <w:r>
        <w:rPr>
          <w:rFonts w:hint="eastAsia"/>
        </w:rPr>
        <w:t>9</w:t>
      </w:r>
      <w:r>
        <w:rPr>
          <w:rFonts w:hint="eastAsia"/>
        </w:rPr>
        <w:t>日起开放日常申购、赎回、转换及定期定额投资业务。</w:t>
      </w:r>
    </w:p>
    <w:p w:rsidR="00000000" w:rsidRDefault="00B62922">
      <w:pPr>
        <w:spacing w:line="360" w:lineRule="auto"/>
        <w:ind w:firstLineChars="200" w:firstLine="420"/>
        <w:jc w:val="left"/>
        <w:rPr>
          <w:rFonts w:hint="eastAsia"/>
        </w:rPr>
      </w:pPr>
      <w:r>
        <w:rPr>
          <w:rFonts w:hint="eastAsia"/>
        </w:rPr>
        <w:t>对于本基金每份基金份额设定锁定持有期，</w:t>
      </w:r>
      <w:r>
        <w:rPr>
          <w:rFonts w:hint="eastAsia"/>
        </w:rPr>
        <w:t>锁定持有期为</w:t>
      </w:r>
      <w:r>
        <w:rPr>
          <w:rFonts w:hint="eastAsia"/>
        </w:rPr>
        <w:t>30</w:t>
      </w:r>
      <w:r>
        <w:rPr>
          <w:rFonts w:hint="eastAsia"/>
        </w:rPr>
        <w:t>天</w:t>
      </w:r>
      <w:r>
        <w:rPr>
          <w:rFonts w:hint="eastAsia"/>
        </w:rPr>
        <w:t>。锁定持有期到期后进入开放持有期，每份基金份额自开放持有期首日起才能申请办理赎回及转换转出业务。</w:t>
      </w:r>
    </w:p>
    <w:p w:rsidR="00000000" w:rsidRDefault="00B62922">
      <w:pPr>
        <w:spacing w:line="360" w:lineRule="auto"/>
        <w:ind w:firstLineChars="200" w:firstLine="420"/>
        <w:jc w:val="left"/>
        <w:rPr>
          <w:rFonts w:hint="eastAsia"/>
        </w:rPr>
      </w:pPr>
      <w:r>
        <w:rPr>
          <w:rFonts w:hint="eastAsia"/>
        </w:rPr>
        <w:t>锁定持有</w:t>
      </w:r>
      <w:r>
        <w:rPr>
          <w:rFonts w:hint="eastAsia"/>
        </w:rPr>
        <w:t>期指基金合同生效日（对认购份额而言）、基金份额申购确认日（对申购份额而言）或基金份额转换转入确认日（对转换转入份额而言）起（即锁定持有期起始日）至基金合同生效日、基金份额申购确认日或基金份额转换转入确认日起的第</w:t>
      </w:r>
      <w:r>
        <w:rPr>
          <w:rFonts w:hint="eastAsia"/>
        </w:rPr>
        <w:t>30</w:t>
      </w:r>
      <w:r>
        <w:rPr>
          <w:rFonts w:hint="eastAsia"/>
        </w:rPr>
        <w:t>天（如该日为非工作日，则顺延至下一工作日）的前一日（含当日，即锁定持有期到期日）之间的区间，基金份额持有人在锁定持有期内不能申请办理赎回及转换转出业务。投资人选择红利再投资方式取得的基金份额，按原份额的锁定持有期计算。</w:t>
      </w:r>
    </w:p>
    <w:p w:rsidR="00000000" w:rsidRDefault="00B62922">
      <w:pPr>
        <w:spacing w:line="360" w:lineRule="auto"/>
        <w:ind w:firstLineChars="200" w:firstLine="420"/>
        <w:jc w:val="left"/>
        <w:rPr>
          <w:rFonts w:hint="eastAsia"/>
        </w:rPr>
      </w:pPr>
      <w:r>
        <w:rPr>
          <w:rFonts w:hint="eastAsia"/>
        </w:rPr>
        <w:lastRenderedPageBreak/>
        <w:t>每份基金份额的锁定持有期到期后即进入开放持有期，每份基金份额的开放持有期首日为</w:t>
      </w:r>
      <w:r>
        <w:rPr>
          <w:rFonts w:hint="eastAsia"/>
        </w:rPr>
        <w:t>锁定持有期到期日的下一个工作日，即基金合同生效日、基金份额申购确认日或基金份额转换转入确认日起的第</w:t>
      </w:r>
      <w:r>
        <w:rPr>
          <w:rFonts w:hint="eastAsia"/>
        </w:rPr>
        <w:t>30</w:t>
      </w:r>
      <w:r>
        <w:rPr>
          <w:rFonts w:hint="eastAsia"/>
        </w:rPr>
        <w:t>天（如该日为非工作日，则顺延至下一工作日）。</w:t>
      </w:r>
    </w:p>
    <w:p w:rsidR="00000000" w:rsidRDefault="00B62922">
      <w:pPr>
        <w:spacing w:line="360" w:lineRule="auto"/>
        <w:ind w:firstLineChars="200" w:firstLine="420"/>
        <w:jc w:val="left"/>
        <w:rPr>
          <w:rFonts w:hint="eastAsia"/>
        </w:rPr>
      </w:pPr>
      <w:r>
        <w:rPr>
          <w:rFonts w:hint="eastAsia"/>
        </w:rPr>
        <w:t>投资人在开放日可以办理基金份额的申购，</w:t>
      </w:r>
      <w:r>
        <w:rPr>
          <w:rFonts w:hint="eastAsia"/>
        </w:rPr>
        <w:t>每份基金份额在开放持有期期间的开放日可以申请办理赎回及转换转出业务。</w:t>
      </w:r>
      <w:r>
        <w:rPr>
          <w:rFonts w:hint="eastAsia"/>
        </w:rPr>
        <w:t>具体办理时间为上海证券交易所、深圳证券交易所的正常交易日的交易时间，但基金管理人根据法律法规、中国证监会的要求或基金合同的规定公告暂停申购、赎回时除外。</w:t>
      </w:r>
    </w:p>
    <w:p w:rsidR="00000000" w:rsidRDefault="00B62922">
      <w:pPr>
        <w:spacing w:line="360" w:lineRule="auto"/>
        <w:ind w:firstLineChars="200" w:firstLine="420"/>
        <w:jc w:val="left"/>
        <w:rPr>
          <w:rFonts w:hint="eastAsia"/>
        </w:rPr>
      </w:pPr>
      <w:r>
        <w:rPr>
          <w:rFonts w:hint="eastAsia"/>
        </w:rPr>
        <w:t>若出现不可抗力或出现新的证券</w:t>
      </w:r>
      <w:r>
        <w:rPr>
          <w:rFonts w:hint="eastAsia"/>
        </w:rPr>
        <w:t>/</w:t>
      </w:r>
      <w:r>
        <w:rPr>
          <w:rFonts w:hint="eastAsia"/>
        </w:rPr>
        <w:t>期货交易市场、证券</w:t>
      </w:r>
      <w:r>
        <w:rPr>
          <w:rFonts w:hint="eastAsia"/>
        </w:rPr>
        <w:t>/</w:t>
      </w:r>
      <w:r>
        <w:rPr>
          <w:rFonts w:hint="eastAsia"/>
        </w:rPr>
        <w:t>期货交易所交易时间变更或其他特殊情况，基金管理人将视情</w:t>
      </w:r>
      <w:r>
        <w:rPr>
          <w:rFonts w:hint="eastAsia"/>
        </w:rPr>
        <w:t>况对前述开放日及开放时间进行相应的调整，但应在实施日前依照《</w:t>
      </w:r>
      <w:r>
        <w:rPr>
          <w:rFonts w:hint="eastAsia"/>
        </w:rPr>
        <w:t>公</w:t>
      </w:r>
      <w:r>
        <w:t>开募集证券投资基金</w:t>
      </w:r>
      <w:r>
        <w:rPr>
          <w:rFonts w:hint="eastAsia"/>
        </w:rPr>
        <w:t>信息披露</w:t>
      </w:r>
      <w:r>
        <w:t>管理</w:t>
      </w:r>
      <w:r>
        <w:rPr>
          <w:rFonts w:hint="eastAsia"/>
        </w:rPr>
        <w:t>办法</w:t>
      </w:r>
      <w:r>
        <w:rPr>
          <w:rFonts w:hint="eastAsia"/>
        </w:rPr>
        <w:t>》的有关规定在规定媒介上公告。</w:t>
      </w:r>
    </w:p>
    <w:p w:rsidR="00000000" w:rsidRDefault="00B62922">
      <w:pPr>
        <w:spacing w:line="360" w:lineRule="auto"/>
        <w:ind w:firstLineChars="200" w:firstLine="420"/>
        <w:jc w:val="left"/>
        <w:rPr>
          <w:rFonts w:hint="eastAsia"/>
        </w:rPr>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投资人在锁定持有期内提出的赎回或转换转出申请，视为无效申请。</w:t>
      </w:r>
    </w:p>
    <w:p w:rsidR="00000000" w:rsidRDefault="00B62922">
      <w:pPr>
        <w:spacing w:line="360" w:lineRule="auto"/>
        <w:ind w:firstLineChars="200" w:firstLine="420"/>
        <w:jc w:val="left"/>
        <w:rPr>
          <w:rFonts w:hint="eastAsia"/>
        </w:rPr>
      </w:pPr>
      <w:r>
        <w:rPr>
          <w:rFonts w:hint="eastAsia"/>
        </w:rPr>
        <w:t>如发生不可抗力或其他情形致使基金无法按时开放或需依据基金合同暂停申购与赎回业务的，基金管理人有</w:t>
      </w:r>
      <w:r>
        <w:rPr>
          <w:rFonts w:hint="eastAsia"/>
        </w:rPr>
        <w:t>权合理调整申购或赎回业务的办理期间并予以公告。</w:t>
      </w: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日常申购业务</w:t>
      </w:r>
    </w:p>
    <w:p w:rsidR="00000000" w:rsidRDefault="00B62922">
      <w:pPr>
        <w:numPr>
          <w:ilvl w:val="1"/>
          <w:numId w:val="1"/>
        </w:numPr>
        <w:spacing w:beforeLines="50" w:afterLines="50"/>
        <w:jc w:val="left"/>
        <w:rPr>
          <w:rFonts w:ascii="宋体" w:hAnsi="宋体" w:hint="eastAsia"/>
          <w:b/>
          <w:sz w:val="24"/>
          <w:szCs w:val="20"/>
        </w:rPr>
      </w:pPr>
      <w:bookmarkStart w:id="21" w:name="t_2_3_1_table"/>
      <w:bookmarkEnd w:id="21"/>
      <w:r>
        <w:rPr>
          <w:rFonts w:ascii="宋体" w:hAnsi="宋体" w:hint="eastAsia"/>
          <w:b/>
          <w:sz w:val="24"/>
          <w:szCs w:val="20"/>
        </w:rPr>
        <w:t>申购金额限制</w:t>
      </w:r>
    </w:p>
    <w:p w:rsidR="00000000" w:rsidRDefault="00B62922">
      <w:pPr>
        <w:spacing w:line="360" w:lineRule="auto"/>
        <w:ind w:firstLineChars="200" w:firstLine="420"/>
        <w:rPr>
          <w:rFonts w:ascii="宋体" w:hAnsi="宋体"/>
          <w:szCs w:val="21"/>
        </w:rPr>
      </w:pPr>
      <w:bookmarkStart w:id="22" w:name="t_2_3_1_2820_a1_fm1"/>
      <w:bookmarkEnd w:id="22"/>
      <w:r>
        <w:rPr>
          <w:rFonts w:ascii="宋体" w:hAnsi="宋体" w:hint="eastAsia"/>
          <w:szCs w:val="21"/>
        </w:rPr>
        <w:t>通过基金管理人的直销柜台进行申购，单个基金账户单笔首次申购最低金额为</w:t>
      </w:r>
      <w:r>
        <w:rPr>
          <w:rFonts w:ascii="宋体" w:hAnsi="宋体"/>
          <w:szCs w:val="21"/>
        </w:rPr>
        <w:t>50,000</w:t>
      </w:r>
      <w:r>
        <w:rPr>
          <w:rFonts w:ascii="宋体" w:hAnsi="宋体"/>
          <w:szCs w:val="21"/>
        </w:rPr>
        <w:t>元（含申购费），追加申购最低金额为单笔</w:t>
      </w:r>
      <w:r>
        <w:rPr>
          <w:rFonts w:ascii="宋体" w:hAnsi="宋体"/>
          <w:szCs w:val="21"/>
        </w:rPr>
        <w:t>10,000</w:t>
      </w:r>
      <w:r>
        <w:rPr>
          <w:rFonts w:ascii="宋体" w:hAnsi="宋体"/>
          <w:szCs w:val="21"/>
        </w:rPr>
        <w:t>元（含申购费）；</w:t>
      </w:r>
    </w:p>
    <w:p w:rsidR="00000000" w:rsidRDefault="00B62922">
      <w:pPr>
        <w:spacing w:line="360" w:lineRule="auto"/>
        <w:ind w:firstLineChars="200" w:firstLine="420"/>
        <w:rPr>
          <w:rFonts w:ascii="宋体" w:hAnsi="宋体"/>
          <w:szCs w:val="21"/>
        </w:rPr>
      </w:pPr>
      <w:r>
        <w:rPr>
          <w:rFonts w:ascii="宋体" w:hAnsi="宋体" w:hint="eastAsia"/>
          <w:szCs w:val="21"/>
        </w:rPr>
        <w:t>通过基金管理人网上</w:t>
      </w:r>
      <w:r>
        <w:rPr>
          <w:rFonts w:ascii="宋体" w:hAnsi="宋体"/>
          <w:szCs w:val="21"/>
        </w:rPr>
        <w:t>直销</w:t>
      </w:r>
      <w:r>
        <w:rPr>
          <w:rFonts w:ascii="宋体" w:hAnsi="宋体" w:hint="eastAsia"/>
          <w:szCs w:val="21"/>
        </w:rPr>
        <w:t>进行申购，单个基金账户单笔最低申购金额为</w:t>
      </w:r>
      <w:r>
        <w:rPr>
          <w:rFonts w:ascii="宋体" w:hAnsi="宋体"/>
          <w:szCs w:val="21"/>
        </w:rPr>
        <w:t>1</w:t>
      </w:r>
      <w:r>
        <w:rPr>
          <w:rFonts w:ascii="宋体" w:hAnsi="宋体"/>
          <w:szCs w:val="21"/>
        </w:rPr>
        <w:t>元（含申购费），追加申购最低金额为单笔</w:t>
      </w:r>
      <w:r>
        <w:rPr>
          <w:rFonts w:ascii="宋体" w:hAnsi="宋体"/>
          <w:szCs w:val="21"/>
        </w:rPr>
        <w:t>1</w:t>
      </w:r>
      <w:r>
        <w:rPr>
          <w:rFonts w:ascii="宋体" w:hAnsi="宋体"/>
          <w:szCs w:val="21"/>
        </w:rPr>
        <w:t>元（含申购费），网上直销单笔交易上限及单日累计交易上限请参照网上直销说明；</w:t>
      </w:r>
    </w:p>
    <w:p w:rsidR="00000000" w:rsidRDefault="00B62922">
      <w:pPr>
        <w:spacing w:line="360" w:lineRule="auto"/>
        <w:ind w:firstLineChars="200" w:firstLine="420"/>
        <w:rPr>
          <w:rFonts w:ascii="宋体" w:hAnsi="宋体" w:hint="eastAsia"/>
          <w:szCs w:val="21"/>
        </w:rPr>
      </w:pPr>
      <w:r>
        <w:rPr>
          <w:rFonts w:ascii="宋体" w:hAnsi="宋体" w:hint="eastAsia"/>
          <w:szCs w:val="21"/>
        </w:rPr>
        <w:t>通过本基金除基金管理人以外的其他销售机构进行申购，首次申购最低金额为人民币</w:t>
      </w:r>
      <w:r>
        <w:rPr>
          <w:rFonts w:ascii="宋体" w:hAnsi="宋体" w:hint="eastAsia"/>
          <w:szCs w:val="21"/>
        </w:rPr>
        <w:t>1</w:t>
      </w:r>
      <w:r>
        <w:rPr>
          <w:rFonts w:ascii="宋体" w:hAnsi="宋体" w:hint="eastAsia"/>
          <w:szCs w:val="21"/>
        </w:rPr>
        <w:t>元（含申购费），追加申购的最低金</w:t>
      </w:r>
      <w:r>
        <w:rPr>
          <w:rFonts w:ascii="宋体" w:hAnsi="宋体" w:hint="eastAsia"/>
          <w:szCs w:val="21"/>
        </w:rPr>
        <w:t>额为人民币</w:t>
      </w:r>
      <w:r>
        <w:rPr>
          <w:rFonts w:ascii="宋体" w:hAnsi="宋体" w:hint="eastAsia"/>
          <w:szCs w:val="21"/>
        </w:rPr>
        <w:t>1</w:t>
      </w:r>
      <w:r>
        <w:rPr>
          <w:rFonts w:ascii="宋体" w:hAnsi="宋体" w:hint="eastAsia"/>
          <w:szCs w:val="21"/>
        </w:rPr>
        <w:t>元（含申购费）；各销售机构对最低申购限额及交易级差有其他规定的，以各销售机构的业务规定为准；</w:t>
      </w:r>
    </w:p>
    <w:p w:rsidR="00000000" w:rsidRDefault="00B62922">
      <w:pPr>
        <w:spacing w:line="360" w:lineRule="auto"/>
        <w:ind w:firstLineChars="200" w:firstLine="420"/>
        <w:rPr>
          <w:rFonts w:ascii="宋体" w:hAnsi="宋体" w:hint="eastAsia"/>
          <w:szCs w:val="21"/>
        </w:rPr>
      </w:pPr>
      <w:r>
        <w:rPr>
          <w:rFonts w:ascii="宋体" w:hAnsi="宋体" w:hint="eastAsia"/>
          <w:szCs w:val="21"/>
        </w:rPr>
        <w:t>本基金单一投资者单日申购金额不超过</w:t>
      </w:r>
      <w:r>
        <w:rPr>
          <w:rFonts w:ascii="宋体" w:hAnsi="宋体" w:hint="eastAsia"/>
          <w:szCs w:val="21"/>
        </w:rPr>
        <w:t>1000</w:t>
      </w:r>
      <w:r>
        <w:rPr>
          <w:rFonts w:ascii="宋体" w:hAnsi="宋体" w:hint="eastAsia"/>
          <w:szCs w:val="21"/>
        </w:rPr>
        <w:t>万元（个人投资者、公募资产管理产品、职业年金、企业年金计划和管理人自有资金除外）。基金管理人可以调整单一投资者单日申购金额上限，具体规定请参见更新的招募说明书或相关公告</w:t>
      </w:r>
      <w:r>
        <w:rPr>
          <w:rFonts w:ascii="宋体" w:hAnsi="宋体" w:hint="eastAsia"/>
          <w:szCs w:val="21"/>
        </w:rPr>
        <w:t>。</w:t>
      </w:r>
    </w:p>
    <w:p w:rsidR="00000000" w:rsidRDefault="00B62922">
      <w:pPr>
        <w:spacing w:line="360" w:lineRule="auto"/>
        <w:ind w:firstLine="420"/>
        <w:rPr>
          <w:rFonts w:hint="eastAsia"/>
        </w:rPr>
      </w:pPr>
      <w:r>
        <w:rPr>
          <w:rFonts w:hint="eastAsia"/>
        </w:rPr>
        <w:t>本基金对单个投资人的累计申购金额不设上限，但单一投资者持有基金份额数不得达到或超过基金份额总数的</w:t>
      </w:r>
      <w:r>
        <w:rPr>
          <w:rFonts w:hint="eastAsia"/>
        </w:rPr>
        <w:t>50%</w:t>
      </w:r>
      <w:r>
        <w:rPr>
          <w:rFonts w:hint="eastAsia"/>
        </w:rPr>
        <w:t>（在基金运作过程中因基金份额赎回等情形导致被动达到或超过</w:t>
      </w:r>
      <w:r>
        <w:rPr>
          <w:rFonts w:hint="eastAsia"/>
        </w:rPr>
        <w:t>50%</w:t>
      </w:r>
      <w:r>
        <w:rPr>
          <w:rFonts w:hint="eastAsia"/>
        </w:rPr>
        <w:t>的除外）。</w:t>
      </w:r>
    </w:p>
    <w:p w:rsidR="00000000" w:rsidRDefault="00B62922">
      <w:pPr>
        <w:spacing w:line="360" w:lineRule="auto"/>
        <w:ind w:firstLine="420"/>
        <w:rPr>
          <w:rFonts w:hint="eastAsia"/>
        </w:rPr>
      </w:pPr>
      <w:r>
        <w:rPr>
          <w:rFonts w:hint="eastAsia"/>
        </w:rPr>
        <w:t>当接受申购申请对</w:t>
      </w:r>
      <w:r>
        <w:rPr>
          <w:rFonts w:hint="eastAsia"/>
        </w:rPr>
        <w:t>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00000" w:rsidRDefault="00B62922">
      <w:pPr>
        <w:numPr>
          <w:ilvl w:val="1"/>
          <w:numId w:val="1"/>
        </w:numPr>
        <w:spacing w:beforeLines="50" w:afterLines="50"/>
        <w:jc w:val="left"/>
        <w:rPr>
          <w:rFonts w:ascii="宋体" w:hAnsi="宋体"/>
          <w:b/>
          <w:sz w:val="24"/>
          <w:szCs w:val="20"/>
        </w:rPr>
      </w:pPr>
      <w:bookmarkStart w:id="23" w:name="t_2_3_2_table"/>
      <w:bookmarkEnd w:id="23"/>
      <w:r>
        <w:rPr>
          <w:rFonts w:ascii="宋体" w:hAnsi="宋体" w:hint="eastAsia"/>
          <w:b/>
          <w:sz w:val="24"/>
          <w:szCs w:val="20"/>
        </w:rPr>
        <w:t>申购费率</w:t>
      </w:r>
    </w:p>
    <w:p w:rsidR="00000000" w:rsidRDefault="00B62922">
      <w:pPr>
        <w:pStyle w:val="div"/>
        <w:spacing w:line="360" w:lineRule="auto"/>
        <w:ind w:firstLine="420"/>
        <w:rPr>
          <w:rFonts w:ascii="宋体" w:hAnsi="宋体" w:cs="宋体"/>
          <w:kern w:val="0"/>
          <w:szCs w:val="21"/>
        </w:rPr>
      </w:pPr>
      <w:bookmarkStart w:id="24" w:name="t_2_3_2_2842_a1_fm1"/>
      <w:bookmarkStart w:id="25" w:name="m03_02_01"/>
      <w:bookmarkEnd w:id="24"/>
      <w:r>
        <w:rPr>
          <w:rFonts w:ascii="宋体" w:hAnsi="宋体" w:cs="宋体"/>
          <w:kern w:val="0"/>
          <w:szCs w:val="21"/>
        </w:rPr>
        <w:t>本基金</w:t>
      </w:r>
      <w:r>
        <w:rPr>
          <w:rFonts w:ascii="宋体" w:hAnsi="宋体" w:cs="宋体"/>
          <w:kern w:val="0"/>
          <w:szCs w:val="21"/>
        </w:rPr>
        <w:t>A</w:t>
      </w:r>
      <w:r>
        <w:rPr>
          <w:rFonts w:ascii="宋体" w:hAnsi="宋体" w:cs="宋体"/>
          <w:kern w:val="0"/>
          <w:szCs w:val="21"/>
        </w:rPr>
        <w:t>类基金份额在投资人申购时收取申购费，</w:t>
      </w:r>
      <w:r>
        <w:rPr>
          <w:rFonts w:ascii="宋体" w:hAnsi="宋体" w:cs="宋体"/>
          <w:kern w:val="0"/>
          <w:szCs w:val="21"/>
        </w:rPr>
        <w:t>C</w:t>
      </w:r>
      <w:r>
        <w:rPr>
          <w:rFonts w:ascii="宋体" w:hAnsi="宋体" w:cs="宋体"/>
          <w:kern w:val="0"/>
          <w:szCs w:val="21"/>
        </w:rPr>
        <w:t>类基金份额不收取申购费。</w:t>
      </w:r>
    </w:p>
    <w:p w:rsidR="00000000" w:rsidRDefault="00B62922">
      <w:pPr>
        <w:pStyle w:val="div"/>
        <w:spacing w:line="360" w:lineRule="auto"/>
        <w:ind w:firstLine="420"/>
        <w:rPr>
          <w:rFonts w:ascii="宋体" w:hAnsi="宋体" w:cs="宋体"/>
          <w:kern w:val="0"/>
          <w:szCs w:val="21"/>
        </w:rPr>
      </w:pPr>
      <w:r>
        <w:rPr>
          <w:rFonts w:ascii="宋体" w:hAnsi="宋体" w:cs="宋体"/>
          <w:kern w:val="0"/>
          <w:szCs w:val="21"/>
        </w:rPr>
        <w:t>本基金</w:t>
      </w:r>
      <w:r>
        <w:rPr>
          <w:rFonts w:ascii="宋体" w:hAnsi="宋体" w:cs="宋体"/>
          <w:kern w:val="0"/>
          <w:szCs w:val="21"/>
        </w:rPr>
        <w:t>A</w:t>
      </w:r>
      <w:r>
        <w:rPr>
          <w:rFonts w:ascii="宋体" w:hAnsi="宋体" w:cs="宋体"/>
          <w:kern w:val="0"/>
          <w:szCs w:val="21"/>
        </w:rPr>
        <w:t>类基金份额对申购设置级差费率，申购费率随申购金额的增加而递减。投资人在一天之内如果有多笔申购，适用费率按单笔分别计算。</w:t>
      </w:r>
    </w:p>
    <w:p w:rsidR="00000000" w:rsidRDefault="00B62922">
      <w:pPr>
        <w:pStyle w:val="div"/>
        <w:spacing w:line="360" w:lineRule="auto"/>
        <w:ind w:firstLine="420"/>
        <w:rPr>
          <w:rFonts w:ascii="宋体" w:hAnsi="宋体" w:cs="宋体"/>
          <w:kern w:val="0"/>
          <w:szCs w:val="21"/>
        </w:rPr>
      </w:pPr>
      <w:r>
        <w:rPr>
          <w:rFonts w:ascii="宋体" w:hAnsi="宋体" w:cs="宋体"/>
          <w:kern w:val="0"/>
          <w:szCs w:val="21"/>
        </w:rPr>
        <w:t>本基金对通过</w:t>
      </w:r>
      <w:r>
        <w:rPr>
          <w:rFonts w:ascii="宋体" w:hAnsi="宋体" w:cs="宋体"/>
          <w:kern w:val="0"/>
          <w:szCs w:val="21"/>
        </w:rPr>
        <w:t>直销</w:t>
      </w:r>
      <w:r>
        <w:rPr>
          <w:rFonts w:ascii="宋体" w:hAnsi="宋体" w:cs="宋体" w:hint="eastAsia"/>
          <w:kern w:val="0"/>
          <w:szCs w:val="21"/>
        </w:rPr>
        <w:t>柜台</w:t>
      </w:r>
      <w:r>
        <w:rPr>
          <w:rFonts w:ascii="宋体" w:hAnsi="宋体" w:cs="宋体"/>
          <w:kern w:val="0"/>
          <w:szCs w:val="21"/>
        </w:rPr>
        <w:t>申购本基金</w:t>
      </w:r>
      <w:r>
        <w:rPr>
          <w:rFonts w:ascii="宋体" w:hAnsi="宋体" w:cs="宋体"/>
          <w:kern w:val="0"/>
          <w:szCs w:val="21"/>
        </w:rPr>
        <w:t>A</w:t>
      </w:r>
      <w:r>
        <w:rPr>
          <w:rFonts w:ascii="宋体" w:hAnsi="宋体" w:cs="宋体"/>
          <w:kern w:val="0"/>
          <w:szCs w:val="21"/>
        </w:rPr>
        <w:t>类基金份额的养老金客户与除此之外的其他投资者实施差别的申购费率。</w:t>
      </w:r>
    </w:p>
    <w:p w:rsidR="00000000" w:rsidRDefault="00B62922">
      <w:pPr>
        <w:numPr>
          <w:ilvl w:val="0"/>
          <w:numId w:val="2"/>
        </w:numPr>
        <w:spacing w:line="360" w:lineRule="auto"/>
        <w:ind w:firstLineChars="200" w:firstLine="420"/>
        <w:jc w:val="left"/>
        <w:rPr>
          <w:rFonts w:ascii="宋体" w:hAnsi="宋体" w:cs="宋体"/>
          <w:kern w:val="0"/>
          <w:szCs w:val="21"/>
        </w:rPr>
      </w:pPr>
      <w:r>
        <w:rPr>
          <w:rFonts w:ascii="宋体" w:hAnsi="宋体" w:cs="宋体"/>
          <w:kern w:val="0"/>
          <w:szCs w:val="21"/>
        </w:rPr>
        <w:t>通过基金管理人的直销</w:t>
      </w:r>
      <w:r>
        <w:rPr>
          <w:rFonts w:ascii="宋体" w:hAnsi="宋体" w:cs="宋体" w:hint="eastAsia"/>
          <w:kern w:val="0"/>
          <w:szCs w:val="21"/>
        </w:rPr>
        <w:t>柜台</w:t>
      </w:r>
      <w:r>
        <w:rPr>
          <w:rFonts w:ascii="宋体" w:hAnsi="宋体" w:cs="宋体"/>
          <w:kern w:val="0"/>
          <w:szCs w:val="21"/>
        </w:rPr>
        <w:t>申购本基金</w:t>
      </w:r>
      <w:r>
        <w:rPr>
          <w:rFonts w:ascii="宋体" w:hAnsi="宋体" w:cs="宋体"/>
          <w:kern w:val="0"/>
          <w:szCs w:val="21"/>
        </w:rPr>
        <w:t>A</w:t>
      </w:r>
      <w:r>
        <w:rPr>
          <w:rFonts w:ascii="宋体" w:hAnsi="宋体" w:cs="宋体"/>
          <w:kern w:val="0"/>
          <w:szCs w:val="21"/>
        </w:rPr>
        <w:t>类基金份额的养老金客户</w:t>
      </w:r>
      <w:bookmarkStart w:id="26" w:name="OLE_LINK7"/>
      <w:r>
        <w:rPr>
          <w:rFonts w:ascii="宋体" w:hAnsi="宋体" w:cs="宋体"/>
          <w:kern w:val="0"/>
          <w:szCs w:val="21"/>
        </w:rPr>
        <w:t>申购费</w:t>
      </w:r>
      <w:bookmarkEnd w:id="26"/>
      <w:r>
        <w:rPr>
          <w:rFonts w:ascii="宋体" w:hAnsi="宋体" w:cs="宋体"/>
          <w:kern w:val="0"/>
          <w:szCs w:val="21"/>
        </w:rPr>
        <w:t>率见下表：</w:t>
      </w:r>
    </w:p>
    <w:p w:rsidR="00000000" w:rsidRDefault="00B62922">
      <w:pPr>
        <w:spacing w:line="360" w:lineRule="auto"/>
        <w:ind w:firstLineChars="200" w:firstLine="420"/>
        <w:jc w:val="center"/>
        <w:rPr>
          <w:rFonts w:ascii="宋体" w:hAnsi="宋体" w:hint="eastAsia"/>
          <w:szCs w:val="21"/>
        </w:rPr>
      </w:pPr>
      <w:r>
        <w:rPr>
          <w:rFonts w:ascii="宋体" w:hAnsi="宋体" w:hint="eastAsia"/>
          <w:szCs w:val="21"/>
        </w:rPr>
        <w:t>A</w:t>
      </w:r>
      <w:r>
        <w:rPr>
          <w:rFonts w:ascii="宋体" w:hAnsi="宋体" w:hint="eastAsia"/>
          <w:szCs w:val="21"/>
        </w:rPr>
        <w:t>类基金份额的申购费率表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1774"/>
      </w:tblGrid>
      <w:tr w:rsidR="00000000">
        <w:trPr>
          <w:trHeight w:val="170"/>
          <w:jc w:val="center"/>
        </w:trPr>
        <w:tc>
          <w:tcPr>
            <w:tcW w:w="3188" w:type="dxa"/>
            <w:tcMar>
              <w:top w:w="0" w:type="dxa"/>
              <w:left w:w="108" w:type="dxa"/>
              <w:bottom w:w="0" w:type="dxa"/>
              <w:right w:w="108" w:type="dxa"/>
            </w:tcMar>
            <w:vAlign w:val="center"/>
          </w:tcPr>
          <w:p w:rsidR="00000000" w:rsidRDefault="00B62922">
            <w:pPr>
              <w:spacing w:line="360" w:lineRule="auto"/>
              <w:ind w:firstLineChars="200" w:firstLine="420"/>
              <w:jc w:val="left"/>
              <w:rPr>
                <w:rFonts w:ascii="宋体" w:hAnsi="宋体" w:hint="eastAsia"/>
                <w:szCs w:val="21"/>
              </w:rPr>
            </w:pPr>
            <w:r>
              <w:rPr>
                <w:rFonts w:ascii="宋体" w:hAnsi="宋体" w:hint="eastAsia"/>
                <w:szCs w:val="21"/>
              </w:rPr>
              <w:t>申购金额</w:t>
            </w:r>
            <w:r>
              <w:rPr>
                <w:rFonts w:ascii="宋体" w:hAnsi="宋体" w:hint="eastAsia"/>
                <w:szCs w:val="21"/>
              </w:rPr>
              <w:t>M</w:t>
            </w:r>
            <w:r>
              <w:rPr>
                <w:rFonts w:ascii="宋体" w:hAnsi="宋体" w:hint="eastAsia"/>
                <w:szCs w:val="21"/>
              </w:rPr>
              <w:t>（含申购费用）</w:t>
            </w:r>
          </w:p>
        </w:tc>
        <w:tc>
          <w:tcPr>
            <w:tcW w:w="1774" w:type="dxa"/>
            <w:tcMar>
              <w:top w:w="0" w:type="dxa"/>
              <w:left w:w="108" w:type="dxa"/>
              <w:bottom w:w="0" w:type="dxa"/>
              <w:right w:w="108" w:type="dxa"/>
            </w:tcMar>
            <w:vAlign w:val="center"/>
          </w:tcPr>
          <w:p w:rsidR="00000000" w:rsidRDefault="00B62922">
            <w:pPr>
              <w:spacing w:line="360" w:lineRule="auto"/>
              <w:ind w:firstLineChars="200" w:firstLine="420"/>
              <w:jc w:val="left"/>
              <w:rPr>
                <w:rFonts w:ascii="宋体" w:hAnsi="宋体" w:hint="eastAsia"/>
                <w:szCs w:val="21"/>
              </w:rPr>
            </w:pPr>
            <w:r>
              <w:rPr>
                <w:rFonts w:ascii="宋体" w:hAnsi="宋体" w:hint="eastAsia"/>
                <w:szCs w:val="21"/>
              </w:rPr>
              <w:t>申购费率</w:t>
            </w:r>
          </w:p>
        </w:tc>
      </w:tr>
      <w:tr w:rsidR="00000000">
        <w:trPr>
          <w:trHeight w:val="170"/>
          <w:jc w:val="center"/>
        </w:trPr>
        <w:tc>
          <w:tcPr>
            <w:tcW w:w="3188"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M</w:t>
            </w:r>
            <w:r>
              <w:rPr>
                <w:rFonts w:ascii="宋体" w:hAnsi="宋体" w:hint="eastAsia"/>
                <w:szCs w:val="18"/>
              </w:rPr>
              <w:t>＜</w:t>
            </w:r>
            <w:r>
              <w:rPr>
                <w:rFonts w:ascii="宋体" w:hAnsi="宋体"/>
                <w:szCs w:val="18"/>
              </w:rPr>
              <w:t>100</w:t>
            </w:r>
            <w:r>
              <w:rPr>
                <w:rFonts w:ascii="宋体" w:hAnsi="宋体" w:hint="eastAsia"/>
                <w:szCs w:val="18"/>
              </w:rPr>
              <w:t>万元</w:t>
            </w:r>
          </w:p>
        </w:tc>
        <w:tc>
          <w:tcPr>
            <w:tcW w:w="1774" w:type="dxa"/>
            <w:tcMar>
              <w:top w:w="0" w:type="dxa"/>
              <w:left w:w="108" w:type="dxa"/>
              <w:bottom w:w="0" w:type="dxa"/>
              <w:right w:w="108" w:type="dxa"/>
            </w:tcMar>
            <w:vAlign w:val="center"/>
          </w:tcPr>
          <w:p w:rsidR="00000000" w:rsidRDefault="00B62922">
            <w:pPr>
              <w:spacing w:line="276" w:lineRule="auto"/>
              <w:jc w:val="center"/>
              <w:rPr>
                <w:rFonts w:ascii="宋体" w:hAnsi="宋体"/>
                <w:szCs w:val="21"/>
              </w:rPr>
            </w:pPr>
            <w:r>
              <w:rPr>
                <w:rFonts w:ascii="宋体" w:hAnsi="宋体"/>
                <w:szCs w:val="18"/>
              </w:rPr>
              <w:t>0.02%</w:t>
            </w:r>
          </w:p>
        </w:tc>
      </w:tr>
      <w:tr w:rsidR="00000000">
        <w:trPr>
          <w:trHeight w:val="170"/>
          <w:jc w:val="center"/>
        </w:trPr>
        <w:tc>
          <w:tcPr>
            <w:tcW w:w="3188"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100</w:t>
            </w:r>
            <w:r>
              <w:rPr>
                <w:rFonts w:ascii="宋体" w:hAnsi="宋体" w:hint="eastAsia"/>
                <w:szCs w:val="18"/>
              </w:rPr>
              <w:t>万元≤</w:t>
            </w:r>
            <w:r>
              <w:rPr>
                <w:rFonts w:ascii="宋体" w:hAnsi="宋体"/>
                <w:szCs w:val="18"/>
              </w:rPr>
              <w:t>M</w:t>
            </w:r>
            <w:r>
              <w:rPr>
                <w:rFonts w:ascii="宋体" w:hAnsi="宋体" w:hint="eastAsia"/>
                <w:szCs w:val="18"/>
              </w:rPr>
              <w:t>＜</w:t>
            </w:r>
            <w:r>
              <w:rPr>
                <w:rFonts w:ascii="宋体" w:hAnsi="宋体"/>
                <w:szCs w:val="18"/>
              </w:rPr>
              <w:t>500</w:t>
            </w:r>
            <w:r>
              <w:rPr>
                <w:rFonts w:ascii="宋体" w:hAnsi="宋体" w:hint="eastAsia"/>
                <w:szCs w:val="18"/>
              </w:rPr>
              <w:t>万元</w:t>
            </w:r>
          </w:p>
        </w:tc>
        <w:tc>
          <w:tcPr>
            <w:tcW w:w="1774"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0.01%</w:t>
            </w:r>
          </w:p>
        </w:tc>
      </w:tr>
      <w:tr w:rsidR="00000000">
        <w:trPr>
          <w:trHeight w:val="170"/>
          <w:jc w:val="center"/>
        </w:trPr>
        <w:tc>
          <w:tcPr>
            <w:tcW w:w="3188"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500</w:t>
            </w:r>
            <w:r>
              <w:rPr>
                <w:rFonts w:ascii="宋体" w:hAnsi="宋体" w:hint="eastAsia"/>
                <w:szCs w:val="18"/>
              </w:rPr>
              <w:t>万元≤</w:t>
            </w:r>
            <w:r>
              <w:rPr>
                <w:rFonts w:ascii="宋体" w:hAnsi="宋体"/>
                <w:szCs w:val="18"/>
              </w:rPr>
              <w:t>M</w:t>
            </w:r>
          </w:p>
        </w:tc>
        <w:tc>
          <w:tcPr>
            <w:tcW w:w="1774"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500</w:t>
            </w:r>
            <w:r>
              <w:rPr>
                <w:rFonts w:ascii="宋体" w:hAnsi="宋体" w:hint="eastAsia"/>
                <w:szCs w:val="18"/>
              </w:rPr>
              <w:t>元</w:t>
            </w:r>
            <w:r>
              <w:rPr>
                <w:rFonts w:ascii="宋体" w:hAnsi="宋体"/>
                <w:szCs w:val="18"/>
              </w:rPr>
              <w:t>/</w:t>
            </w:r>
            <w:r>
              <w:rPr>
                <w:rFonts w:ascii="宋体" w:hAnsi="宋体" w:hint="eastAsia"/>
                <w:szCs w:val="18"/>
              </w:rPr>
              <w:t>笔</w:t>
            </w:r>
          </w:p>
        </w:tc>
      </w:tr>
    </w:tbl>
    <w:p w:rsidR="00000000" w:rsidRDefault="00B62922">
      <w:pPr>
        <w:pStyle w:val="div"/>
        <w:spacing w:line="360" w:lineRule="auto"/>
        <w:ind w:firstLine="420"/>
        <w:rPr>
          <w:rFonts w:ascii="宋体" w:hAnsi="宋体" w:cs="宋体"/>
          <w:kern w:val="0"/>
          <w:szCs w:val="21"/>
        </w:rPr>
      </w:pPr>
      <w:r>
        <w:rPr>
          <w:rFonts w:ascii="宋体" w:hAnsi="宋体" w:cs="宋体" w:hint="eastAsia"/>
          <w:kern w:val="0"/>
          <w:szCs w:val="21"/>
        </w:rPr>
        <w:t>养老金客户指基本养老基金与依法成立的养老计划筹集的资金及其投资运营收益形成的补充养老基金等，具体包括：依法设立的基本养老保险基金、依法制定的企业年金计划筹集的资金及其投资运营收益形成</w:t>
      </w:r>
      <w:r>
        <w:rPr>
          <w:rFonts w:ascii="宋体" w:hAnsi="宋体" w:cs="宋体" w:hint="eastAsia"/>
          <w:kern w:val="0"/>
          <w:szCs w:val="21"/>
        </w:rPr>
        <w:t>的企业补充养老保险基金（包括全国社会保障基金、经监管部门批准可以投资基金的地方社会保险基金、企业年金单一计划以及集合计划、企业年金理事会委托的特定客户资产管理计划）、企业年金养老金产品、个人税收递延型商业养老保险产品、享受税收优惠的个人养老账户、养老目标基金及个人养老金投资基金、职业年金计划、养老保障管理产品、经监管部门批准可以投资基金的其他社会保险基金、企业年金或其他养老金客户类型。养老金客户需在认购、申购（含定期定额投资）、赎回及转换前向基金管理人登记备案，并经基金管理人确认。</w:t>
      </w:r>
    </w:p>
    <w:p w:rsidR="00000000" w:rsidRDefault="00B62922">
      <w:pPr>
        <w:pStyle w:val="div"/>
        <w:spacing w:line="360" w:lineRule="auto"/>
        <w:ind w:firstLine="420"/>
        <w:rPr>
          <w:rFonts w:ascii="宋体" w:hAnsi="宋体" w:cs="宋体"/>
          <w:kern w:val="0"/>
          <w:szCs w:val="21"/>
        </w:rPr>
      </w:pPr>
      <w:r>
        <w:rPr>
          <w:rFonts w:ascii="宋体" w:hAnsi="宋体" w:cs="宋体" w:hint="eastAsia"/>
          <w:kern w:val="0"/>
          <w:szCs w:val="21"/>
        </w:rPr>
        <w:t>如将来出现经监管部门批准</w:t>
      </w:r>
      <w:r>
        <w:rPr>
          <w:rFonts w:ascii="宋体" w:hAnsi="宋体" w:cs="宋体" w:hint="eastAsia"/>
          <w:kern w:val="0"/>
          <w:szCs w:val="21"/>
        </w:rPr>
        <w:t>可以投资基金的其他社会保险基金、经养老基金监管部门认可的新的养老基金类型等，基金管理人将在招募说明书更新时或发布临时公告将其纳入养老金客户范围</w:t>
      </w:r>
      <w:r>
        <w:rPr>
          <w:rFonts w:ascii="宋体" w:hAnsi="宋体" w:cs="宋体"/>
          <w:kern w:val="0"/>
          <w:szCs w:val="21"/>
        </w:rPr>
        <w:t>。</w:t>
      </w:r>
    </w:p>
    <w:p w:rsidR="00000000" w:rsidRDefault="00B62922">
      <w:pPr>
        <w:numPr>
          <w:ilvl w:val="0"/>
          <w:numId w:val="3"/>
        </w:numPr>
        <w:spacing w:line="360" w:lineRule="auto"/>
        <w:ind w:firstLineChars="200" w:firstLine="420"/>
        <w:jc w:val="left"/>
        <w:rPr>
          <w:rFonts w:ascii="宋体" w:hAnsi="宋体" w:cs="宋体"/>
          <w:kern w:val="0"/>
          <w:szCs w:val="21"/>
        </w:rPr>
      </w:pPr>
      <w:r>
        <w:rPr>
          <w:rFonts w:ascii="宋体" w:hAnsi="宋体" w:cs="宋体"/>
          <w:kern w:val="0"/>
          <w:szCs w:val="21"/>
        </w:rPr>
        <w:t>本基金其他投资者申购本基金</w:t>
      </w:r>
      <w:r>
        <w:rPr>
          <w:rFonts w:ascii="宋体" w:hAnsi="宋体" w:cs="宋体"/>
          <w:kern w:val="0"/>
          <w:szCs w:val="21"/>
        </w:rPr>
        <w:t>A</w:t>
      </w:r>
      <w:r>
        <w:rPr>
          <w:rFonts w:ascii="宋体" w:hAnsi="宋体" w:cs="宋体"/>
          <w:kern w:val="0"/>
          <w:szCs w:val="21"/>
        </w:rPr>
        <w:t>类基金份额的申购费率如下表：</w:t>
      </w:r>
    </w:p>
    <w:p w:rsidR="00000000" w:rsidRDefault="00B62922">
      <w:pPr>
        <w:spacing w:line="360" w:lineRule="auto"/>
        <w:ind w:firstLineChars="200" w:firstLine="420"/>
        <w:jc w:val="center"/>
        <w:rPr>
          <w:rFonts w:ascii="宋体" w:hAnsi="宋体" w:hint="eastAsia"/>
          <w:szCs w:val="21"/>
        </w:rPr>
      </w:pPr>
      <w:r>
        <w:rPr>
          <w:rFonts w:ascii="宋体" w:hAnsi="宋体" w:hint="eastAsia"/>
          <w:szCs w:val="21"/>
        </w:rPr>
        <w:t>A</w:t>
      </w:r>
      <w:r>
        <w:rPr>
          <w:rFonts w:ascii="宋体" w:hAnsi="宋体" w:hint="eastAsia"/>
          <w:szCs w:val="21"/>
        </w:rPr>
        <w:t>类基金份额的申购费率表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88"/>
        <w:gridCol w:w="1774"/>
      </w:tblGrid>
      <w:tr w:rsidR="00000000">
        <w:trPr>
          <w:trHeight w:val="170"/>
          <w:jc w:val="center"/>
        </w:trPr>
        <w:tc>
          <w:tcPr>
            <w:tcW w:w="3188" w:type="dxa"/>
            <w:tcMar>
              <w:top w:w="0" w:type="dxa"/>
              <w:left w:w="108" w:type="dxa"/>
              <w:bottom w:w="0" w:type="dxa"/>
              <w:right w:w="108" w:type="dxa"/>
            </w:tcMar>
            <w:vAlign w:val="center"/>
          </w:tcPr>
          <w:p w:rsidR="00000000" w:rsidRDefault="00B62922">
            <w:pPr>
              <w:spacing w:line="360" w:lineRule="auto"/>
              <w:ind w:firstLineChars="200" w:firstLine="420"/>
              <w:jc w:val="left"/>
              <w:rPr>
                <w:rFonts w:ascii="宋体" w:hAnsi="宋体" w:hint="eastAsia"/>
                <w:szCs w:val="21"/>
              </w:rPr>
            </w:pPr>
            <w:r>
              <w:rPr>
                <w:rFonts w:ascii="宋体" w:hAnsi="宋体" w:hint="eastAsia"/>
                <w:szCs w:val="21"/>
              </w:rPr>
              <w:t>申购金额</w:t>
            </w:r>
            <w:r>
              <w:rPr>
                <w:rFonts w:ascii="宋体" w:hAnsi="宋体" w:hint="eastAsia"/>
                <w:szCs w:val="21"/>
              </w:rPr>
              <w:t>M</w:t>
            </w:r>
            <w:r>
              <w:rPr>
                <w:rFonts w:ascii="宋体" w:hAnsi="宋体" w:hint="eastAsia"/>
                <w:szCs w:val="21"/>
              </w:rPr>
              <w:t>（含申购费用）</w:t>
            </w:r>
          </w:p>
        </w:tc>
        <w:tc>
          <w:tcPr>
            <w:tcW w:w="1774" w:type="dxa"/>
            <w:tcMar>
              <w:top w:w="0" w:type="dxa"/>
              <w:left w:w="108" w:type="dxa"/>
              <w:bottom w:w="0" w:type="dxa"/>
              <w:right w:w="108" w:type="dxa"/>
            </w:tcMar>
            <w:vAlign w:val="center"/>
          </w:tcPr>
          <w:p w:rsidR="00000000" w:rsidRDefault="00B62922">
            <w:pPr>
              <w:spacing w:line="360" w:lineRule="auto"/>
              <w:ind w:firstLineChars="200" w:firstLine="420"/>
              <w:jc w:val="left"/>
              <w:rPr>
                <w:rFonts w:ascii="宋体" w:hAnsi="宋体" w:hint="eastAsia"/>
                <w:szCs w:val="21"/>
              </w:rPr>
            </w:pPr>
            <w:r>
              <w:rPr>
                <w:rFonts w:ascii="宋体" w:hAnsi="宋体" w:hint="eastAsia"/>
                <w:szCs w:val="21"/>
              </w:rPr>
              <w:t>申购费率</w:t>
            </w:r>
          </w:p>
        </w:tc>
      </w:tr>
      <w:tr w:rsidR="00000000">
        <w:trPr>
          <w:trHeight w:val="170"/>
          <w:jc w:val="center"/>
        </w:trPr>
        <w:tc>
          <w:tcPr>
            <w:tcW w:w="3188"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M</w:t>
            </w:r>
            <w:r>
              <w:rPr>
                <w:rFonts w:ascii="宋体" w:hAnsi="宋体" w:hint="eastAsia"/>
                <w:szCs w:val="18"/>
              </w:rPr>
              <w:t>＜</w:t>
            </w:r>
            <w:r>
              <w:rPr>
                <w:rFonts w:ascii="宋体" w:hAnsi="宋体"/>
                <w:szCs w:val="18"/>
              </w:rPr>
              <w:t>100</w:t>
            </w:r>
            <w:r>
              <w:rPr>
                <w:rFonts w:ascii="宋体" w:hAnsi="宋体" w:hint="eastAsia"/>
                <w:szCs w:val="18"/>
              </w:rPr>
              <w:t>万元</w:t>
            </w:r>
          </w:p>
        </w:tc>
        <w:tc>
          <w:tcPr>
            <w:tcW w:w="1774" w:type="dxa"/>
            <w:tcMar>
              <w:top w:w="0" w:type="dxa"/>
              <w:left w:w="108" w:type="dxa"/>
              <w:bottom w:w="0" w:type="dxa"/>
              <w:right w:w="108" w:type="dxa"/>
            </w:tcMar>
            <w:vAlign w:val="center"/>
          </w:tcPr>
          <w:p w:rsidR="00000000" w:rsidRDefault="00B62922">
            <w:pPr>
              <w:spacing w:line="276" w:lineRule="auto"/>
              <w:jc w:val="center"/>
              <w:rPr>
                <w:rFonts w:ascii="宋体" w:hAnsi="宋体"/>
                <w:szCs w:val="21"/>
              </w:rPr>
            </w:pPr>
            <w:r>
              <w:rPr>
                <w:rFonts w:ascii="宋体" w:hAnsi="宋体"/>
                <w:szCs w:val="18"/>
              </w:rPr>
              <w:t>0.20%</w:t>
            </w:r>
          </w:p>
        </w:tc>
      </w:tr>
      <w:tr w:rsidR="00000000">
        <w:trPr>
          <w:trHeight w:val="170"/>
          <w:jc w:val="center"/>
        </w:trPr>
        <w:tc>
          <w:tcPr>
            <w:tcW w:w="3188"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100</w:t>
            </w:r>
            <w:r>
              <w:rPr>
                <w:rFonts w:ascii="宋体" w:hAnsi="宋体" w:hint="eastAsia"/>
                <w:szCs w:val="18"/>
              </w:rPr>
              <w:t>万元≤</w:t>
            </w:r>
            <w:r>
              <w:rPr>
                <w:rFonts w:ascii="宋体" w:hAnsi="宋体"/>
                <w:szCs w:val="18"/>
              </w:rPr>
              <w:t>M</w:t>
            </w:r>
            <w:r>
              <w:rPr>
                <w:rFonts w:ascii="宋体" w:hAnsi="宋体" w:hint="eastAsia"/>
                <w:szCs w:val="18"/>
              </w:rPr>
              <w:t>＜</w:t>
            </w:r>
            <w:r>
              <w:rPr>
                <w:rFonts w:ascii="宋体" w:hAnsi="宋体"/>
                <w:szCs w:val="18"/>
              </w:rPr>
              <w:t>500</w:t>
            </w:r>
            <w:r>
              <w:rPr>
                <w:rFonts w:ascii="宋体" w:hAnsi="宋体" w:hint="eastAsia"/>
                <w:szCs w:val="18"/>
              </w:rPr>
              <w:t>万元</w:t>
            </w:r>
          </w:p>
        </w:tc>
        <w:tc>
          <w:tcPr>
            <w:tcW w:w="1774"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0.10%</w:t>
            </w:r>
          </w:p>
        </w:tc>
      </w:tr>
      <w:tr w:rsidR="00000000">
        <w:trPr>
          <w:trHeight w:val="170"/>
          <w:jc w:val="center"/>
        </w:trPr>
        <w:tc>
          <w:tcPr>
            <w:tcW w:w="3188"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500</w:t>
            </w:r>
            <w:r>
              <w:rPr>
                <w:rFonts w:ascii="宋体" w:hAnsi="宋体" w:hint="eastAsia"/>
                <w:szCs w:val="18"/>
              </w:rPr>
              <w:t>万元≤</w:t>
            </w:r>
            <w:r>
              <w:rPr>
                <w:rFonts w:ascii="宋体" w:hAnsi="宋体"/>
                <w:szCs w:val="18"/>
              </w:rPr>
              <w:t>M</w:t>
            </w:r>
          </w:p>
        </w:tc>
        <w:tc>
          <w:tcPr>
            <w:tcW w:w="1774" w:type="dxa"/>
            <w:tcMar>
              <w:top w:w="0" w:type="dxa"/>
              <w:left w:w="108" w:type="dxa"/>
              <w:bottom w:w="0" w:type="dxa"/>
              <w:right w:w="108" w:type="dxa"/>
            </w:tcMar>
            <w:vAlign w:val="center"/>
          </w:tcPr>
          <w:p w:rsidR="00000000" w:rsidRDefault="00B62922">
            <w:pPr>
              <w:spacing w:line="276" w:lineRule="auto"/>
              <w:jc w:val="center"/>
              <w:rPr>
                <w:rFonts w:ascii="宋体" w:hAnsi="宋体" w:hint="eastAsia"/>
                <w:szCs w:val="21"/>
              </w:rPr>
            </w:pPr>
            <w:r>
              <w:rPr>
                <w:rFonts w:ascii="宋体" w:hAnsi="宋体"/>
                <w:szCs w:val="18"/>
              </w:rPr>
              <w:t>500</w:t>
            </w:r>
            <w:r>
              <w:rPr>
                <w:rFonts w:ascii="宋体" w:hAnsi="宋体" w:hint="eastAsia"/>
                <w:szCs w:val="18"/>
              </w:rPr>
              <w:t>元</w:t>
            </w:r>
            <w:r>
              <w:rPr>
                <w:rFonts w:ascii="宋体" w:hAnsi="宋体"/>
                <w:szCs w:val="18"/>
              </w:rPr>
              <w:t>/</w:t>
            </w:r>
            <w:r>
              <w:rPr>
                <w:rFonts w:ascii="宋体" w:hAnsi="宋体" w:hint="eastAsia"/>
                <w:szCs w:val="18"/>
              </w:rPr>
              <w:t>笔</w:t>
            </w:r>
          </w:p>
        </w:tc>
      </w:tr>
    </w:tbl>
    <w:p w:rsidR="00000000" w:rsidRDefault="00B62922">
      <w:pPr>
        <w:pStyle w:val="div"/>
        <w:spacing w:line="360" w:lineRule="auto"/>
        <w:ind w:firstLine="420"/>
        <w:rPr>
          <w:rFonts w:ascii="宋体" w:hAnsi="宋体" w:hint="eastAsia"/>
          <w:szCs w:val="21"/>
        </w:rPr>
      </w:pPr>
      <w:r>
        <w:rPr>
          <w:rFonts w:ascii="宋体" w:hAnsi="宋体" w:cs="宋体"/>
          <w:kern w:val="0"/>
          <w:szCs w:val="21"/>
        </w:rPr>
        <w:t>A</w:t>
      </w:r>
      <w:r>
        <w:rPr>
          <w:rFonts w:ascii="宋体" w:hAnsi="宋体" w:cs="宋体"/>
          <w:kern w:val="0"/>
          <w:szCs w:val="21"/>
        </w:rPr>
        <w:t>类基金份额</w:t>
      </w:r>
      <w:r>
        <w:rPr>
          <w:rFonts w:ascii="宋体" w:hAnsi="宋体" w:cs="宋体" w:hint="eastAsia"/>
          <w:kern w:val="0"/>
          <w:szCs w:val="21"/>
        </w:rPr>
        <w:t>的申购费用由申购</w:t>
      </w:r>
      <w:r>
        <w:rPr>
          <w:rFonts w:ascii="宋体" w:hAnsi="宋体" w:cs="宋体" w:hint="eastAsia"/>
          <w:kern w:val="0"/>
          <w:szCs w:val="21"/>
        </w:rPr>
        <w:t>A</w:t>
      </w:r>
      <w:r>
        <w:rPr>
          <w:rFonts w:ascii="宋体" w:hAnsi="宋体" w:cs="宋体" w:hint="eastAsia"/>
          <w:kern w:val="0"/>
          <w:szCs w:val="21"/>
        </w:rPr>
        <w:t>类基金份额的投资者承担，不列入基金资产，申购费用用于本基金的市场推广、登记和销售</w:t>
      </w:r>
      <w:r>
        <w:rPr>
          <w:rFonts w:ascii="宋体" w:hAnsi="宋体" w:cs="宋体"/>
          <w:kern w:val="0"/>
          <w:szCs w:val="21"/>
        </w:rPr>
        <w:t>。</w:t>
      </w:r>
      <w:bookmarkStart w:id="27" w:name="OLE_LINK6"/>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28" w:name="t_2_3_3_2821_a1_fm1"/>
      <w:bookmarkEnd w:id="25"/>
      <w:bookmarkEnd w:id="27"/>
      <w:bookmarkEnd w:id="28"/>
      <w:r>
        <w:rPr>
          <w:rFonts w:ascii="宋体" w:eastAsia="宋体" w:hAnsi="宋体" w:hint="eastAsia"/>
          <w:bCs/>
          <w:sz w:val="24"/>
          <w:szCs w:val="24"/>
        </w:rPr>
        <w:t>日常赎回业务</w:t>
      </w:r>
    </w:p>
    <w:p w:rsidR="00000000" w:rsidRDefault="00B62922">
      <w:pPr>
        <w:numPr>
          <w:ilvl w:val="1"/>
          <w:numId w:val="1"/>
        </w:numPr>
        <w:spacing w:beforeLines="50" w:afterLines="50"/>
        <w:jc w:val="left"/>
        <w:rPr>
          <w:rFonts w:ascii="宋体" w:hAnsi="宋体" w:hint="eastAsia"/>
          <w:b/>
          <w:sz w:val="24"/>
          <w:szCs w:val="20"/>
        </w:rPr>
      </w:pPr>
      <w:r>
        <w:rPr>
          <w:rFonts w:ascii="宋体" w:hAnsi="宋体" w:hint="eastAsia"/>
          <w:b/>
          <w:sz w:val="24"/>
          <w:szCs w:val="20"/>
        </w:rPr>
        <w:t>赎回份额限制</w:t>
      </w:r>
    </w:p>
    <w:p w:rsidR="00000000" w:rsidRDefault="00B62922">
      <w:pPr>
        <w:spacing w:line="360" w:lineRule="auto"/>
        <w:ind w:firstLineChars="200" w:firstLine="420"/>
        <w:jc w:val="left"/>
        <w:rPr>
          <w:rFonts w:ascii="宋体" w:hAnsi="宋体" w:hint="eastAsia"/>
          <w:szCs w:val="21"/>
        </w:rPr>
      </w:pPr>
      <w:bookmarkStart w:id="29" w:name="t_2_4_1_2822_a1_fm1"/>
      <w:bookmarkEnd w:id="29"/>
      <w:r>
        <w:rPr>
          <w:rFonts w:ascii="宋体" w:hAnsi="宋体" w:hint="eastAsia"/>
          <w:szCs w:val="21"/>
        </w:rPr>
        <w:t>基金份额持有人在销售机构赎回基金份额时，每笔赎回申请不得低于</w:t>
      </w:r>
      <w:r>
        <w:rPr>
          <w:rFonts w:ascii="宋体" w:hAnsi="宋体"/>
          <w:szCs w:val="21"/>
        </w:rPr>
        <w:t>1</w:t>
      </w:r>
      <w:r>
        <w:rPr>
          <w:rFonts w:ascii="宋体" w:hAnsi="宋体"/>
          <w:szCs w:val="21"/>
        </w:rPr>
        <w:t>份基金份额。若基金份额持有人某笔交易类业务（如赎回、基金转换、转托管等）导致在销售机构（网点）单个交易账户保留的基金份额余额少于</w:t>
      </w:r>
      <w:r>
        <w:rPr>
          <w:rFonts w:ascii="宋体" w:hAnsi="宋体"/>
          <w:szCs w:val="21"/>
        </w:rPr>
        <w:t>1</w:t>
      </w:r>
      <w:r>
        <w:rPr>
          <w:rFonts w:ascii="宋体" w:hAnsi="宋体"/>
          <w:szCs w:val="21"/>
        </w:rPr>
        <w:t>份时，余额部分基金份额必须全部一同赎回。</w:t>
      </w:r>
      <w:r>
        <w:rPr>
          <w:rFonts w:ascii="宋体" w:hAnsi="宋体" w:hint="eastAsia"/>
          <w:szCs w:val="21"/>
        </w:rPr>
        <w:t>各销售机构对最低赎回限额及交易级差有其他规定的，以各销售机构的业务规定为准。</w:t>
      </w:r>
    </w:p>
    <w:p w:rsidR="00000000" w:rsidRDefault="00B62922">
      <w:pPr>
        <w:numPr>
          <w:ilvl w:val="1"/>
          <w:numId w:val="1"/>
        </w:numPr>
        <w:spacing w:beforeLines="50" w:afterLines="50"/>
        <w:jc w:val="left"/>
        <w:rPr>
          <w:rFonts w:ascii="宋体" w:hAnsi="宋体" w:hint="eastAsia"/>
          <w:b/>
          <w:sz w:val="24"/>
          <w:szCs w:val="20"/>
        </w:rPr>
      </w:pPr>
      <w:bookmarkStart w:id="30" w:name="t_2_4_2_table"/>
      <w:bookmarkStart w:id="31" w:name="m04_02"/>
      <w:bookmarkEnd w:id="30"/>
      <w:r>
        <w:rPr>
          <w:rFonts w:ascii="宋体" w:hAnsi="宋体" w:hint="eastAsia"/>
          <w:b/>
          <w:sz w:val="24"/>
          <w:szCs w:val="20"/>
        </w:rPr>
        <w:t>赎回费率</w:t>
      </w:r>
      <w:bookmarkStart w:id="32" w:name="t_2_4_2_2843_a1_fm1"/>
      <w:bookmarkEnd w:id="32"/>
    </w:p>
    <w:p w:rsidR="00000000" w:rsidRDefault="00B62922">
      <w:pPr>
        <w:widowControl/>
        <w:spacing w:line="360" w:lineRule="auto"/>
        <w:ind w:firstLineChars="200" w:firstLine="420"/>
        <w:jc w:val="left"/>
        <w:rPr>
          <w:rFonts w:ascii="宋体" w:hAnsi="宋体" w:cs="宋体"/>
          <w:kern w:val="0"/>
          <w:szCs w:val="21"/>
        </w:rPr>
      </w:pPr>
      <w:bookmarkStart w:id="33" w:name="_Hlk143868481"/>
      <w:r>
        <w:rPr>
          <w:rFonts w:ascii="宋体" w:hAnsi="宋体" w:cs="宋体" w:hint="eastAsia"/>
          <w:kern w:val="0"/>
          <w:szCs w:val="21"/>
        </w:rPr>
        <w:t>对于本基金每份基金份额，本基金设置</w:t>
      </w:r>
      <w:r>
        <w:rPr>
          <w:rFonts w:ascii="宋体" w:hAnsi="宋体" w:cs="宋体" w:hint="eastAsia"/>
          <w:kern w:val="0"/>
          <w:szCs w:val="21"/>
        </w:rPr>
        <w:t>30</w:t>
      </w:r>
      <w:r>
        <w:rPr>
          <w:rFonts w:ascii="宋体" w:hAnsi="宋体" w:cs="宋体" w:hint="eastAsia"/>
          <w:kern w:val="0"/>
          <w:szCs w:val="21"/>
        </w:rPr>
        <w:t>天</w:t>
      </w:r>
      <w:r>
        <w:rPr>
          <w:rFonts w:ascii="宋体" w:hAnsi="宋体" w:cs="宋体" w:hint="eastAsia"/>
          <w:kern w:val="0"/>
          <w:szCs w:val="21"/>
        </w:rPr>
        <w:t>锁定持有期期限，</w:t>
      </w:r>
      <w:r>
        <w:rPr>
          <w:rFonts w:ascii="宋体" w:hAnsi="宋体" w:cs="宋体" w:hint="eastAsia"/>
          <w:kern w:val="0"/>
          <w:szCs w:val="21"/>
        </w:rPr>
        <w:t>30</w:t>
      </w:r>
      <w:r>
        <w:rPr>
          <w:rFonts w:ascii="宋体" w:hAnsi="宋体" w:cs="宋体" w:hint="eastAsia"/>
          <w:kern w:val="0"/>
          <w:szCs w:val="21"/>
        </w:rPr>
        <w:t>天</w:t>
      </w:r>
      <w:r>
        <w:rPr>
          <w:rFonts w:ascii="宋体" w:hAnsi="宋体" w:cs="宋体" w:hint="eastAsia"/>
          <w:kern w:val="0"/>
          <w:szCs w:val="21"/>
        </w:rPr>
        <w:t>后方可申请赎回（因红利再投资所形成的基金份额的锁定持有期，按原份额的锁定持有期计算），赎回时不收取赎回费</w:t>
      </w:r>
      <w:bookmarkEnd w:id="33"/>
      <w:r>
        <w:rPr>
          <w:rFonts w:ascii="宋体" w:hAnsi="宋体" w:cs="宋体" w:hint="eastAsia"/>
          <w:kern w:val="0"/>
          <w:szCs w:val="21"/>
        </w:rPr>
        <w:t>。</w:t>
      </w: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34" w:name="t_2_5_table"/>
      <w:bookmarkStart w:id="35" w:name="t_2_4_3_table"/>
      <w:bookmarkEnd w:id="31"/>
      <w:bookmarkEnd w:id="34"/>
      <w:bookmarkEnd w:id="35"/>
      <w:r>
        <w:rPr>
          <w:rFonts w:ascii="宋体" w:eastAsia="宋体" w:hAnsi="宋体" w:hint="eastAsia"/>
          <w:bCs/>
          <w:sz w:val="24"/>
          <w:szCs w:val="24"/>
        </w:rPr>
        <w:t>日常转换业务</w:t>
      </w:r>
    </w:p>
    <w:p w:rsidR="00000000" w:rsidRDefault="00B62922">
      <w:pPr>
        <w:numPr>
          <w:ilvl w:val="1"/>
          <w:numId w:val="1"/>
        </w:numPr>
        <w:spacing w:beforeLines="50" w:afterLines="50"/>
        <w:jc w:val="left"/>
        <w:rPr>
          <w:rFonts w:ascii="宋体" w:hAnsi="宋体" w:hint="eastAsia"/>
          <w:b/>
          <w:sz w:val="24"/>
          <w:szCs w:val="20"/>
        </w:rPr>
      </w:pPr>
      <w:r>
        <w:rPr>
          <w:rFonts w:ascii="宋体" w:hAnsi="宋体" w:hint="eastAsia"/>
          <w:b/>
          <w:sz w:val="24"/>
          <w:szCs w:val="20"/>
        </w:rPr>
        <w:t>转换费</w:t>
      </w:r>
      <w:r>
        <w:rPr>
          <w:rFonts w:ascii="宋体" w:hAnsi="宋体" w:hint="eastAsia"/>
          <w:b/>
          <w:sz w:val="24"/>
          <w:szCs w:val="20"/>
        </w:rPr>
        <w:t>率</w:t>
      </w:r>
    </w:p>
    <w:p w:rsidR="00000000" w:rsidRDefault="00B62922">
      <w:pPr>
        <w:spacing w:line="360" w:lineRule="auto"/>
        <w:ind w:firstLineChars="200" w:firstLine="420"/>
        <w:rPr>
          <w:rFonts w:ascii="宋体" w:hAnsi="宋体" w:hint="eastAsia"/>
          <w:szCs w:val="21"/>
        </w:rPr>
      </w:pPr>
      <w:bookmarkStart w:id="36" w:name="t_2_5_0179_a1_fm1"/>
      <w:bookmarkEnd w:id="36"/>
      <w:r>
        <w:rPr>
          <w:rFonts w:ascii="宋体" w:hAnsi="宋体" w:hint="eastAsia"/>
          <w:szCs w:val="21"/>
        </w:rPr>
        <w:t>基金转换费用依照转出基金的赎回费用加上转出与转入基金申购补差费的标准收取。基金转换费用由投资者承担。</w:t>
      </w:r>
    </w:p>
    <w:p w:rsidR="00000000" w:rsidRDefault="00B62922">
      <w:pPr>
        <w:spacing w:line="360" w:lineRule="auto"/>
        <w:ind w:firstLineChars="200" w:firstLine="420"/>
        <w:rPr>
          <w:rFonts w:ascii="宋体" w:hAnsi="宋体" w:hint="eastAsia"/>
          <w:szCs w:val="21"/>
        </w:rPr>
      </w:pPr>
      <w:r>
        <w:rPr>
          <w:rFonts w:ascii="宋体" w:hAnsi="宋体" w:hint="eastAsia"/>
          <w:szCs w:val="21"/>
        </w:rPr>
        <w:t>1</w:t>
      </w:r>
      <w:r>
        <w:rPr>
          <w:rFonts w:ascii="宋体" w:hAnsi="宋体" w:hint="eastAsia"/>
          <w:szCs w:val="21"/>
        </w:rPr>
        <w:t>、赎回费用</w:t>
      </w:r>
      <w:r>
        <w:rPr>
          <w:rFonts w:ascii="宋体" w:hAnsi="宋体" w:hint="eastAsia"/>
          <w:szCs w:val="21"/>
        </w:rPr>
        <w:tab/>
      </w:r>
    </w:p>
    <w:p w:rsidR="00000000" w:rsidRDefault="00B62922">
      <w:pPr>
        <w:spacing w:line="360" w:lineRule="auto"/>
        <w:ind w:firstLineChars="200" w:firstLine="420"/>
        <w:rPr>
          <w:rFonts w:ascii="宋体" w:hAnsi="宋体" w:hint="eastAsia"/>
          <w:szCs w:val="21"/>
        </w:rPr>
      </w:pPr>
      <w:r>
        <w:rPr>
          <w:rFonts w:ascii="宋体" w:hAnsi="宋体" w:hint="eastAsia"/>
          <w:szCs w:val="21"/>
        </w:rPr>
        <w:t>在进行基金转换时，转出基金视同赎回申请，如涉及的转出基金有赎回费用，则收取该基金的赎回费用。同一笔转换业务中包含不同持有时间的基金份额，分别按照持有时间收取相应的赎回费用。在进行基金转换时，转出基金视同赎回申请，如涉及的转出基金份额尚在锁定持有期内，则该基金不能办理转换转出业务。</w:t>
      </w:r>
    </w:p>
    <w:p w:rsidR="00000000" w:rsidRDefault="00B62922">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、申购补差费</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基金转换申购补差费按转入基金与转出基金之间申购费的差额计算收取，若转入基金申购费高于转出基金</w:t>
      </w:r>
      <w:r>
        <w:rPr>
          <w:rFonts w:ascii="宋体" w:hAnsi="宋体" w:hint="eastAsia"/>
          <w:szCs w:val="21"/>
        </w:rPr>
        <w:t>申购费时，基金转换申购补差费为转入基金与转出基金的申购费之差；若转入基金申购费不高于（含等于或小于）转出基金申购费时，基金转换申购补差费为零。</w:t>
      </w:r>
    </w:p>
    <w:p w:rsidR="00000000" w:rsidRDefault="00B62922">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、具体计算公式</w:t>
      </w:r>
    </w:p>
    <w:p w:rsidR="00000000" w:rsidRDefault="00B62922">
      <w:pPr>
        <w:spacing w:line="360" w:lineRule="auto"/>
        <w:ind w:firstLineChars="200" w:firstLine="420"/>
        <w:rPr>
          <w:rFonts w:ascii="宋体" w:hAnsi="宋体" w:hint="eastAsia"/>
          <w:szCs w:val="21"/>
        </w:rPr>
      </w:pPr>
      <w:r>
        <w:rPr>
          <w:rFonts w:ascii="宋体" w:hAnsi="宋体" w:hint="eastAsia"/>
          <w:szCs w:val="21"/>
        </w:rPr>
        <w:t>赎回费用＝转出基金份额×当日转出基金份额净值×赎回费率</w:t>
      </w:r>
    </w:p>
    <w:p w:rsidR="00000000" w:rsidRDefault="00B62922">
      <w:pPr>
        <w:spacing w:line="360" w:lineRule="auto"/>
        <w:ind w:firstLineChars="200" w:firstLine="420"/>
        <w:rPr>
          <w:rFonts w:ascii="宋体" w:hAnsi="宋体" w:hint="eastAsia"/>
          <w:szCs w:val="21"/>
        </w:rPr>
      </w:pPr>
      <w:r>
        <w:rPr>
          <w:rFonts w:ascii="宋体" w:hAnsi="宋体" w:hint="eastAsia"/>
          <w:szCs w:val="21"/>
        </w:rPr>
        <w:t>转出金额＝转出基金份额×当日转出基金份额净值－赎回费用</w:t>
      </w:r>
    </w:p>
    <w:p w:rsidR="00000000" w:rsidRDefault="00B62922">
      <w:pPr>
        <w:spacing w:line="360" w:lineRule="auto"/>
        <w:ind w:firstLineChars="200" w:firstLine="420"/>
        <w:rPr>
          <w:rFonts w:ascii="宋体" w:hAnsi="宋体"/>
          <w:szCs w:val="21"/>
        </w:rPr>
      </w:pPr>
      <w:r>
        <w:rPr>
          <w:rFonts w:ascii="宋体" w:hAnsi="宋体" w:hint="eastAsia"/>
          <w:szCs w:val="21"/>
        </w:rPr>
        <w:t>申购补差费用＝</w:t>
      </w:r>
      <w:r>
        <w:rPr>
          <w:rFonts w:ascii="宋体" w:hAnsi="宋体" w:hint="eastAsia"/>
          <w:szCs w:val="21"/>
        </w:rPr>
        <w:t>max [</w:t>
      </w:r>
      <w:r>
        <w:rPr>
          <w:rFonts w:ascii="宋体" w:hAnsi="宋体" w:hint="eastAsia"/>
          <w:szCs w:val="21"/>
        </w:rPr>
        <w:t>转出金额×转入基金的申购费率</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hint="eastAsia"/>
          <w:szCs w:val="21"/>
        </w:rPr>
        <w:t>＋转入基金申购费率）－转出金额×转出基金申购费率</w:t>
      </w:r>
      <w:r>
        <w:rPr>
          <w:rFonts w:ascii="宋体" w:hAnsi="宋体" w:hint="eastAsia"/>
          <w:szCs w:val="21"/>
        </w:rPr>
        <w:t>/</w:t>
      </w:r>
      <w:r>
        <w:rPr>
          <w:rFonts w:ascii="宋体" w:hAnsi="宋体" w:hint="eastAsia"/>
          <w:szCs w:val="21"/>
        </w:rPr>
        <w:t>（</w:t>
      </w:r>
      <w:r>
        <w:rPr>
          <w:rFonts w:ascii="宋体" w:hAnsi="宋体" w:hint="eastAsia"/>
          <w:szCs w:val="21"/>
        </w:rPr>
        <w:t>1</w:t>
      </w:r>
      <w:r>
        <w:rPr>
          <w:rFonts w:ascii="宋体" w:hAnsi="宋体" w:hint="eastAsia"/>
          <w:szCs w:val="21"/>
        </w:rPr>
        <w:t>＋转出基金申购费率），</w:t>
      </w:r>
      <w:r>
        <w:rPr>
          <w:rFonts w:ascii="宋体" w:hAnsi="宋体" w:hint="eastAsia"/>
          <w:szCs w:val="21"/>
        </w:rPr>
        <w:t>0]</w:t>
      </w:r>
    </w:p>
    <w:p w:rsidR="00000000" w:rsidRDefault="00B62922">
      <w:pPr>
        <w:pStyle w:val="a0"/>
        <w:ind w:firstLineChars="200" w:firstLine="420"/>
        <w:rPr>
          <w:rFonts w:hint="eastAsia"/>
        </w:rPr>
      </w:pPr>
      <w:r>
        <w:rPr>
          <w:rFonts w:hint="eastAsia"/>
        </w:rPr>
        <w:t>对于收取固定金额申购费的，从申购费用低的基金向申购费用高的基金转换，按固定金额申购费计算申购补差费</w:t>
      </w:r>
      <w:r>
        <w:rPr>
          <w:rFonts w:hint="eastAsia"/>
        </w:rPr>
        <w:t>。</w:t>
      </w:r>
    </w:p>
    <w:p w:rsidR="00000000" w:rsidRDefault="00B62922">
      <w:pPr>
        <w:spacing w:line="360" w:lineRule="auto"/>
        <w:ind w:firstLineChars="200" w:firstLine="420"/>
        <w:rPr>
          <w:rFonts w:ascii="宋体" w:hAnsi="宋体" w:hint="eastAsia"/>
          <w:szCs w:val="21"/>
        </w:rPr>
      </w:pPr>
      <w:r>
        <w:rPr>
          <w:rFonts w:ascii="宋体" w:hAnsi="宋体" w:hint="eastAsia"/>
          <w:szCs w:val="21"/>
        </w:rPr>
        <w:t>转换费用＝赎回费用＋申购补差费用</w:t>
      </w:r>
    </w:p>
    <w:p w:rsidR="00000000" w:rsidRDefault="00B62922">
      <w:pPr>
        <w:spacing w:line="360" w:lineRule="auto"/>
        <w:ind w:firstLineChars="200" w:firstLine="420"/>
        <w:rPr>
          <w:rFonts w:ascii="宋体" w:hAnsi="宋体" w:hint="eastAsia"/>
          <w:szCs w:val="21"/>
        </w:rPr>
      </w:pPr>
      <w:r>
        <w:rPr>
          <w:rFonts w:ascii="宋体" w:hAnsi="宋体" w:hint="eastAsia"/>
          <w:szCs w:val="21"/>
        </w:rPr>
        <w:t>转入金额＝转出基金份额×当日转出基金份额净值－转换费用</w:t>
      </w:r>
    </w:p>
    <w:p w:rsidR="00000000" w:rsidRDefault="00B62922">
      <w:pPr>
        <w:spacing w:line="360" w:lineRule="auto"/>
        <w:ind w:firstLineChars="200" w:firstLine="420"/>
        <w:rPr>
          <w:rFonts w:ascii="宋体" w:hAnsi="宋体" w:hint="eastAsia"/>
          <w:szCs w:val="21"/>
        </w:rPr>
      </w:pPr>
      <w:r>
        <w:rPr>
          <w:rFonts w:ascii="宋体" w:hAnsi="宋体" w:hint="eastAsia"/>
          <w:szCs w:val="21"/>
        </w:rPr>
        <w:t>转入份额＝转入金额／当日转入基金份额净值</w:t>
      </w:r>
    </w:p>
    <w:p w:rsidR="00000000" w:rsidRDefault="00B62922">
      <w:pPr>
        <w:spacing w:line="360" w:lineRule="auto"/>
        <w:ind w:firstLineChars="200" w:firstLine="420"/>
        <w:rPr>
          <w:rFonts w:ascii="宋体" w:hAnsi="宋体" w:hint="eastAsia"/>
          <w:szCs w:val="21"/>
        </w:rPr>
      </w:pPr>
      <w:r>
        <w:rPr>
          <w:rFonts w:ascii="宋体" w:hAnsi="宋体" w:hint="eastAsia"/>
          <w:szCs w:val="21"/>
        </w:rPr>
        <w:t>转换费用由基金份额持有人承担，对于转出基金赎回业务收取赎回费的，基金转出时，归入基金资产部分按赎回费的处理方法计算。</w:t>
      </w:r>
    </w:p>
    <w:p w:rsidR="00000000" w:rsidRDefault="00B62922">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rPr>
        <w:t>、基金管理人可以在不违背法律法规规定及基金合同约定的情形下，根据市场情况制定基金促销计划，针对以特定交易方式（如网上交易等）或在特定时间段等进行基金交易的投资者定期或不定期地开展基金促销活动。在基金促销活动期间，基金管理人可以对促销活动范围内的投资者调低基</w:t>
      </w:r>
      <w:r>
        <w:rPr>
          <w:rFonts w:ascii="宋体" w:hAnsi="宋体" w:hint="eastAsia"/>
          <w:szCs w:val="21"/>
        </w:rPr>
        <w:t>金转换费率。</w:t>
      </w:r>
    </w:p>
    <w:p w:rsidR="00000000" w:rsidRDefault="00B62922">
      <w:pPr>
        <w:numPr>
          <w:ilvl w:val="1"/>
          <w:numId w:val="1"/>
        </w:numPr>
        <w:spacing w:beforeLines="50" w:afterLines="50"/>
        <w:rPr>
          <w:rFonts w:ascii="宋体" w:hAnsi="宋体" w:hint="eastAsia"/>
          <w:b/>
          <w:sz w:val="24"/>
          <w:szCs w:val="20"/>
        </w:rPr>
      </w:pPr>
      <w:r>
        <w:rPr>
          <w:rFonts w:ascii="宋体" w:hAnsi="宋体" w:hint="eastAsia"/>
          <w:b/>
          <w:sz w:val="24"/>
          <w:szCs w:val="20"/>
        </w:rPr>
        <w:t>其他与转换相关的事项</w:t>
      </w:r>
    </w:p>
    <w:p w:rsidR="00000000" w:rsidRDefault="00B62922">
      <w:pPr>
        <w:spacing w:line="360" w:lineRule="auto"/>
        <w:ind w:firstLineChars="200" w:firstLine="420"/>
        <w:rPr>
          <w:rFonts w:ascii="宋体" w:hAnsi="宋体" w:hint="eastAsia"/>
          <w:szCs w:val="21"/>
        </w:rPr>
      </w:pPr>
      <w:bookmarkStart w:id="37" w:name="t_2_5_2824_a1_fm1"/>
      <w:bookmarkEnd w:id="37"/>
      <w:r>
        <w:rPr>
          <w:rFonts w:ascii="宋体" w:hAnsi="宋体" w:hint="eastAsia"/>
          <w:szCs w:val="21"/>
        </w:rPr>
        <w:t>1</w:t>
      </w:r>
      <w:r>
        <w:rPr>
          <w:rFonts w:ascii="宋体" w:hAnsi="宋体" w:hint="eastAsia"/>
          <w:szCs w:val="21"/>
        </w:rPr>
        <w:t>、基金转换的时间</w:t>
      </w:r>
    </w:p>
    <w:p w:rsidR="00000000" w:rsidRDefault="00B62922">
      <w:pPr>
        <w:spacing w:line="360" w:lineRule="auto"/>
        <w:ind w:firstLineChars="200" w:firstLine="420"/>
        <w:rPr>
          <w:rFonts w:ascii="宋体" w:hAnsi="宋体" w:hint="eastAsia"/>
          <w:szCs w:val="21"/>
        </w:rPr>
      </w:pPr>
      <w:r>
        <w:rPr>
          <w:rFonts w:ascii="宋体" w:hAnsi="宋体" w:hint="eastAsia"/>
          <w:szCs w:val="21"/>
        </w:rPr>
        <w:t>投资者需在转出基金和转入基金均有交易的当日，方可办理基金转换业务。</w:t>
      </w:r>
    </w:p>
    <w:p w:rsidR="00000000" w:rsidRDefault="00B62922">
      <w:pPr>
        <w:spacing w:line="360" w:lineRule="auto"/>
        <w:ind w:firstLineChars="200" w:firstLine="420"/>
        <w:rPr>
          <w:rFonts w:ascii="宋体" w:hAnsi="宋体" w:hint="eastAsia"/>
          <w:szCs w:val="21"/>
        </w:rPr>
      </w:pPr>
      <w:r>
        <w:rPr>
          <w:rFonts w:ascii="宋体" w:hAnsi="宋体" w:hint="eastAsia"/>
          <w:szCs w:val="21"/>
        </w:rPr>
        <w:t>2</w:t>
      </w:r>
      <w:r>
        <w:rPr>
          <w:rFonts w:ascii="宋体" w:hAnsi="宋体" w:hint="eastAsia"/>
          <w:szCs w:val="21"/>
        </w:rPr>
        <w:t>、基金转换的原则</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）采用份额转换原则，即基金转换以份额申请；</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）当日的转换申请可以在当日交易结束前撤销，在当日的交易时间结束后不得撤销；</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3</w:t>
      </w:r>
      <w:r>
        <w:rPr>
          <w:rFonts w:ascii="宋体" w:hAnsi="宋体" w:hint="eastAsia"/>
          <w:szCs w:val="21"/>
        </w:rPr>
        <w:t>）基金转换价格以申请转换当日各基金份额净值为基础计算；</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4</w:t>
      </w:r>
      <w:r>
        <w:rPr>
          <w:rFonts w:ascii="宋体" w:hAnsi="宋体" w:hint="eastAsia"/>
          <w:szCs w:val="21"/>
        </w:rPr>
        <w:t>）基金转换只能在同一销售机构进行。转换的两只基金必须都是该销售机构代理的同一基金管理人管理的、在同一注册登记人处注册登记的基金；</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5</w:t>
      </w:r>
      <w:r>
        <w:rPr>
          <w:rFonts w:ascii="宋体" w:hAnsi="宋体" w:hint="eastAsia"/>
          <w:szCs w:val="21"/>
        </w:rPr>
        <w:t>）转出基金份额遵循“先进先出”的原则，对该</w:t>
      </w:r>
      <w:r>
        <w:rPr>
          <w:rFonts w:ascii="宋体" w:hAnsi="宋体" w:hint="eastAsia"/>
          <w:szCs w:val="21"/>
        </w:rPr>
        <w:t>持有人账户在该销售机构托管的基金份额进行处理，即先认（申）购的基金份额在转换时先转换。转入的基金份额的持有期将自转入的基金份额被确认之日起重新开始计算；</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6</w:t>
      </w:r>
      <w:r>
        <w:rPr>
          <w:rFonts w:ascii="宋体" w:hAnsi="宋体" w:hint="eastAsia"/>
          <w:szCs w:val="21"/>
        </w:rPr>
        <w:t>）基金管理人可在不损害基金份额持有人权益的情况下更改上述原则，但应在新的原则实施前在规定媒体公告。</w:t>
      </w:r>
    </w:p>
    <w:p w:rsidR="00000000" w:rsidRDefault="00B62922">
      <w:pPr>
        <w:spacing w:line="360" w:lineRule="auto"/>
        <w:ind w:firstLineChars="200" w:firstLine="420"/>
        <w:rPr>
          <w:rFonts w:ascii="宋体" w:hAnsi="宋体" w:hint="eastAsia"/>
          <w:szCs w:val="21"/>
        </w:rPr>
      </w:pPr>
      <w:r>
        <w:rPr>
          <w:rFonts w:ascii="宋体" w:hAnsi="宋体" w:hint="eastAsia"/>
          <w:szCs w:val="21"/>
        </w:rPr>
        <w:t>3</w:t>
      </w:r>
      <w:r>
        <w:rPr>
          <w:rFonts w:ascii="宋体" w:hAnsi="宋体" w:hint="eastAsia"/>
          <w:szCs w:val="21"/>
        </w:rPr>
        <w:t>、基金转换的程序</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）基金转换的申请方式</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基金投资者必须根据基金管理人和基金代销机构规定的手续，在开放日的业务办理时间提出转换的申请；</w:t>
      </w:r>
    </w:p>
    <w:p w:rsidR="00000000" w:rsidRDefault="00B62922">
      <w:pPr>
        <w:spacing w:line="360" w:lineRule="auto"/>
        <w:ind w:firstLineChars="200" w:firstLine="420"/>
        <w:rPr>
          <w:rFonts w:ascii="宋体" w:hAnsi="宋体" w:hint="eastAsia"/>
          <w:szCs w:val="21"/>
        </w:rPr>
      </w:pPr>
      <w:r>
        <w:rPr>
          <w:rFonts w:ascii="宋体" w:hAnsi="宋体" w:hint="eastAsia"/>
          <w:szCs w:val="21"/>
        </w:rPr>
        <w:t>投资者提交基金转换申请时，账户中必须有足够可用的转出基金份额余额；</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）基金转换申请的确认</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基金管理人应在规定的</w:t>
      </w:r>
      <w:r>
        <w:rPr>
          <w:rFonts w:ascii="宋体" w:hAnsi="宋体" w:hint="eastAsia"/>
          <w:szCs w:val="21"/>
        </w:rPr>
        <w:t>基金转换业务办理时间段内收到基金转换申请的当天作为基金转换的申请日（</w:t>
      </w:r>
      <w:r>
        <w:rPr>
          <w:rFonts w:ascii="宋体" w:hAnsi="宋体" w:hint="eastAsia"/>
          <w:szCs w:val="21"/>
        </w:rPr>
        <w:t xml:space="preserve">T </w:t>
      </w:r>
      <w:r>
        <w:rPr>
          <w:rFonts w:ascii="宋体" w:hAnsi="宋体" w:hint="eastAsia"/>
          <w:szCs w:val="21"/>
        </w:rPr>
        <w:t>日），并在</w:t>
      </w:r>
      <w:r>
        <w:rPr>
          <w:rFonts w:ascii="宋体" w:hAnsi="宋体" w:hint="eastAsia"/>
          <w:szCs w:val="21"/>
        </w:rPr>
        <w:t xml:space="preserve">T+1 </w:t>
      </w:r>
      <w:r>
        <w:rPr>
          <w:rFonts w:ascii="宋体" w:hAnsi="宋体" w:hint="eastAsia"/>
          <w:szCs w:val="21"/>
        </w:rPr>
        <w:t>日对该交易的有效性进行确认。投资者可在</w:t>
      </w:r>
      <w:r>
        <w:rPr>
          <w:rFonts w:ascii="宋体" w:hAnsi="宋体" w:hint="eastAsia"/>
          <w:szCs w:val="21"/>
        </w:rPr>
        <w:t xml:space="preserve">T+2 </w:t>
      </w:r>
      <w:r>
        <w:rPr>
          <w:rFonts w:ascii="宋体" w:hAnsi="宋体" w:hint="eastAsia"/>
          <w:szCs w:val="21"/>
        </w:rPr>
        <w:t>日及之后查询成交情况。</w:t>
      </w:r>
    </w:p>
    <w:p w:rsidR="00000000" w:rsidRDefault="00B62922">
      <w:pPr>
        <w:spacing w:line="360" w:lineRule="auto"/>
        <w:ind w:firstLineChars="200" w:firstLine="420"/>
        <w:rPr>
          <w:rFonts w:ascii="宋体" w:hAnsi="宋体" w:hint="eastAsia"/>
          <w:szCs w:val="21"/>
        </w:rPr>
      </w:pPr>
      <w:r>
        <w:rPr>
          <w:rFonts w:ascii="宋体" w:hAnsi="宋体" w:hint="eastAsia"/>
          <w:szCs w:val="21"/>
        </w:rPr>
        <w:t>4</w:t>
      </w:r>
      <w:r>
        <w:rPr>
          <w:rFonts w:ascii="宋体" w:hAnsi="宋体" w:hint="eastAsia"/>
          <w:szCs w:val="21"/>
        </w:rPr>
        <w:t>、基金转换的数额限制</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1</w:t>
      </w:r>
      <w:r>
        <w:rPr>
          <w:rFonts w:ascii="宋体" w:hAnsi="宋体" w:hint="eastAsia"/>
          <w:szCs w:val="21"/>
        </w:rPr>
        <w:t>）直销机构</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基金管理人网上交易基金转换申请单笔的最低限额为</w:t>
      </w:r>
      <w:r>
        <w:rPr>
          <w:rFonts w:ascii="宋体" w:hAnsi="宋体" w:hint="eastAsia"/>
          <w:szCs w:val="21"/>
        </w:rPr>
        <w:t>1</w:t>
      </w:r>
      <w:r>
        <w:rPr>
          <w:rFonts w:ascii="宋体" w:hAnsi="宋体" w:hint="eastAsia"/>
          <w:szCs w:val="21"/>
        </w:rPr>
        <w:t>份。如转出基金份额低于</w:t>
      </w:r>
      <w:r>
        <w:rPr>
          <w:rFonts w:ascii="宋体" w:hAnsi="宋体" w:hint="eastAsia"/>
          <w:szCs w:val="21"/>
        </w:rPr>
        <w:t>1</w:t>
      </w:r>
      <w:r>
        <w:rPr>
          <w:rFonts w:ascii="宋体" w:hAnsi="宋体" w:hint="eastAsia"/>
          <w:szCs w:val="21"/>
        </w:rPr>
        <w:t>份将会确认失败，如减去申请份额后转出基金剩余份额低于</w:t>
      </w:r>
      <w:r>
        <w:rPr>
          <w:rFonts w:ascii="宋体" w:hAnsi="宋体" w:hint="eastAsia"/>
          <w:szCs w:val="21"/>
        </w:rPr>
        <w:t>1</w:t>
      </w:r>
      <w:r>
        <w:rPr>
          <w:rFonts w:ascii="宋体" w:hAnsi="宋体" w:hint="eastAsia"/>
          <w:szCs w:val="21"/>
        </w:rPr>
        <w:t>份，系统会将剩余部分进行强制赎回。</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基金管理人可根据市场情况制定或调整上述基金转换的有关限制并及时公告。</w:t>
      </w:r>
    </w:p>
    <w:p w:rsidR="00000000" w:rsidRDefault="00B62922">
      <w:pPr>
        <w:spacing w:line="360" w:lineRule="auto"/>
        <w:ind w:firstLineChars="200" w:firstLine="420"/>
        <w:rPr>
          <w:rFonts w:ascii="宋体" w:hAnsi="宋体" w:hint="eastAsia"/>
          <w:szCs w:val="21"/>
        </w:rPr>
      </w:pPr>
      <w:r>
        <w:rPr>
          <w:rFonts w:ascii="宋体" w:hAnsi="宋体" w:hint="eastAsia"/>
          <w:szCs w:val="21"/>
        </w:rPr>
        <w:t>（</w:t>
      </w:r>
      <w:r>
        <w:rPr>
          <w:rFonts w:ascii="宋体" w:hAnsi="宋体" w:hint="eastAsia"/>
          <w:szCs w:val="21"/>
        </w:rPr>
        <w:t>2</w:t>
      </w:r>
      <w:r>
        <w:rPr>
          <w:rFonts w:ascii="宋体" w:hAnsi="宋体" w:hint="eastAsia"/>
          <w:szCs w:val="21"/>
        </w:rPr>
        <w:t>）代销机构</w:t>
      </w:r>
    </w:p>
    <w:p w:rsidR="00000000" w:rsidRDefault="00B62922">
      <w:pPr>
        <w:spacing w:line="360" w:lineRule="auto"/>
        <w:ind w:firstLineChars="200" w:firstLine="420"/>
        <w:rPr>
          <w:rFonts w:ascii="宋体" w:hAnsi="宋体" w:hint="eastAsia"/>
          <w:szCs w:val="21"/>
        </w:rPr>
      </w:pPr>
      <w:r>
        <w:rPr>
          <w:rFonts w:ascii="宋体" w:hAnsi="宋体" w:hint="eastAsia"/>
          <w:szCs w:val="21"/>
        </w:rPr>
        <w:t>代销机构基金转换单笔的最低限额以各代销机构的具体规定为准。</w:t>
      </w:r>
    </w:p>
    <w:p w:rsidR="00000000" w:rsidRDefault="00B62922">
      <w:pPr>
        <w:spacing w:line="360" w:lineRule="auto"/>
        <w:ind w:firstLineChars="200" w:firstLine="420"/>
        <w:rPr>
          <w:rFonts w:ascii="宋体" w:hAnsi="宋体" w:hint="eastAsia"/>
          <w:szCs w:val="21"/>
        </w:rPr>
      </w:pPr>
      <w:r>
        <w:rPr>
          <w:rFonts w:ascii="宋体" w:hAnsi="宋体" w:hint="eastAsia"/>
          <w:szCs w:val="21"/>
        </w:rPr>
        <w:t>5</w:t>
      </w:r>
      <w:r>
        <w:rPr>
          <w:rFonts w:ascii="宋体" w:hAnsi="宋体" w:hint="eastAsia"/>
          <w:szCs w:val="21"/>
        </w:rPr>
        <w:t>、</w:t>
      </w:r>
      <w:r>
        <w:rPr>
          <w:rFonts w:ascii="宋体" w:hAnsi="宋体" w:hint="eastAsia"/>
          <w:szCs w:val="21"/>
        </w:rPr>
        <w:t>基金转换的注册登记</w:t>
      </w:r>
    </w:p>
    <w:p w:rsidR="00000000" w:rsidRDefault="00B62922">
      <w:pPr>
        <w:spacing w:line="360" w:lineRule="auto"/>
        <w:ind w:firstLineChars="200" w:firstLine="420"/>
        <w:rPr>
          <w:rFonts w:ascii="宋体" w:hAnsi="宋体" w:hint="eastAsia"/>
          <w:szCs w:val="21"/>
        </w:rPr>
      </w:pPr>
      <w:r>
        <w:rPr>
          <w:rFonts w:ascii="宋体" w:hAnsi="宋体" w:hint="eastAsia"/>
          <w:szCs w:val="21"/>
        </w:rPr>
        <w:t>投资者申请基金转换成功后，基金注册登记机构在</w:t>
      </w:r>
      <w:r>
        <w:rPr>
          <w:rFonts w:ascii="宋体" w:hAnsi="宋体" w:hint="eastAsia"/>
          <w:szCs w:val="21"/>
        </w:rPr>
        <w:t>T+1</w:t>
      </w:r>
      <w:r>
        <w:rPr>
          <w:rFonts w:ascii="宋体" w:hAnsi="宋体" w:hint="eastAsia"/>
          <w:szCs w:val="21"/>
        </w:rPr>
        <w:t>日为投资者办理减少转出基金份额、增加转入基金份额的权益登记手续。</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基金管理人可在法律法规允许的范围内，对上述注册登记办理时间进行调整，并于开始实施前在规定媒体公告。</w:t>
      </w:r>
    </w:p>
    <w:p w:rsidR="00000000" w:rsidRDefault="00B62922">
      <w:pPr>
        <w:spacing w:line="360" w:lineRule="auto"/>
        <w:ind w:firstLineChars="200" w:firstLine="420"/>
        <w:rPr>
          <w:rFonts w:ascii="宋体" w:hAnsi="宋体" w:hint="eastAsia"/>
          <w:szCs w:val="21"/>
        </w:rPr>
      </w:pPr>
      <w:r>
        <w:rPr>
          <w:rFonts w:ascii="宋体" w:hAnsi="宋体" w:hint="eastAsia"/>
          <w:szCs w:val="21"/>
        </w:rPr>
        <w:t>6</w:t>
      </w:r>
      <w:r>
        <w:rPr>
          <w:rFonts w:ascii="宋体" w:hAnsi="宋体" w:hint="eastAsia"/>
          <w:szCs w:val="21"/>
        </w:rPr>
        <w:t>、基金转换与巨额赎回</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基金净赎回申请份额（该基金赎回申请总份额加上基金转换中转出申请总份额后扣除申购申请总份额及基金转换中转入申请总份额后的余额）超过上一日基金总份额的</w:t>
      </w:r>
      <w:r>
        <w:rPr>
          <w:rFonts w:ascii="宋体" w:hAnsi="宋体" w:hint="eastAsia"/>
          <w:szCs w:val="21"/>
        </w:rPr>
        <w:t>10%</w:t>
      </w:r>
      <w:r>
        <w:rPr>
          <w:rFonts w:ascii="宋体" w:hAnsi="宋体" w:hint="eastAsia"/>
          <w:szCs w:val="21"/>
        </w:rPr>
        <w:t>时，为巨额赎回。当发生巨额赎回时，基金转出与基金赎回具有相同的优先级，基金管理人可根据基金资产组合情</w:t>
      </w:r>
      <w:r>
        <w:rPr>
          <w:rFonts w:ascii="宋体" w:hAnsi="宋体" w:hint="eastAsia"/>
          <w:szCs w:val="21"/>
        </w:rPr>
        <w:t>况，决定全额转出或部分转出，并且对于基金转出和基金赎回，将采取相同的比例确认；在转出申请得到部分确认的情况下，未确认的转出申请将不予以顺延。</w:t>
      </w:r>
    </w:p>
    <w:p w:rsidR="00000000" w:rsidRDefault="00B62922">
      <w:pPr>
        <w:spacing w:line="360" w:lineRule="auto"/>
        <w:ind w:firstLineChars="200" w:firstLine="420"/>
        <w:rPr>
          <w:rFonts w:ascii="宋体" w:hAnsi="宋体" w:hint="eastAsia"/>
          <w:szCs w:val="21"/>
        </w:rPr>
      </w:pPr>
      <w:r>
        <w:rPr>
          <w:rFonts w:ascii="宋体" w:hAnsi="宋体" w:hint="eastAsia"/>
          <w:szCs w:val="21"/>
        </w:rPr>
        <w:t>7</w:t>
      </w:r>
      <w:r>
        <w:rPr>
          <w:rFonts w:ascii="宋体" w:hAnsi="宋体" w:hint="eastAsia"/>
          <w:szCs w:val="21"/>
        </w:rPr>
        <w:t>、暂停基金转换业务的情形及处理</w:t>
      </w:r>
    </w:p>
    <w:p w:rsidR="00000000" w:rsidRDefault="00B62922">
      <w:pPr>
        <w:spacing w:line="360" w:lineRule="auto"/>
        <w:ind w:firstLineChars="200" w:firstLine="420"/>
        <w:rPr>
          <w:rFonts w:ascii="宋体" w:hAnsi="宋体" w:hint="eastAsia"/>
          <w:szCs w:val="21"/>
        </w:rPr>
      </w:pPr>
      <w:r>
        <w:rPr>
          <w:rFonts w:ascii="宋体" w:hAnsi="宋体" w:hint="eastAsia"/>
          <w:szCs w:val="21"/>
        </w:rPr>
        <w:t>基金转换视同为转出基金的赎回和转入基金的申购，因此相关转出基金和转入基金基金合同和基金招募说明书及其更新中关于暂停或拒绝申购、赎回的有关规定适用于暂停基金转换。</w:t>
      </w: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38" w:name="t_2_6_table"/>
      <w:bookmarkEnd w:id="38"/>
      <w:r>
        <w:rPr>
          <w:rFonts w:ascii="宋体" w:eastAsia="宋体" w:hAnsi="宋体" w:hint="eastAsia"/>
          <w:bCs/>
          <w:sz w:val="24"/>
          <w:szCs w:val="24"/>
        </w:rPr>
        <w:t>定期定额投资业务</w:t>
      </w:r>
    </w:p>
    <w:p w:rsidR="00000000" w:rsidRDefault="00B62922">
      <w:pPr>
        <w:spacing w:line="360" w:lineRule="auto"/>
        <w:ind w:firstLineChars="200" w:firstLine="420"/>
        <w:rPr>
          <w:rFonts w:ascii="宋体" w:hAnsi="宋体" w:hint="eastAsia"/>
          <w:szCs w:val="21"/>
        </w:rPr>
      </w:pPr>
      <w:bookmarkStart w:id="39" w:name="t_2_6_2825_a1_fm1"/>
      <w:bookmarkEnd w:id="39"/>
      <w:r>
        <w:rPr>
          <w:rFonts w:ascii="宋体" w:hAnsi="宋体" w:hint="eastAsia"/>
          <w:szCs w:val="21"/>
        </w:rPr>
        <w:t>“定期定额投资业务”是基金申购业务的一种方式。投资者可以通过销售机构提交申请，约定每期扣款时间、扣款金额及扣款方式，由销售机构于每期约定扣款日在投资者指定资</w:t>
      </w:r>
      <w:r>
        <w:rPr>
          <w:rFonts w:ascii="宋体" w:hAnsi="宋体" w:hint="eastAsia"/>
          <w:szCs w:val="21"/>
        </w:rPr>
        <w:t>金账户内自动完成扣款及基金申购业务。</w:t>
      </w:r>
    </w:p>
    <w:p w:rsidR="00000000" w:rsidRDefault="00B62922">
      <w:pPr>
        <w:spacing w:line="360" w:lineRule="auto"/>
        <w:ind w:firstLineChars="200" w:firstLine="420"/>
        <w:rPr>
          <w:rFonts w:ascii="宋体" w:hAnsi="宋体" w:hint="eastAsia"/>
          <w:szCs w:val="21"/>
        </w:rPr>
      </w:pPr>
      <w:r>
        <w:rPr>
          <w:rFonts w:ascii="宋体" w:hAnsi="宋体" w:hint="eastAsia"/>
          <w:szCs w:val="21"/>
        </w:rPr>
        <w:t>本基金定期定额投资业务的申购费率及计算公式等同于一般申购业务。对于满足不同条件的定期定额投资业务申请，如定期定额申购期限适逢基金费率优惠期，或通过网上交易等渠道递交的定期定额投资业务申请，或基金管理人认为适合的其他条件，基金管理人可适用不同的申购费率。投资者办理该业务具体费率以销售机构当时有效的业务规定或相关公告为准。</w:t>
      </w: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r>
        <w:rPr>
          <w:rFonts w:ascii="宋体" w:eastAsia="宋体" w:hAnsi="宋体" w:hint="eastAsia"/>
          <w:bCs/>
          <w:sz w:val="24"/>
          <w:szCs w:val="24"/>
        </w:rPr>
        <w:t>基金销售机构</w:t>
      </w:r>
    </w:p>
    <w:p w:rsidR="00000000" w:rsidRDefault="00B62922">
      <w:pPr>
        <w:numPr>
          <w:ilvl w:val="1"/>
          <w:numId w:val="1"/>
        </w:numPr>
        <w:spacing w:beforeLines="50" w:afterLines="50"/>
        <w:jc w:val="left"/>
        <w:rPr>
          <w:rFonts w:ascii="宋体" w:hAnsi="宋体" w:hint="eastAsia"/>
          <w:b/>
          <w:sz w:val="24"/>
          <w:szCs w:val="20"/>
        </w:rPr>
      </w:pPr>
      <w:r>
        <w:rPr>
          <w:rFonts w:ascii="宋体" w:hAnsi="宋体" w:hint="eastAsia"/>
          <w:b/>
          <w:sz w:val="24"/>
          <w:szCs w:val="20"/>
        </w:rPr>
        <w:t>场外销售机构</w:t>
      </w:r>
    </w:p>
    <w:p w:rsidR="00000000" w:rsidRDefault="00B62922">
      <w:pPr>
        <w:numPr>
          <w:ilvl w:val="2"/>
          <w:numId w:val="1"/>
        </w:numPr>
        <w:spacing w:beforeLines="50" w:afterLines="50"/>
        <w:rPr>
          <w:rFonts w:ascii="宋体" w:hAnsi="宋体" w:hint="eastAsia"/>
          <w:b/>
          <w:sz w:val="24"/>
          <w:szCs w:val="20"/>
        </w:rPr>
      </w:pPr>
      <w:r>
        <w:rPr>
          <w:rFonts w:ascii="宋体" w:hAnsi="宋体" w:hint="eastAsia"/>
          <w:b/>
          <w:sz w:val="24"/>
          <w:szCs w:val="20"/>
        </w:rPr>
        <w:t>直销机构</w:t>
      </w:r>
    </w:p>
    <w:p w:rsidR="00000000" w:rsidRDefault="00B62922">
      <w:pPr>
        <w:spacing w:line="360" w:lineRule="auto"/>
        <w:ind w:firstLineChars="200" w:firstLine="420"/>
        <w:jc w:val="left"/>
        <w:rPr>
          <w:rFonts w:ascii="宋体" w:hAnsi="宋体"/>
          <w:szCs w:val="21"/>
        </w:rPr>
      </w:pPr>
      <w:bookmarkStart w:id="40" w:name="t_2_7_2833_a1_fm1"/>
      <w:bookmarkEnd w:id="40"/>
      <w:r>
        <w:rPr>
          <w:rFonts w:ascii="宋体" w:hAnsi="宋体" w:hint="eastAsia"/>
          <w:szCs w:val="21"/>
        </w:rPr>
        <w:t>名称：安信基金管理有限责任公司</w:t>
      </w:r>
    </w:p>
    <w:p w:rsidR="00000000" w:rsidRDefault="00B62922">
      <w:pPr>
        <w:spacing w:line="360" w:lineRule="auto"/>
        <w:ind w:firstLineChars="200" w:firstLine="420"/>
        <w:jc w:val="left"/>
      </w:pPr>
      <w:r>
        <w:rPr>
          <w:rFonts w:ascii="宋体" w:hAnsi="宋体" w:hint="eastAsia"/>
          <w:szCs w:val="21"/>
        </w:rPr>
        <w:t>住所：深圳市福田区福田街道福安社区福华一路</w:t>
      </w:r>
      <w:r>
        <w:rPr>
          <w:rFonts w:ascii="宋体" w:hAnsi="宋体" w:hint="eastAsia"/>
          <w:szCs w:val="21"/>
        </w:rPr>
        <w:t>119</w:t>
      </w:r>
      <w:r>
        <w:rPr>
          <w:rFonts w:ascii="宋体" w:hAnsi="宋体" w:hint="eastAsia"/>
          <w:szCs w:val="21"/>
        </w:rPr>
        <w:t>号安信金融大厦</w:t>
      </w:r>
      <w:r>
        <w:rPr>
          <w:rFonts w:ascii="宋体" w:hAnsi="宋体" w:hint="eastAsia"/>
          <w:szCs w:val="21"/>
        </w:rPr>
        <w:t>29</w:t>
      </w:r>
      <w:r>
        <w:rPr>
          <w:rFonts w:ascii="宋体" w:hAnsi="宋体" w:hint="eastAsia"/>
          <w:szCs w:val="21"/>
        </w:rPr>
        <w:t>楼</w:t>
      </w:r>
    </w:p>
    <w:p w:rsidR="00000000" w:rsidRDefault="00B62922">
      <w:pPr>
        <w:spacing w:line="360" w:lineRule="auto"/>
        <w:ind w:firstLineChars="200" w:firstLine="420"/>
        <w:jc w:val="left"/>
        <w:rPr>
          <w:rFonts w:ascii="宋体" w:hAnsi="宋体"/>
          <w:szCs w:val="21"/>
        </w:rPr>
      </w:pPr>
      <w:r>
        <w:rPr>
          <w:rFonts w:ascii="宋体" w:hAnsi="宋体" w:hint="eastAsia"/>
          <w:szCs w:val="21"/>
        </w:rPr>
        <w:t>办公地址：深</w:t>
      </w:r>
      <w:r>
        <w:rPr>
          <w:rFonts w:ascii="宋体" w:hAnsi="宋体" w:hint="eastAsia"/>
          <w:szCs w:val="21"/>
        </w:rPr>
        <w:t>圳市福田区福田街道福安社区福华一路</w:t>
      </w:r>
      <w:r>
        <w:rPr>
          <w:rFonts w:ascii="宋体" w:hAnsi="宋体" w:hint="eastAsia"/>
          <w:szCs w:val="21"/>
        </w:rPr>
        <w:t>119</w:t>
      </w:r>
      <w:r>
        <w:rPr>
          <w:rFonts w:ascii="宋体" w:hAnsi="宋体" w:hint="eastAsia"/>
          <w:szCs w:val="21"/>
        </w:rPr>
        <w:t>号安信金融大厦</w:t>
      </w:r>
      <w:r>
        <w:rPr>
          <w:rFonts w:ascii="宋体" w:hAnsi="宋体" w:hint="eastAsia"/>
          <w:szCs w:val="21"/>
        </w:rPr>
        <w:t>27</w:t>
      </w:r>
      <w:r>
        <w:rPr>
          <w:rFonts w:ascii="宋体" w:hAnsi="宋体" w:hint="eastAsia"/>
          <w:szCs w:val="21"/>
        </w:rPr>
        <w:t>层</w:t>
      </w:r>
      <w:r>
        <w:rPr>
          <w:rFonts w:ascii="宋体" w:hAnsi="宋体"/>
          <w:szCs w:val="21"/>
        </w:rPr>
        <w:t xml:space="preserve">   </w:t>
      </w:r>
    </w:p>
    <w:p w:rsidR="00000000" w:rsidRDefault="00B62922">
      <w:pPr>
        <w:spacing w:line="360" w:lineRule="auto"/>
        <w:ind w:firstLineChars="200" w:firstLine="420"/>
        <w:jc w:val="left"/>
        <w:rPr>
          <w:rFonts w:ascii="宋体" w:hAnsi="宋体"/>
          <w:szCs w:val="21"/>
        </w:rPr>
      </w:pPr>
      <w:r>
        <w:rPr>
          <w:rFonts w:ascii="宋体" w:hAnsi="宋体" w:hint="eastAsia"/>
          <w:szCs w:val="21"/>
        </w:rPr>
        <w:t>电话：</w:t>
      </w:r>
      <w:r>
        <w:rPr>
          <w:rFonts w:ascii="宋体" w:hAnsi="宋体"/>
          <w:szCs w:val="21"/>
        </w:rPr>
        <w:t>0755</w:t>
      </w:r>
      <w:r>
        <w:rPr>
          <w:rFonts w:ascii="宋体" w:hAnsi="宋体"/>
          <w:szCs w:val="21"/>
        </w:rPr>
        <w:t>－</w:t>
      </w:r>
      <w:r>
        <w:rPr>
          <w:rFonts w:ascii="宋体" w:hAnsi="宋体"/>
          <w:szCs w:val="21"/>
        </w:rPr>
        <w:t>82509820</w:t>
      </w:r>
    </w:p>
    <w:p w:rsidR="00000000" w:rsidRDefault="00B62922">
      <w:pPr>
        <w:spacing w:line="360" w:lineRule="auto"/>
        <w:ind w:firstLineChars="200" w:firstLine="420"/>
        <w:jc w:val="left"/>
        <w:rPr>
          <w:rFonts w:ascii="宋体" w:hAnsi="宋体"/>
          <w:szCs w:val="21"/>
        </w:rPr>
      </w:pPr>
      <w:r>
        <w:rPr>
          <w:rFonts w:ascii="宋体" w:hAnsi="宋体" w:hint="eastAsia"/>
          <w:szCs w:val="21"/>
        </w:rPr>
        <w:t>传真：</w:t>
      </w:r>
      <w:r>
        <w:rPr>
          <w:rFonts w:ascii="宋体" w:hAnsi="宋体"/>
          <w:szCs w:val="21"/>
        </w:rPr>
        <w:t>0755</w:t>
      </w:r>
      <w:r>
        <w:rPr>
          <w:rFonts w:ascii="宋体" w:hAnsi="宋体"/>
          <w:szCs w:val="21"/>
        </w:rPr>
        <w:t>－</w:t>
      </w:r>
      <w:r>
        <w:rPr>
          <w:rFonts w:ascii="宋体" w:hAnsi="宋体"/>
          <w:szCs w:val="21"/>
        </w:rPr>
        <w:t>82509920</w:t>
      </w:r>
    </w:p>
    <w:p w:rsidR="00000000" w:rsidRDefault="00B62922">
      <w:pPr>
        <w:spacing w:line="360" w:lineRule="auto"/>
        <w:ind w:firstLineChars="200" w:firstLine="420"/>
        <w:jc w:val="left"/>
        <w:rPr>
          <w:rFonts w:ascii="宋体" w:hAnsi="宋体"/>
          <w:szCs w:val="21"/>
        </w:rPr>
      </w:pPr>
      <w:r>
        <w:rPr>
          <w:rFonts w:ascii="宋体" w:hAnsi="宋体" w:hint="eastAsia"/>
          <w:szCs w:val="21"/>
        </w:rPr>
        <w:t>联系人：江程</w:t>
      </w:r>
    </w:p>
    <w:p w:rsidR="00000000" w:rsidRDefault="00B62922">
      <w:pPr>
        <w:spacing w:line="360" w:lineRule="auto"/>
        <w:ind w:firstLineChars="200" w:firstLine="420"/>
        <w:jc w:val="left"/>
        <w:rPr>
          <w:rFonts w:ascii="宋体" w:hAnsi="宋体"/>
          <w:szCs w:val="21"/>
        </w:rPr>
      </w:pPr>
      <w:r>
        <w:rPr>
          <w:rFonts w:ascii="宋体" w:hAnsi="宋体" w:hint="eastAsia"/>
          <w:szCs w:val="21"/>
        </w:rPr>
        <w:t>客户服务电话：</w:t>
      </w:r>
      <w:r>
        <w:rPr>
          <w:rFonts w:ascii="宋体" w:hAnsi="宋体"/>
          <w:szCs w:val="21"/>
        </w:rPr>
        <w:t>4008-088-088</w:t>
      </w:r>
    </w:p>
    <w:p w:rsidR="00000000" w:rsidRDefault="00B62922">
      <w:pPr>
        <w:spacing w:line="360" w:lineRule="auto"/>
        <w:ind w:firstLineChars="200" w:firstLine="420"/>
        <w:jc w:val="left"/>
        <w:rPr>
          <w:rFonts w:ascii="宋体" w:hAnsi="宋体"/>
          <w:szCs w:val="21"/>
        </w:rPr>
      </w:pPr>
      <w:r>
        <w:rPr>
          <w:rFonts w:ascii="宋体" w:hAnsi="宋体" w:hint="eastAsia"/>
          <w:szCs w:val="21"/>
        </w:rPr>
        <w:t>网址：</w:t>
      </w:r>
      <w:r>
        <w:rPr>
          <w:rFonts w:ascii="宋体" w:hAnsi="宋体"/>
          <w:szCs w:val="21"/>
        </w:rPr>
        <w:t>www.essencefund.com</w:t>
      </w:r>
    </w:p>
    <w:p w:rsidR="00000000" w:rsidRDefault="00B62922">
      <w:pPr>
        <w:numPr>
          <w:ilvl w:val="2"/>
          <w:numId w:val="1"/>
        </w:numPr>
        <w:spacing w:beforeLines="50" w:afterLines="50"/>
        <w:rPr>
          <w:rFonts w:ascii="宋体" w:hAnsi="宋体"/>
          <w:szCs w:val="21"/>
        </w:rPr>
      </w:pPr>
      <w:r>
        <w:rPr>
          <w:rFonts w:ascii="宋体" w:hAnsi="宋体" w:hint="eastAsia"/>
          <w:b/>
          <w:sz w:val="24"/>
          <w:szCs w:val="20"/>
        </w:rPr>
        <w:t>场外代销机构</w:t>
      </w:r>
      <w:bookmarkStart w:id="41" w:name="t_2_7_2834_a1_fm1"/>
      <w:bookmarkEnd w:id="41"/>
    </w:p>
    <w:p w:rsidR="00000000" w:rsidRDefault="00B62922">
      <w:pPr>
        <w:numPr>
          <w:ilvl w:val="0"/>
          <w:numId w:val="4"/>
        </w:numPr>
        <w:spacing w:line="360" w:lineRule="auto"/>
        <w:ind w:firstLineChars="200" w:firstLine="420"/>
        <w:jc w:val="left"/>
        <w:rPr>
          <w:rFonts w:ascii="宋体" w:hAnsi="宋体" w:cs="宋体" w:hint="eastAsia"/>
          <w:szCs w:val="21"/>
        </w:rPr>
      </w:pPr>
      <w:bookmarkStart w:id="42" w:name="OLE_LINK1"/>
      <w:r>
        <w:rPr>
          <w:rFonts w:ascii="宋体" w:hAnsi="宋体" w:cs="宋体" w:hint="eastAsia"/>
          <w:szCs w:val="21"/>
        </w:rPr>
        <w:t>银行销售渠道</w:t>
      </w:r>
    </w:p>
    <w:p w:rsidR="00000000" w:rsidRDefault="00B62922">
      <w:pPr>
        <w:spacing w:line="360" w:lineRule="auto"/>
        <w:ind w:firstLineChars="200" w:firstLine="420"/>
        <w:jc w:val="left"/>
        <w:rPr>
          <w:rFonts w:ascii="宋体" w:hAnsi="宋体" w:cs="宋体" w:hint="eastAsia"/>
          <w:szCs w:val="21"/>
        </w:rPr>
      </w:pPr>
      <w:r>
        <w:rPr>
          <w:rFonts w:ascii="宋体" w:hAnsi="宋体" w:cs="宋体" w:hint="eastAsia"/>
          <w:szCs w:val="21"/>
        </w:rPr>
        <w:t>招商银行股份有限公司</w:t>
      </w:r>
      <w:r>
        <w:rPr>
          <w:rFonts w:ascii="宋体" w:hAnsi="宋体" w:cs="宋体" w:hint="eastAsia"/>
          <w:szCs w:val="21"/>
        </w:rPr>
        <w:t>、</w:t>
      </w:r>
      <w:r>
        <w:rPr>
          <w:rFonts w:ascii="宋体" w:hAnsi="宋体" w:cs="宋体" w:hint="eastAsia"/>
          <w:szCs w:val="21"/>
        </w:rPr>
        <w:t>深圳前海微众银行股份有限公司</w:t>
      </w:r>
    </w:p>
    <w:p w:rsidR="00000000" w:rsidRDefault="00B62922">
      <w:pPr>
        <w:numPr>
          <w:ilvl w:val="0"/>
          <w:numId w:val="4"/>
        </w:numPr>
        <w:spacing w:line="360" w:lineRule="auto"/>
        <w:ind w:firstLineChars="200" w:firstLine="420"/>
        <w:jc w:val="left"/>
        <w:rPr>
          <w:rFonts w:ascii="宋体" w:hAnsi="宋体" w:cs="宋体" w:hint="eastAsia"/>
          <w:szCs w:val="21"/>
        </w:rPr>
      </w:pPr>
      <w:r>
        <w:rPr>
          <w:rFonts w:ascii="宋体" w:hAnsi="宋体" w:cs="宋体" w:hint="eastAsia"/>
          <w:szCs w:val="21"/>
        </w:rPr>
        <w:t>证券公司</w:t>
      </w:r>
      <w:r>
        <w:rPr>
          <w:rFonts w:ascii="宋体" w:hAnsi="宋体" w:cs="宋体" w:hint="eastAsia"/>
          <w:szCs w:val="21"/>
        </w:rPr>
        <w:t>及期货公司</w:t>
      </w:r>
      <w:r>
        <w:rPr>
          <w:rFonts w:ascii="宋体" w:hAnsi="宋体" w:cs="宋体" w:hint="eastAsia"/>
          <w:szCs w:val="21"/>
        </w:rPr>
        <w:t>销售渠道</w:t>
      </w:r>
      <w:r>
        <w:rPr>
          <w:rFonts w:ascii="宋体" w:hAnsi="宋体" w:cs="宋体" w:hint="eastAsia"/>
          <w:szCs w:val="21"/>
        </w:rPr>
        <w:t xml:space="preserve"> </w:t>
      </w:r>
    </w:p>
    <w:p w:rsidR="00000000" w:rsidRDefault="00B62922">
      <w:pPr>
        <w:spacing w:line="360" w:lineRule="auto"/>
        <w:ind w:firstLineChars="200" w:firstLine="420"/>
        <w:jc w:val="left"/>
        <w:rPr>
          <w:rFonts w:ascii="宋体" w:hAnsi="宋体" w:cs="宋体" w:hint="eastAsia"/>
          <w:szCs w:val="21"/>
        </w:rPr>
      </w:pPr>
      <w:r>
        <w:rPr>
          <w:rFonts w:ascii="宋体" w:hAnsi="宋体" w:cs="宋体" w:hint="eastAsia"/>
          <w:szCs w:val="21"/>
        </w:rPr>
        <w:t>国泰海通证券股份有限公司、招商证券股份有限公司、海通证券股份有限公司、中信证券股份有限公司、中信证券（山东）有限责任公司、东海证券股份有限公司、中信建投证券股份有限公</w:t>
      </w:r>
      <w:r>
        <w:rPr>
          <w:rFonts w:ascii="宋体" w:hAnsi="宋体" w:cs="宋体" w:hint="eastAsia"/>
          <w:szCs w:val="21"/>
        </w:rPr>
        <w:t>司、中信期货有限公司、华西证券股份有限公司、国金证券股份有限公司、中国银河证券股份有限公司、中信证券华南股份有限公司、长城证券股份有限公司、中泰证券股份有限公司、开源证券股份有限公司、山西证券股份有限公司、东莞证券股份有限公司、西部证券股份有限公司、民生证券股份有限公司、长江证券股份有限公司、国新证券股份有限公司、粤开证券股份有限公司、国联民生证券股份有限公司、国盛证券有限责任公司、江海证券有限公司</w:t>
      </w:r>
      <w:r>
        <w:rPr>
          <w:rFonts w:ascii="宋体" w:hAnsi="宋体" w:cs="宋体" w:hint="eastAsia"/>
          <w:szCs w:val="21"/>
        </w:rPr>
        <w:t>、国投证券股份有限公司</w:t>
      </w:r>
      <w:r>
        <w:rPr>
          <w:rFonts w:ascii="宋体" w:hAnsi="宋体" w:cs="宋体" w:hint="eastAsia"/>
          <w:szCs w:val="21"/>
        </w:rPr>
        <w:t>。</w:t>
      </w:r>
    </w:p>
    <w:p w:rsidR="00000000" w:rsidRDefault="00B62922">
      <w:pPr>
        <w:numPr>
          <w:ilvl w:val="0"/>
          <w:numId w:val="4"/>
        </w:numPr>
        <w:spacing w:line="360" w:lineRule="auto"/>
        <w:ind w:firstLineChars="200" w:firstLine="420"/>
        <w:jc w:val="left"/>
        <w:rPr>
          <w:rFonts w:ascii="宋体" w:hAnsi="宋体" w:cs="宋体" w:hint="eastAsia"/>
          <w:szCs w:val="21"/>
        </w:rPr>
      </w:pPr>
      <w:r>
        <w:rPr>
          <w:rFonts w:ascii="宋体" w:hAnsi="宋体" w:cs="宋体" w:hint="eastAsia"/>
          <w:szCs w:val="21"/>
        </w:rPr>
        <w:t>第三方销售公司销售渠道</w:t>
      </w:r>
    </w:p>
    <w:p w:rsidR="00000000" w:rsidRDefault="00B62922">
      <w:pPr>
        <w:spacing w:line="360" w:lineRule="auto"/>
        <w:ind w:firstLineChars="200" w:firstLine="420"/>
        <w:jc w:val="left"/>
        <w:rPr>
          <w:rFonts w:ascii="宋体" w:hAnsi="宋体" w:cs="宋体" w:hint="eastAsia"/>
          <w:szCs w:val="21"/>
        </w:rPr>
      </w:pPr>
      <w:r>
        <w:rPr>
          <w:rFonts w:ascii="宋体" w:hAnsi="宋体" w:cs="宋体" w:hint="eastAsia"/>
          <w:szCs w:val="21"/>
        </w:rPr>
        <w:t>北京汇成基金销售有限公司、上海基煜基金销售有限公司、诺亚正行</w:t>
      </w:r>
      <w:r>
        <w:rPr>
          <w:rFonts w:ascii="宋体" w:hAnsi="宋体" w:cs="宋体" w:hint="eastAsia"/>
          <w:szCs w:val="21"/>
        </w:rPr>
        <w:t>基金销售有限公司、深圳市新兰德证券投资咨询有限公司、通华财富（上海）基金销售有限公司、嘉实财富管理有限公司、北京创金启富基金销售有限公司、奕丰基金销售有限公司、上海利得基金销售有限公司、上海攀赢基金销售有限公司、</w:t>
      </w:r>
      <w:r>
        <w:rPr>
          <w:rFonts w:ascii="宋体" w:hAnsi="宋体" w:cs="宋体" w:hint="eastAsia"/>
          <w:szCs w:val="21"/>
        </w:rPr>
        <w:t>和耕传承基金销售有限公司、珠海盈米财富管理有限公司、泰信财富基金销售有限公司、上海陆金所基金销售有限公司、华瑞保险销售有限公司、上海好买基金销售有限公司、上海天天基金销售有限公司、深圳众禄基金销售股份有限公司、浙江同花顺基金销售有限公司、上海长量基金销售有限公司、上海万得基金销售有限公司、济安财富（</w:t>
      </w:r>
      <w:r>
        <w:rPr>
          <w:rFonts w:ascii="宋体" w:hAnsi="宋体" w:cs="宋体" w:hint="eastAsia"/>
          <w:szCs w:val="21"/>
        </w:rPr>
        <w:t>北京）基金销售有限公司、北京新浪仓石基金销售有限公司、腾安基金销售（深圳）有限公司、上海联泰基金销售有限公司、和讯信息科技有限公司、玄元保险代理有限公司、北京雪球基金销售有限公司、华源证券（鑫理财）、蚂蚁（杭州）基金销售有限公司、上海挖财基金销售有限公司、深圳市金斧子基金销售有限公司、博时财富基金销售有限公司、北京度小满基金销售有限公司、深圳新华信通基金销售有限公司、京东肯特瑞基金销售有限公司、北京格上富信基金销售有限公司、南京苏宁基金销售有限公司、泛华普益基金销售有限公司、中证金牛（北京）基金销售有限公司</w:t>
      </w:r>
      <w:r>
        <w:rPr>
          <w:rFonts w:ascii="宋体" w:hAnsi="宋体" w:cs="宋体" w:hint="eastAsia"/>
          <w:szCs w:val="21"/>
        </w:rPr>
        <w:t>、天津市润泽基金销售有限公司、深圳市前海排排网基金销售有限责任公司。</w:t>
      </w:r>
    </w:p>
    <w:p w:rsidR="00000000" w:rsidRDefault="00B62922">
      <w:pPr>
        <w:spacing w:line="360" w:lineRule="auto"/>
        <w:ind w:firstLineChars="200" w:firstLine="420"/>
        <w:jc w:val="left"/>
        <w:rPr>
          <w:rFonts w:ascii="宋体" w:hAnsi="宋体" w:cs="宋体" w:hint="eastAsia"/>
          <w:szCs w:val="21"/>
        </w:rPr>
      </w:pPr>
      <w:r>
        <w:rPr>
          <w:rFonts w:ascii="宋体" w:hAnsi="宋体" w:cs="宋体" w:hint="eastAsia"/>
          <w:szCs w:val="21"/>
        </w:rPr>
        <w:t>各销售渠道可销售的基金份额类别、可办理的基金业务类型及其具体业务办理状况以其各自规定为准。基金管理人可根据情况变更或增减销售机构，并在基金管理人网站公示，投资者可登录网站（</w:t>
      </w:r>
      <w:r>
        <w:rPr>
          <w:rFonts w:ascii="宋体" w:hAnsi="宋体" w:cs="宋体" w:hint="eastAsia"/>
          <w:szCs w:val="21"/>
        </w:rPr>
        <w:t>www.essencefund.com</w:t>
      </w:r>
      <w:r>
        <w:rPr>
          <w:rFonts w:ascii="宋体" w:hAnsi="宋体" w:cs="宋体" w:hint="eastAsia"/>
          <w:szCs w:val="21"/>
        </w:rPr>
        <w:t>）查询本基金销售机构信息。</w:t>
      </w:r>
      <w:bookmarkEnd w:id="42"/>
    </w:p>
    <w:p w:rsidR="00000000" w:rsidRDefault="00B62922">
      <w:pPr>
        <w:numPr>
          <w:ilvl w:val="1"/>
          <w:numId w:val="1"/>
        </w:numPr>
        <w:spacing w:beforeLines="50" w:afterLines="50"/>
        <w:jc w:val="left"/>
        <w:rPr>
          <w:rFonts w:ascii="宋体" w:hAnsi="宋体" w:hint="eastAsia"/>
          <w:b/>
          <w:sz w:val="24"/>
          <w:szCs w:val="20"/>
        </w:rPr>
      </w:pPr>
      <w:r>
        <w:rPr>
          <w:rFonts w:ascii="宋体" w:hAnsi="宋体" w:hint="eastAsia"/>
          <w:b/>
          <w:sz w:val="24"/>
          <w:szCs w:val="20"/>
        </w:rPr>
        <w:t>场内销售机构</w:t>
      </w:r>
    </w:p>
    <w:p w:rsidR="00000000" w:rsidRDefault="00B62922">
      <w:pPr>
        <w:spacing w:line="360" w:lineRule="auto"/>
        <w:ind w:firstLineChars="200" w:firstLine="420"/>
        <w:jc w:val="left"/>
        <w:rPr>
          <w:rFonts w:ascii="宋体" w:hAnsi="宋体" w:hint="eastAsia"/>
          <w:szCs w:val="21"/>
        </w:rPr>
      </w:pPr>
      <w:bookmarkStart w:id="43" w:name="t_2_7_2835_a1_fm1"/>
      <w:bookmarkEnd w:id="43"/>
      <w:r>
        <w:rPr>
          <w:rFonts w:ascii="宋体" w:hAnsi="宋体" w:hint="eastAsia"/>
          <w:szCs w:val="21"/>
        </w:rPr>
        <w:t>无。</w:t>
      </w: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44" w:name="t_2_8_table"/>
      <w:bookmarkEnd w:id="44"/>
      <w:r>
        <w:rPr>
          <w:rFonts w:ascii="宋体" w:eastAsia="宋体" w:hAnsi="宋体" w:hint="eastAsia"/>
          <w:bCs/>
          <w:sz w:val="24"/>
          <w:szCs w:val="24"/>
        </w:rPr>
        <w:t>基金份额净值公告</w:t>
      </w:r>
      <w:r>
        <w:rPr>
          <w:rFonts w:ascii="宋体" w:eastAsia="宋体" w:hAnsi="宋体" w:hint="eastAsia"/>
          <w:bCs/>
          <w:sz w:val="24"/>
          <w:szCs w:val="24"/>
        </w:rPr>
        <w:t>/</w:t>
      </w:r>
      <w:r>
        <w:rPr>
          <w:rFonts w:ascii="宋体" w:eastAsia="宋体" w:hAnsi="宋体" w:hint="eastAsia"/>
          <w:bCs/>
          <w:sz w:val="24"/>
          <w:szCs w:val="24"/>
        </w:rPr>
        <w:t>基金收益公告的披露安排</w:t>
      </w:r>
    </w:p>
    <w:p w:rsidR="00000000" w:rsidRDefault="00B62922">
      <w:pPr>
        <w:spacing w:line="360" w:lineRule="auto"/>
        <w:ind w:firstLineChars="200" w:firstLine="420"/>
        <w:jc w:val="left"/>
        <w:rPr>
          <w:rFonts w:ascii="宋体" w:hAnsi="宋体" w:hint="eastAsia"/>
          <w:szCs w:val="21"/>
        </w:rPr>
      </w:pPr>
      <w:bookmarkStart w:id="45" w:name="t_2_8_2756_a1_fm1"/>
      <w:bookmarkEnd w:id="45"/>
      <w:r>
        <w:rPr>
          <w:rFonts w:ascii="宋体" w:hAnsi="宋体" w:hint="eastAsia"/>
          <w:szCs w:val="21"/>
        </w:rPr>
        <w:t>从</w:t>
      </w:r>
      <w:r>
        <w:rPr>
          <w:rFonts w:ascii="宋体" w:hAnsi="宋体"/>
          <w:szCs w:val="21"/>
        </w:rPr>
        <w:t>202</w:t>
      </w:r>
      <w:r>
        <w:rPr>
          <w:rFonts w:ascii="宋体" w:hAnsi="宋体" w:hint="eastAsia"/>
          <w:szCs w:val="21"/>
        </w:rPr>
        <w:t>5</w:t>
      </w:r>
      <w:r>
        <w:rPr>
          <w:rFonts w:ascii="宋体" w:hAnsi="宋体"/>
          <w:szCs w:val="21"/>
        </w:rPr>
        <w:t>年</w:t>
      </w:r>
      <w:r>
        <w:rPr>
          <w:rFonts w:ascii="宋体" w:hAnsi="宋体" w:hint="eastAsia"/>
          <w:szCs w:val="21"/>
        </w:rPr>
        <w:t>10</w:t>
      </w:r>
      <w:r>
        <w:rPr>
          <w:rFonts w:ascii="宋体" w:hAnsi="宋体"/>
          <w:szCs w:val="21"/>
        </w:rPr>
        <w:t>月</w:t>
      </w:r>
      <w:r>
        <w:rPr>
          <w:rFonts w:ascii="宋体" w:hAnsi="宋体" w:hint="eastAsia"/>
          <w:szCs w:val="21"/>
        </w:rPr>
        <w:t>9</w:t>
      </w:r>
      <w:r>
        <w:rPr>
          <w:rFonts w:ascii="宋体" w:hAnsi="宋体"/>
          <w:szCs w:val="21"/>
        </w:rPr>
        <w:t>日起，</w:t>
      </w:r>
      <w:r>
        <w:rPr>
          <w:rFonts w:ascii="宋体" w:hAnsi="宋体" w:hint="eastAsia"/>
          <w:szCs w:val="21"/>
        </w:rPr>
        <w:t>基金管理人将不晚于每个开放日后的次日，通过规定的网站、基金销售机构网站或营业网点披露基金开放日的各类基金份额的基金份</w:t>
      </w:r>
      <w:r>
        <w:rPr>
          <w:rFonts w:ascii="宋体" w:hAnsi="宋体" w:hint="eastAsia"/>
          <w:szCs w:val="21"/>
        </w:rPr>
        <w:t>额净值和基金份额累计净值。基金管理人将不晚于半年度和年度最后一日的次日，在规定网站披露半年度和年度最后一日的各类基金份额的基金份额净值和基金份额累计净值</w:t>
      </w:r>
      <w:r>
        <w:rPr>
          <w:rFonts w:ascii="宋体" w:hAnsi="宋体"/>
          <w:szCs w:val="21"/>
        </w:rPr>
        <w:t>。</w:t>
      </w:r>
    </w:p>
    <w:p w:rsidR="00000000" w:rsidRDefault="00B62922">
      <w:pPr>
        <w:pStyle w:val="2"/>
        <w:numPr>
          <w:ilvl w:val="0"/>
          <w:numId w:val="1"/>
        </w:numPr>
        <w:spacing w:beforeLines="50" w:afterLines="50" w:line="240" w:lineRule="auto"/>
        <w:jc w:val="left"/>
        <w:rPr>
          <w:rFonts w:ascii="宋体" w:eastAsia="宋体" w:hAnsi="宋体" w:hint="eastAsia"/>
          <w:bCs/>
          <w:sz w:val="24"/>
          <w:szCs w:val="24"/>
        </w:rPr>
      </w:pPr>
      <w:bookmarkStart w:id="46" w:name="t_2_9_table"/>
      <w:bookmarkEnd w:id="46"/>
      <w:r>
        <w:rPr>
          <w:rFonts w:ascii="宋体" w:eastAsia="宋体" w:hAnsi="宋体" w:hint="eastAsia"/>
          <w:bCs/>
          <w:sz w:val="24"/>
          <w:szCs w:val="24"/>
        </w:rPr>
        <w:t>其他需要提示的事项</w:t>
      </w:r>
    </w:p>
    <w:p w:rsidR="00000000" w:rsidRDefault="00B62922">
      <w:pPr>
        <w:adjustRightInd w:val="0"/>
        <w:spacing w:line="360" w:lineRule="auto"/>
        <w:ind w:firstLineChars="200" w:firstLine="420"/>
        <w:jc w:val="left"/>
        <w:rPr>
          <w:rFonts w:ascii="宋体" w:hAnsi="宋体"/>
          <w:szCs w:val="21"/>
        </w:rPr>
      </w:pPr>
      <w:bookmarkStart w:id="47" w:name="t_2_9_2646_a1_fm1"/>
      <w:bookmarkEnd w:id="47"/>
      <w:r>
        <w:rPr>
          <w:rFonts w:ascii="宋体" w:hAnsi="宋体"/>
          <w:szCs w:val="21"/>
        </w:rPr>
        <w:t>1</w:t>
      </w:r>
      <w:r>
        <w:rPr>
          <w:rFonts w:ascii="宋体" w:hAnsi="宋体"/>
          <w:szCs w:val="21"/>
        </w:rPr>
        <w:t>、基金管理人</w:t>
      </w:r>
      <w:r>
        <w:rPr>
          <w:rFonts w:ascii="宋体" w:hAnsi="宋体" w:hint="eastAsia"/>
          <w:szCs w:val="21"/>
        </w:rPr>
        <w:t>可</w:t>
      </w:r>
      <w:r>
        <w:rPr>
          <w:rFonts w:ascii="宋体" w:hAnsi="宋体"/>
          <w:szCs w:val="21"/>
        </w:rPr>
        <w:t>在法律法规允许的情况下，调整上述规定申购金额</w:t>
      </w:r>
      <w:r>
        <w:rPr>
          <w:rFonts w:ascii="宋体" w:hAnsi="宋体" w:hint="eastAsia"/>
          <w:szCs w:val="21"/>
        </w:rPr>
        <w:t>和</w:t>
      </w:r>
      <w:r>
        <w:rPr>
          <w:rFonts w:ascii="宋体" w:hAnsi="宋体"/>
          <w:szCs w:val="21"/>
        </w:rPr>
        <w:t>赎回份额的数量限制。基金管理人必须在调整前依照《</w:t>
      </w:r>
      <w:r>
        <w:rPr>
          <w:rFonts w:ascii="宋体" w:hAnsi="宋体" w:hint="eastAsia"/>
          <w:szCs w:val="21"/>
        </w:rPr>
        <w:t>公开募集</w:t>
      </w:r>
      <w:r>
        <w:rPr>
          <w:rFonts w:ascii="宋体" w:hAnsi="宋体"/>
          <w:szCs w:val="21"/>
        </w:rPr>
        <w:t>证券投资基金信息披露管理办法》的有关规定在</w:t>
      </w:r>
      <w:r>
        <w:rPr>
          <w:rFonts w:ascii="宋体" w:hAnsi="宋体" w:hint="eastAsia"/>
          <w:szCs w:val="21"/>
        </w:rPr>
        <w:t>规定</w:t>
      </w:r>
      <w:r>
        <w:rPr>
          <w:rFonts w:ascii="宋体" w:hAnsi="宋体"/>
          <w:szCs w:val="21"/>
        </w:rPr>
        <w:t>媒体上公告。</w:t>
      </w:r>
    </w:p>
    <w:p w:rsidR="00000000" w:rsidRDefault="00B62922">
      <w:pPr>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szCs w:val="21"/>
        </w:rPr>
        <w:t>、</w:t>
      </w:r>
      <w:r>
        <w:rPr>
          <w:rFonts w:ascii="宋体" w:hAnsi="宋体" w:hint="eastAsia"/>
          <w:szCs w:val="21"/>
        </w:rPr>
        <w:t>基金管理人可以在不违反法律法规规定及基金合同约定且在不对基金份额持有人权益产生实质性不利影响的情形下根据市场情况制定基金促销计划，针对投资人定期或不定期地</w:t>
      </w:r>
      <w:r>
        <w:rPr>
          <w:rFonts w:ascii="宋体" w:hAnsi="宋体" w:hint="eastAsia"/>
          <w:szCs w:val="21"/>
        </w:rPr>
        <w:t>开展基金促销活动。在基金促销活动期间，在对现有基金份额持有人利益无实质不利影响的前提下，并按相关监管部门要求履行必要手续后，基金管理人可以适当调低基金申购费率和基金赎回费率，并进行公告。</w:t>
      </w:r>
    </w:p>
    <w:p w:rsidR="00000000" w:rsidRDefault="00B62922">
      <w:pPr>
        <w:adjustRightInd w:val="0"/>
        <w:spacing w:line="360" w:lineRule="auto"/>
        <w:ind w:firstLineChars="200" w:firstLine="420"/>
        <w:jc w:val="left"/>
        <w:rPr>
          <w:rFonts w:hint="eastAsia"/>
        </w:rPr>
      </w:pPr>
      <w:r>
        <w:rPr>
          <w:rFonts w:ascii="宋体" w:hAnsi="宋体" w:hint="eastAsia"/>
          <w:szCs w:val="21"/>
        </w:rPr>
        <w:t>3</w:t>
      </w:r>
      <w:r>
        <w:rPr>
          <w:rFonts w:ascii="宋体" w:hAnsi="宋体" w:hint="eastAsia"/>
          <w:szCs w:val="21"/>
        </w:rPr>
        <w:t>、</w:t>
      </w:r>
      <w:r>
        <w:rPr>
          <w:rFonts w:hint="eastAsia"/>
          <w:bCs/>
        </w:rPr>
        <w:t>基金管理人可以参加其他销售机构的基金促销活动。在基金促销活动期间，投资者在开展对应基金促销活动的机构办理业务的适用该销售机构的费率，基金管理人可不再另行公告</w:t>
      </w:r>
      <w:r>
        <w:rPr>
          <w:rFonts w:ascii="宋体" w:hAnsi="宋体" w:hint="eastAsia"/>
          <w:szCs w:val="21"/>
        </w:rPr>
        <w:t>。</w:t>
      </w:r>
    </w:p>
    <w:p w:rsidR="00000000" w:rsidRDefault="00B62922">
      <w:pPr>
        <w:adjustRightInd w:val="0"/>
        <w:spacing w:line="360" w:lineRule="auto"/>
        <w:ind w:firstLineChars="200" w:firstLine="420"/>
        <w:jc w:val="left"/>
        <w:rPr>
          <w:rFonts w:ascii="宋体" w:hAnsi="宋体"/>
          <w:szCs w:val="21"/>
        </w:rPr>
      </w:pPr>
      <w:r>
        <w:rPr>
          <w:rFonts w:ascii="宋体" w:hAnsi="宋体"/>
          <w:szCs w:val="21"/>
        </w:rPr>
        <w:t>4</w:t>
      </w:r>
      <w:r>
        <w:rPr>
          <w:rFonts w:ascii="宋体" w:hAnsi="宋体"/>
          <w:szCs w:val="21"/>
        </w:rPr>
        <w:t>、</w:t>
      </w:r>
      <w:r>
        <w:t>基金管理人可以在基金合同约定的范围内调整费率或收费方式</w:t>
      </w:r>
      <w:r>
        <w:rPr>
          <w:rFonts w:ascii="宋体" w:hAnsi="宋体" w:hint="eastAsia"/>
          <w:szCs w:val="21"/>
        </w:rPr>
        <w:t>，最迟应于新的费率或收费方式实施日前依照《</w:t>
      </w:r>
      <w:r>
        <w:rPr>
          <w:rFonts w:ascii="宋体" w:hAnsi="宋体" w:hint="eastAsia"/>
        </w:rPr>
        <w:t>公开募集证券投资基金信息披露管理办法</w:t>
      </w:r>
      <w:r>
        <w:rPr>
          <w:rFonts w:ascii="宋体" w:hAnsi="宋体" w:hint="eastAsia"/>
          <w:szCs w:val="21"/>
        </w:rPr>
        <w:t>》的有关规定在规定的媒介</w:t>
      </w:r>
      <w:r>
        <w:rPr>
          <w:rFonts w:ascii="宋体" w:hAnsi="宋体" w:hint="eastAsia"/>
          <w:szCs w:val="21"/>
        </w:rPr>
        <w:t>上公告。</w:t>
      </w:r>
    </w:p>
    <w:p w:rsidR="00000000" w:rsidRDefault="00B62922">
      <w:pPr>
        <w:adjustRightInd w:val="0"/>
        <w:spacing w:line="360" w:lineRule="auto"/>
        <w:ind w:firstLineChars="200" w:firstLine="420"/>
        <w:rPr>
          <w:szCs w:val="21"/>
        </w:rPr>
      </w:pPr>
      <w:r>
        <w:rPr>
          <w:rFonts w:ascii="宋体" w:hAnsi="宋体" w:hint="eastAsia"/>
          <w:szCs w:val="21"/>
        </w:rPr>
        <w:t>5</w:t>
      </w:r>
      <w:r>
        <w:rPr>
          <w:rFonts w:ascii="宋体" w:hAnsi="宋体"/>
          <w:szCs w:val="21"/>
        </w:rPr>
        <w:t>、本公告仅对本基金开放申购、赎回、转换、定期定额投资的有关事项予以说明。投资者欲了解本基金的详细情况，</w:t>
      </w:r>
      <w:r>
        <w:rPr>
          <w:rFonts w:hint="eastAsia"/>
          <w:szCs w:val="21"/>
        </w:rPr>
        <w:t>请详细阅读</w:t>
      </w:r>
      <w:r>
        <w:rPr>
          <w:szCs w:val="21"/>
        </w:rPr>
        <w:t>202</w:t>
      </w:r>
      <w:r>
        <w:rPr>
          <w:rFonts w:hint="eastAsia"/>
          <w:szCs w:val="21"/>
        </w:rPr>
        <w:t>5</w:t>
      </w:r>
      <w:r>
        <w:rPr>
          <w:rFonts w:hint="eastAsia"/>
          <w:szCs w:val="21"/>
        </w:rPr>
        <w:t>年</w:t>
      </w:r>
      <w:r>
        <w:rPr>
          <w:rFonts w:hint="eastAsia"/>
          <w:szCs w:val="21"/>
        </w:rPr>
        <w:t>7</w:t>
      </w:r>
      <w:r>
        <w:rPr>
          <w:rFonts w:hint="eastAsia"/>
          <w:szCs w:val="21"/>
        </w:rPr>
        <w:t>月</w:t>
      </w:r>
      <w:r>
        <w:rPr>
          <w:rFonts w:hint="eastAsia"/>
          <w:szCs w:val="21"/>
        </w:rPr>
        <w:t>30</w:t>
      </w:r>
      <w:r>
        <w:rPr>
          <w:rFonts w:hint="eastAsia"/>
          <w:szCs w:val="21"/>
        </w:rPr>
        <w:t>日登载于中国证监会基金电子信息披露网站</w:t>
      </w:r>
      <w:r>
        <w:rPr>
          <w:rFonts w:hint="eastAsia"/>
          <w:szCs w:val="21"/>
        </w:rPr>
        <w:t>(</w:t>
      </w:r>
      <w:r>
        <w:rPr>
          <w:szCs w:val="21"/>
        </w:rPr>
        <w:t>http://eid.csrc.gov.cn/fund</w:t>
      </w:r>
      <w:r>
        <w:rPr>
          <w:rFonts w:hint="eastAsia"/>
          <w:szCs w:val="21"/>
        </w:rPr>
        <w:t>)</w:t>
      </w:r>
      <w:r>
        <w:rPr>
          <w:rFonts w:hint="eastAsia"/>
          <w:szCs w:val="21"/>
        </w:rPr>
        <w:t>和本公司网站</w:t>
      </w:r>
      <w:r>
        <w:rPr>
          <w:szCs w:val="21"/>
        </w:rPr>
        <w:t>(www.essencefund.com)</w:t>
      </w:r>
      <w:r>
        <w:rPr>
          <w:rFonts w:hint="eastAsia"/>
          <w:szCs w:val="21"/>
        </w:rPr>
        <w:t>上的《</w:t>
      </w:r>
      <w:r>
        <w:rPr>
          <w:rFonts w:hint="eastAsia"/>
        </w:rPr>
        <w:t>安信鑫利</w:t>
      </w:r>
      <w:r>
        <w:rPr>
          <w:rFonts w:hint="eastAsia"/>
        </w:rPr>
        <w:t>30</w:t>
      </w:r>
      <w:r>
        <w:rPr>
          <w:rFonts w:hint="eastAsia"/>
        </w:rPr>
        <w:t>天</w:t>
      </w:r>
      <w:r>
        <w:rPr>
          <w:rFonts w:hint="eastAsia"/>
        </w:rPr>
        <w:t>持有期债券型证券投资基金</w:t>
      </w:r>
      <w:r>
        <w:rPr>
          <w:rFonts w:hint="eastAsia"/>
          <w:szCs w:val="21"/>
        </w:rPr>
        <w:t>基金合同》和《</w:t>
      </w:r>
      <w:r>
        <w:rPr>
          <w:rFonts w:hint="eastAsia"/>
          <w:szCs w:val="21"/>
        </w:rPr>
        <w:t>安信鑫利</w:t>
      </w:r>
      <w:r>
        <w:rPr>
          <w:rFonts w:hint="eastAsia"/>
          <w:szCs w:val="21"/>
        </w:rPr>
        <w:t>30</w:t>
      </w:r>
      <w:r>
        <w:rPr>
          <w:rFonts w:hint="eastAsia"/>
          <w:szCs w:val="21"/>
        </w:rPr>
        <w:t>天</w:t>
      </w:r>
      <w:r>
        <w:rPr>
          <w:rFonts w:hint="eastAsia"/>
          <w:szCs w:val="21"/>
        </w:rPr>
        <w:t>持有期债券型证券投资基金</w:t>
      </w:r>
      <w:r>
        <w:rPr>
          <w:rFonts w:ascii="宋体" w:hAnsi="宋体" w:hint="eastAsia"/>
          <w:szCs w:val="21"/>
        </w:rPr>
        <w:t>招募说明书》</w:t>
      </w:r>
      <w:r>
        <w:rPr>
          <w:rFonts w:ascii="宋体" w:hAnsi="宋体"/>
          <w:szCs w:val="21"/>
        </w:rPr>
        <w:t>。</w:t>
      </w:r>
    </w:p>
    <w:p w:rsidR="00000000" w:rsidRDefault="00B62922">
      <w:pPr>
        <w:adjustRightInd w:val="0"/>
        <w:spacing w:line="360" w:lineRule="auto"/>
        <w:ind w:firstLineChars="200" w:firstLine="420"/>
        <w:jc w:val="left"/>
        <w:rPr>
          <w:rFonts w:ascii="宋体" w:hAnsi="宋体"/>
          <w:szCs w:val="21"/>
        </w:rPr>
      </w:pPr>
      <w:r>
        <w:rPr>
          <w:rFonts w:ascii="宋体" w:hAnsi="宋体" w:hint="eastAsia"/>
          <w:szCs w:val="21"/>
        </w:rPr>
        <w:t>6</w:t>
      </w:r>
      <w:r>
        <w:rPr>
          <w:rFonts w:ascii="宋体" w:hAnsi="宋体"/>
          <w:szCs w:val="21"/>
        </w:rPr>
        <w:t>、有关本基金开放申购、赎回、转换、定期定额投资的具体规定若有变化，基金管理人将另行公告。</w:t>
      </w:r>
    </w:p>
    <w:p w:rsidR="00000000" w:rsidRDefault="00B62922">
      <w:pPr>
        <w:adjustRightInd w:val="0"/>
        <w:spacing w:line="360" w:lineRule="auto"/>
        <w:ind w:firstLineChars="200" w:firstLine="420"/>
        <w:jc w:val="left"/>
        <w:rPr>
          <w:rFonts w:ascii="宋体" w:hAnsi="宋体"/>
          <w:szCs w:val="21"/>
        </w:rPr>
      </w:pPr>
      <w:r>
        <w:rPr>
          <w:rFonts w:ascii="宋体" w:hAnsi="宋体" w:hint="eastAsia"/>
          <w:szCs w:val="21"/>
        </w:rPr>
        <w:t>7</w:t>
      </w:r>
      <w:r>
        <w:rPr>
          <w:rFonts w:ascii="宋体" w:hAnsi="宋体"/>
          <w:szCs w:val="21"/>
        </w:rPr>
        <w:t>、风险提示：基</w:t>
      </w:r>
      <w:r>
        <w:rPr>
          <w:rFonts w:ascii="宋体" w:hAnsi="宋体"/>
          <w:szCs w:val="21"/>
        </w:rPr>
        <w:t>金管理人承诺以诚实信用、勤勉尽责的原则管理和运用基金资产，但不保证基金一定盈利，也不保证最低收益。</w:t>
      </w:r>
      <w:r>
        <w:rPr>
          <w:rFonts w:ascii="宋体" w:hAnsi="宋体" w:hint="eastAsia"/>
          <w:szCs w:val="21"/>
        </w:rPr>
        <w:t>定期定额投资是引导投资人进行长期投资、平均投资成本的一种投资方式。但是定期定额投资并不能规避基金投资所固有的风险，不能保证投资人获得收益，也不是替代储蓄的等效理财方式。</w:t>
      </w:r>
      <w:r>
        <w:rPr>
          <w:rFonts w:ascii="宋体" w:hAnsi="宋体"/>
          <w:color w:val="000000"/>
          <w:szCs w:val="21"/>
        </w:rPr>
        <w:t>基金投资有风险，敬请投资人认真阅读基金的相关法律文件，并选择适合自身风险承受能力的投资品种进行投资。</w:t>
      </w:r>
      <w:r>
        <w:rPr>
          <w:rFonts w:ascii="宋体" w:hAnsi="宋体"/>
          <w:color w:val="000000"/>
          <w:szCs w:val="21"/>
        </w:rPr>
        <w:t xml:space="preserve"> </w:t>
      </w:r>
    </w:p>
    <w:p w:rsidR="00000000" w:rsidRDefault="00B62922">
      <w:pPr>
        <w:adjustRightInd w:val="0"/>
        <w:spacing w:line="360" w:lineRule="auto"/>
        <w:ind w:firstLineChars="200" w:firstLine="420"/>
        <w:jc w:val="left"/>
        <w:rPr>
          <w:rFonts w:ascii="宋体" w:hAnsi="宋体"/>
          <w:szCs w:val="21"/>
        </w:rPr>
      </w:pPr>
      <w:r>
        <w:rPr>
          <w:rFonts w:ascii="宋体" w:hAnsi="宋体" w:hint="eastAsia"/>
          <w:szCs w:val="21"/>
        </w:rPr>
        <w:t>8</w:t>
      </w:r>
      <w:r>
        <w:rPr>
          <w:rFonts w:ascii="宋体" w:hAnsi="宋体"/>
          <w:szCs w:val="21"/>
        </w:rPr>
        <w:t>、安信基金管理有限责任公司客户服务热线：</w:t>
      </w:r>
      <w:r>
        <w:rPr>
          <w:rFonts w:ascii="宋体" w:hAnsi="宋体"/>
          <w:szCs w:val="21"/>
        </w:rPr>
        <w:t>4008-088-088</w:t>
      </w:r>
      <w:r>
        <w:rPr>
          <w:rFonts w:ascii="宋体" w:hAnsi="宋体"/>
          <w:szCs w:val="21"/>
        </w:rPr>
        <w:t>，公司网址：</w:t>
      </w:r>
      <w:r>
        <w:rPr>
          <w:rFonts w:ascii="宋体" w:hAnsi="宋体"/>
          <w:szCs w:val="21"/>
        </w:rPr>
        <w:t>www.essencefund.com</w:t>
      </w:r>
      <w:r>
        <w:rPr>
          <w:rFonts w:ascii="宋体" w:hAnsi="宋体"/>
          <w:szCs w:val="21"/>
        </w:rPr>
        <w:t>。</w:t>
      </w:r>
    </w:p>
    <w:p w:rsidR="00000000" w:rsidRDefault="00B62922">
      <w:pPr>
        <w:adjustRightInd w:val="0"/>
        <w:spacing w:line="360" w:lineRule="auto"/>
        <w:ind w:firstLineChars="200" w:firstLine="420"/>
        <w:jc w:val="left"/>
        <w:rPr>
          <w:rFonts w:ascii="宋体" w:hAnsi="宋体" w:hint="eastAsia"/>
          <w:szCs w:val="21"/>
        </w:rPr>
      </w:pPr>
      <w:r>
        <w:rPr>
          <w:rFonts w:ascii="宋体" w:hAnsi="宋体" w:hint="eastAsia"/>
          <w:szCs w:val="21"/>
        </w:rPr>
        <w:t>特此公告。</w:t>
      </w:r>
    </w:p>
    <w:p w:rsidR="00000000" w:rsidRDefault="00B62922">
      <w:pPr>
        <w:spacing w:line="360" w:lineRule="auto"/>
        <w:jc w:val="right"/>
        <w:rPr>
          <w:rFonts w:ascii="宋体" w:hAnsi="宋体"/>
          <w:sz w:val="24"/>
          <w:szCs w:val="30"/>
        </w:rPr>
      </w:pPr>
      <w:r>
        <w:rPr>
          <w:rFonts w:ascii="宋体" w:hAnsi="宋体" w:hint="eastAsia"/>
          <w:sz w:val="24"/>
          <w:szCs w:val="30"/>
        </w:rPr>
        <w:t>安信基金管</w:t>
      </w:r>
      <w:r>
        <w:rPr>
          <w:rFonts w:ascii="宋体" w:hAnsi="宋体" w:hint="eastAsia"/>
          <w:sz w:val="24"/>
          <w:szCs w:val="30"/>
        </w:rPr>
        <w:t>理有限责任公司</w:t>
      </w:r>
    </w:p>
    <w:p w:rsidR="00000000" w:rsidRDefault="00B62922">
      <w:pPr>
        <w:spacing w:line="360" w:lineRule="auto"/>
        <w:ind w:right="120"/>
        <w:jc w:val="right"/>
        <w:rPr>
          <w:rFonts w:ascii="宋体" w:hAnsi="宋体" w:hint="eastAsia"/>
          <w:szCs w:val="21"/>
        </w:rPr>
      </w:pPr>
      <w:r>
        <w:rPr>
          <w:rFonts w:ascii="宋体" w:hAnsi="宋体"/>
          <w:sz w:val="24"/>
          <w:szCs w:val="30"/>
        </w:rPr>
        <w:t>202</w:t>
      </w:r>
      <w:r>
        <w:rPr>
          <w:rFonts w:ascii="宋体" w:hAnsi="宋体" w:hint="eastAsia"/>
          <w:sz w:val="24"/>
          <w:szCs w:val="30"/>
        </w:rPr>
        <w:t>5</w:t>
      </w:r>
      <w:r>
        <w:rPr>
          <w:rFonts w:ascii="宋体" w:hAnsi="宋体"/>
          <w:sz w:val="24"/>
          <w:szCs w:val="30"/>
        </w:rPr>
        <w:t>年</w:t>
      </w:r>
      <w:r>
        <w:rPr>
          <w:rFonts w:ascii="宋体" w:hAnsi="宋体" w:hint="eastAsia"/>
          <w:sz w:val="24"/>
          <w:szCs w:val="30"/>
        </w:rPr>
        <w:t>9</w:t>
      </w:r>
      <w:r>
        <w:rPr>
          <w:rFonts w:ascii="宋体" w:hAnsi="宋体"/>
          <w:sz w:val="24"/>
          <w:szCs w:val="30"/>
        </w:rPr>
        <w:t>月</w:t>
      </w:r>
      <w:r>
        <w:rPr>
          <w:rFonts w:ascii="宋体" w:hAnsi="宋体" w:hint="eastAsia"/>
          <w:sz w:val="24"/>
          <w:szCs w:val="30"/>
        </w:rPr>
        <w:t>29</w:t>
      </w:r>
      <w:r>
        <w:rPr>
          <w:rFonts w:ascii="宋体" w:hAnsi="宋体"/>
          <w:sz w:val="24"/>
          <w:szCs w:val="30"/>
        </w:rPr>
        <w:t>日</w:t>
      </w:r>
    </w:p>
    <w:sectPr w:rsidR="00000000">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62922">
      <w:r>
        <w:separator/>
      </w:r>
    </w:p>
  </w:endnote>
  <w:endnote w:type="continuationSeparator" w:id="0">
    <w:p w:rsidR="00000000" w:rsidRDefault="00B629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2922">
    <w:pPr>
      <w:pStyle w:val="a8"/>
      <w:jc w:val="center"/>
    </w:pPr>
    <w:r>
      <w:rPr>
        <w:rFonts w:hint="eastAsia"/>
      </w:rPr>
      <w:t>第</w:t>
    </w: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Pr="00B62922">
      <w:rPr>
        <w:noProof/>
        <w:lang w:val="en-US" w:eastAsia="zh-CN"/>
      </w:rPr>
      <w:t>1</w:t>
    </w:r>
    <w: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Pr="00B62922">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62922">
      <w:r>
        <w:separator/>
      </w:r>
    </w:p>
  </w:footnote>
  <w:footnote w:type="continuationSeparator" w:id="0">
    <w:p w:rsidR="00000000" w:rsidRDefault="00B629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62922">
    <w:pPr>
      <w:pStyle w:val="a9"/>
      <w:jc w:val="right"/>
    </w:pPr>
    <w:bookmarkStart w:id="48" w:name="OLE_LINK4"/>
    <w:r>
      <w:rPr>
        <w:rFonts w:hint="eastAsia"/>
      </w:rPr>
      <w:t>安信鑫利</w:t>
    </w:r>
    <w:r>
      <w:rPr>
        <w:rFonts w:hint="eastAsia"/>
      </w:rPr>
      <w:t>30</w:t>
    </w:r>
    <w:r>
      <w:rPr>
        <w:rFonts w:hint="eastAsia"/>
      </w:rPr>
      <w:t>天</w:t>
    </w:r>
    <w:r>
      <w:rPr>
        <w:rFonts w:hint="eastAsia"/>
      </w:rPr>
      <w:t>持有期债券型证券投资基金开放申购、赎回、转换及定期定额投资业务的公告</w:t>
    </w:r>
    <w:bookmarkEnd w:id="48"/>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683245"/>
    <w:multiLevelType w:val="singleLevel"/>
    <w:tmpl w:val="9F683245"/>
    <w:lvl w:ilvl="0">
      <w:start w:val="1"/>
      <w:numFmt w:val="decimal"/>
      <w:suff w:val="nothing"/>
      <w:lvlText w:val="（%1）"/>
      <w:lvlJc w:val="left"/>
    </w:lvl>
  </w:abstractNum>
  <w:abstractNum w:abstractNumId="1">
    <w:nsid w:val="187560CF"/>
    <w:multiLevelType w:val="singleLevel"/>
    <w:tmpl w:val="187560CF"/>
    <w:lvl w:ilvl="0">
      <w:start w:val="2"/>
      <w:numFmt w:val="decimal"/>
      <w:suff w:val="nothing"/>
      <w:lvlText w:val="（%1）"/>
      <w:lvlJc w:val="left"/>
    </w:lvl>
  </w:abstractNum>
  <w:abstractNum w:abstractNumId="2">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4E7EC539"/>
    <w:multiLevelType w:val="singleLevel"/>
    <w:tmpl w:val="4E7EC539"/>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I1NGQ4MDY4NjMxYWVlMzc3ODM2NDE0MmU1ODUxYzYifQ=="/>
    <w:docVar w:name="KSO_WPS_MARK_KEY" w:val="23aa6d05-a762-481b-bd36-b2b29d343ccf"/>
  </w:docVars>
  <w:rsids>
    <w:rsidRoot w:val="00172A27"/>
    <w:rsid w:val="00000A95"/>
    <w:rsid w:val="00024F28"/>
    <w:rsid w:val="00026F27"/>
    <w:rsid w:val="000302D3"/>
    <w:rsid w:val="00031DED"/>
    <w:rsid w:val="00033FF8"/>
    <w:rsid w:val="00040BDF"/>
    <w:rsid w:val="00042578"/>
    <w:rsid w:val="0006361F"/>
    <w:rsid w:val="000638E8"/>
    <w:rsid w:val="00072C78"/>
    <w:rsid w:val="00087580"/>
    <w:rsid w:val="00090B84"/>
    <w:rsid w:val="00093B47"/>
    <w:rsid w:val="0009491C"/>
    <w:rsid w:val="000A43D2"/>
    <w:rsid w:val="000B30AF"/>
    <w:rsid w:val="000C00DD"/>
    <w:rsid w:val="000C1B14"/>
    <w:rsid w:val="000C7BF7"/>
    <w:rsid w:val="000D043E"/>
    <w:rsid w:val="000E5D68"/>
    <w:rsid w:val="000E6315"/>
    <w:rsid w:val="000F0F21"/>
    <w:rsid w:val="000F186E"/>
    <w:rsid w:val="000F290A"/>
    <w:rsid w:val="000F42F2"/>
    <w:rsid w:val="000F561C"/>
    <w:rsid w:val="00100322"/>
    <w:rsid w:val="001021DB"/>
    <w:rsid w:val="00104A78"/>
    <w:rsid w:val="00110855"/>
    <w:rsid w:val="00110905"/>
    <w:rsid w:val="00124FA9"/>
    <w:rsid w:val="00130B97"/>
    <w:rsid w:val="001319A6"/>
    <w:rsid w:val="00135E17"/>
    <w:rsid w:val="001441DC"/>
    <w:rsid w:val="00145E3E"/>
    <w:rsid w:val="00150464"/>
    <w:rsid w:val="00156196"/>
    <w:rsid w:val="00156CE0"/>
    <w:rsid w:val="001575A6"/>
    <w:rsid w:val="00167ECB"/>
    <w:rsid w:val="00174EB5"/>
    <w:rsid w:val="00192C39"/>
    <w:rsid w:val="00193B95"/>
    <w:rsid w:val="0019779B"/>
    <w:rsid w:val="001A3252"/>
    <w:rsid w:val="001A37A1"/>
    <w:rsid w:val="001A5BFA"/>
    <w:rsid w:val="001B046F"/>
    <w:rsid w:val="001B26FF"/>
    <w:rsid w:val="001B69B1"/>
    <w:rsid w:val="001C4410"/>
    <w:rsid w:val="001C7595"/>
    <w:rsid w:val="001C7602"/>
    <w:rsid w:val="001D3C92"/>
    <w:rsid w:val="001D4211"/>
    <w:rsid w:val="001D589A"/>
    <w:rsid w:val="001D7846"/>
    <w:rsid w:val="001E17C7"/>
    <w:rsid w:val="001E3D6A"/>
    <w:rsid w:val="001E5897"/>
    <w:rsid w:val="00203138"/>
    <w:rsid w:val="00227741"/>
    <w:rsid w:val="002309A2"/>
    <w:rsid w:val="00235D6F"/>
    <w:rsid w:val="00247EF7"/>
    <w:rsid w:val="00254933"/>
    <w:rsid w:val="00255C4C"/>
    <w:rsid w:val="002723D3"/>
    <w:rsid w:val="00277CD2"/>
    <w:rsid w:val="00286668"/>
    <w:rsid w:val="0029005D"/>
    <w:rsid w:val="00291EE6"/>
    <w:rsid w:val="00295651"/>
    <w:rsid w:val="002A3490"/>
    <w:rsid w:val="002B1993"/>
    <w:rsid w:val="002B4E72"/>
    <w:rsid w:val="002D089E"/>
    <w:rsid w:val="002D2265"/>
    <w:rsid w:val="002D3FBC"/>
    <w:rsid w:val="002D732A"/>
    <w:rsid w:val="002E402A"/>
    <w:rsid w:val="002F04FC"/>
    <w:rsid w:val="00301EB1"/>
    <w:rsid w:val="00307183"/>
    <w:rsid w:val="00315F51"/>
    <w:rsid w:val="00327CA9"/>
    <w:rsid w:val="003328C1"/>
    <w:rsid w:val="00333B8E"/>
    <w:rsid w:val="00333C76"/>
    <w:rsid w:val="00334ED1"/>
    <w:rsid w:val="00335754"/>
    <w:rsid w:val="0033780D"/>
    <w:rsid w:val="00337FBF"/>
    <w:rsid w:val="003405FD"/>
    <w:rsid w:val="003602DF"/>
    <w:rsid w:val="0036151C"/>
    <w:rsid w:val="00361577"/>
    <w:rsid w:val="00367A60"/>
    <w:rsid w:val="00371CEC"/>
    <w:rsid w:val="00372A39"/>
    <w:rsid w:val="003773A2"/>
    <w:rsid w:val="0038015C"/>
    <w:rsid w:val="00385A7B"/>
    <w:rsid w:val="00386F04"/>
    <w:rsid w:val="00387979"/>
    <w:rsid w:val="003901BD"/>
    <w:rsid w:val="00395B0D"/>
    <w:rsid w:val="003A18E0"/>
    <w:rsid w:val="003A452E"/>
    <w:rsid w:val="003B0F97"/>
    <w:rsid w:val="003B75BA"/>
    <w:rsid w:val="003D62DD"/>
    <w:rsid w:val="003E09C3"/>
    <w:rsid w:val="003E1A0B"/>
    <w:rsid w:val="003E6E35"/>
    <w:rsid w:val="003F1BD1"/>
    <w:rsid w:val="003F2B07"/>
    <w:rsid w:val="003F3513"/>
    <w:rsid w:val="003F5575"/>
    <w:rsid w:val="00415D5B"/>
    <w:rsid w:val="004310F0"/>
    <w:rsid w:val="00433994"/>
    <w:rsid w:val="00446D7F"/>
    <w:rsid w:val="00464828"/>
    <w:rsid w:val="00476812"/>
    <w:rsid w:val="00490D7A"/>
    <w:rsid w:val="004B1863"/>
    <w:rsid w:val="004B66A2"/>
    <w:rsid w:val="004C48DF"/>
    <w:rsid w:val="004E74E6"/>
    <w:rsid w:val="004F0342"/>
    <w:rsid w:val="004F2AA3"/>
    <w:rsid w:val="004F51D4"/>
    <w:rsid w:val="004F6447"/>
    <w:rsid w:val="005046B8"/>
    <w:rsid w:val="00506A58"/>
    <w:rsid w:val="0051566C"/>
    <w:rsid w:val="00515CB3"/>
    <w:rsid w:val="00523454"/>
    <w:rsid w:val="00524C2E"/>
    <w:rsid w:val="00526037"/>
    <w:rsid w:val="0053514C"/>
    <w:rsid w:val="005356FA"/>
    <w:rsid w:val="00540182"/>
    <w:rsid w:val="00542217"/>
    <w:rsid w:val="00547F05"/>
    <w:rsid w:val="00550CE9"/>
    <w:rsid w:val="0055708F"/>
    <w:rsid w:val="00561E8E"/>
    <w:rsid w:val="005632A5"/>
    <w:rsid w:val="00564D4B"/>
    <w:rsid w:val="005666D9"/>
    <w:rsid w:val="00590930"/>
    <w:rsid w:val="005A5AA3"/>
    <w:rsid w:val="005B1D76"/>
    <w:rsid w:val="005B2AA1"/>
    <w:rsid w:val="005B3146"/>
    <w:rsid w:val="005C799A"/>
    <w:rsid w:val="005D766E"/>
    <w:rsid w:val="005E7CB5"/>
    <w:rsid w:val="005F1880"/>
    <w:rsid w:val="005F2D92"/>
    <w:rsid w:val="00601AF8"/>
    <w:rsid w:val="00603DB9"/>
    <w:rsid w:val="00607515"/>
    <w:rsid w:val="00610CFB"/>
    <w:rsid w:val="00611D4D"/>
    <w:rsid w:val="006153BC"/>
    <w:rsid w:val="00617677"/>
    <w:rsid w:val="00624E78"/>
    <w:rsid w:val="00631797"/>
    <w:rsid w:val="00632072"/>
    <w:rsid w:val="00633D22"/>
    <w:rsid w:val="00644AEF"/>
    <w:rsid w:val="00646C15"/>
    <w:rsid w:val="00651733"/>
    <w:rsid w:val="00655A20"/>
    <w:rsid w:val="00661BA4"/>
    <w:rsid w:val="00672D2B"/>
    <w:rsid w:val="00677511"/>
    <w:rsid w:val="006A4CB4"/>
    <w:rsid w:val="006A5A58"/>
    <w:rsid w:val="006A5AA4"/>
    <w:rsid w:val="006B0EA1"/>
    <w:rsid w:val="006B7268"/>
    <w:rsid w:val="006C7BDC"/>
    <w:rsid w:val="006D1B80"/>
    <w:rsid w:val="006E0BCA"/>
    <w:rsid w:val="006F0B1F"/>
    <w:rsid w:val="007058EF"/>
    <w:rsid w:val="00705A15"/>
    <w:rsid w:val="00706FBA"/>
    <w:rsid w:val="007078B6"/>
    <w:rsid w:val="00710606"/>
    <w:rsid w:val="007110BE"/>
    <w:rsid w:val="007111B8"/>
    <w:rsid w:val="00730C0D"/>
    <w:rsid w:val="00740542"/>
    <w:rsid w:val="00754BD1"/>
    <w:rsid w:val="0075543E"/>
    <w:rsid w:val="00763466"/>
    <w:rsid w:val="007730E0"/>
    <w:rsid w:val="00777A4C"/>
    <w:rsid w:val="00781B4C"/>
    <w:rsid w:val="0078407D"/>
    <w:rsid w:val="0078489E"/>
    <w:rsid w:val="007A1F7E"/>
    <w:rsid w:val="007A77B4"/>
    <w:rsid w:val="007A7FDA"/>
    <w:rsid w:val="007B0521"/>
    <w:rsid w:val="007B0C5C"/>
    <w:rsid w:val="007B2F34"/>
    <w:rsid w:val="007B3730"/>
    <w:rsid w:val="007C00B5"/>
    <w:rsid w:val="007C2307"/>
    <w:rsid w:val="007C2398"/>
    <w:rsid w:val="007D0EBA"/>
    <w:rsid w:val="007D5E31"/>
    <w:rsid w:val="007F0CE3"/>
    <w:rsid w:val="007F2DD8"/>
    <w:rsid w:val="007F65AD"/>
    <w:rsid w:val="0080346F"/>
    <w:rsid w:val="00806233"/>
    <w:rsid w:val="00806A32"/>
    <w:rsid w:val="0080779C"/>
    <w:rsid w:val="00815A24"/>
    <w:rsid w:val="0081695E"/>
    <w:rsid w:val="008172CE"/>
    <w:rsid w:val="00820BB6"/>
    <w:rsid w:val="00823B34"/>
    <w:rsid w:val="00827633"/>
    <w:rsid w:val="008312EC"/>
    <w:rsid w:val="00835E2A"/>
    <w:rsid w:val="00840B2C"/>
    <w:rsid w:val="00841820"/>
    <w:rsid w:val="00855B87"/>
    <w:rsid w:val="00866D14"/>
    <w:rsid w:val="008777D0"/>
    <w:rsid w:val="0088202E"/>
    <w:rsid w:val="00890EE5"/>
    <w:rsid w:val="008936B7"/>
    <w:rsid w:val="008B5DBC"/>
    <w:rsid w:val="008C01C9"/>
    <w:rsid w:val="008C29DC"/>
    <w:rsid w:val="008C6ACC"/>
    <w:rsid w:val="008D120D"/>
    <w:rsid w:val="008D1545"/>
    <w:rsid w:val="008D4C43"/>
    <w:rsid w:val="008E0199"/>
    <w:rsid w:val="008E3163"/>
    <w:rsid w:val="008E5448"/>
    <w:rsid w:val="008F486F"/>
    <w:rsid w:val="008F4BE4"/>
    <w:rsid w:val="00900262"/>
    <w:rsid w:val="00904B88"/>
    <w:rsid w:val="00906FD3"/>
    <w:rsid w:val="0090786B"/>
    <w:rsid w:val="009156F5"/>
    <w:rsid w:val="00917901"/>
    <w:rsid w:val="00926F06"/>
    <w:rsid w:val="00930BC4"/>
    <w:rsid w:val="009342AE"/>
    <w:rsid w:val="009347C0"/>
    <w:rsid w:val="009447D2"/>
    <w:rsid w:val="00947021"/>
    <w:rsid w:val="009530E1"/>
    <w:rsid w:val="00963758"/>
    <w:rsid w:val="009648A0"/>
    <w:rsid w:val="00967261"/>
    <w:rsid w:val="00970545"/>
    <w:rsid w:val="00971461"/>
    <w:rsid w:val="009739AC"/>
    <w:rsid w:val="009777BF"/>
    <w:rsid w:val="00980AF4"/>
    <w:rsid w:val="00982164"/>
    <w:rsid w:val="00986D3E"/>
    <w:rsid w:val="00987D1C"/>
    <w:rsid w:val="00987E44"/>
    <w:rsid w:val="0099494B"/>
    <w:rsid w:val="009A0B92"/>
    <w:rsid w:val="009A4C73"/>
    <w:rsid w:val="009A58D5"/>
    <w:rsid w:val="009B448D"/>
    <w:rsid w:val="009B5F30"/>
    <w:rsid w:val="009C4104"/>
    <w:rsid w:val="009C64FD"/>
    <w:rsid w:val="009C78BC"/>
    <w:rsid w:val="009D0512"/>
    <w:rsid w:val="009D1C48"/>
    <w:rsid w:val="009F0565"/>
    <w:rsid w:val="009F6B5D"/>
    <w:rsid w:val="00A07353"/>
    <w:rsid w:val="00A12ED1"/>
    <w:rsid w:val="00A251D0"/>
    <w:rsid w:val="00A33C1F"/>
    <w:rsid w:val="00A35AFB"/>
    <w:rsid w:val="00A37118"/>
    <w:rsid w:val="00A376AB"/>
    <w:rsid w:val="00A4069C"/>
    <w:rsid w:val="00A42BED"/>
    <w:rsid w:val="00A44772"/>
    <w:rsid w:val="00A44CD3"/>
    <w:rsid w:val="00A51679"/>
    <w:rsid w:val="00A56A68"/>
    <w:rsid w:val="00A67F11"/>
    <w:rsid w:val="00A71C77"/>
    <w:rsid w:val="00A72909"/>
    <w:rsid w:val="00A746EE"/>
    <w:rsid w:val="00A74BCC"/>
    <w:rsid w:val="00A74EFE"/>
    <w:rsid w:val="00A86037"/>
    <w:rsid w:val="00A87473"/>
    <w:rsid w:val="00A97AB0"/>
    <w:rsid w:val="00AA2CB8"/>
    <w:rsid w:val="00AB2861"/>
    <w:rsid w:val="00AB6B40"/>
    <w:rsid w:val="00AC6589"/>
    <w:rsid w:val="00AC7940"/>
    <w:rsid w:val="00AD2904"/>
    <w:rsid w:val="00AE0BD2"/>
    <w:rsid w:val="00AE417F"/>
    <w:rsid w:val="00B0188E"/>
    <w:rsid w:val="00B020CD"/>
    <w:rsid w:val="00B034B8"/>
    <w:rsid w:val="00B10644"/>
    <w:rsid w:val="00B16B2D"/>
    <w:rsid w:val="00B1742E"/>
    <w:rsid w:val="00B17ADC"/>
    <w:rsid w:val="00B27689"/>
    <w:rsid w:val="00B278B3"/>
    <w:rsid w:val="00B31853"/>
    <w:rsid w:val="00B421CA"/>
    <w:rsid w:val="00B431E8"/>
    <w:rsid w:val="00B454B6"/>
    <w:rsid w:val="00B46F2D"/>
    <w:rsid w:val="00B52148"/>
    <w:rsid w:val="00B60CD3"/>
    <w:rsid w:val="00B62922"/>
    <w:rsid w:val="00B76529"/>
    <w:rsid w:val="00B76E7E"/>
    <w:rsid w:val="00B815CA"/>
    <w:rsid w:val="00B915D6"/>
    <w:rsid w:val="00B97B3E"/>
    <w:rsid w:val="00BA2BCA"/>
    <w:rsid w:val="00BA43A6"/>
    <w:rsid w:val="00BA4F47"/>
    <w:rsid w:val="00BA5330"/>
    <w:rsid w:val="00BA68EB"/>
    <w:rsid w:val="00BB36C7"/>
    <w:rsid w:val="00BB5C58"/>
    <w:rsid w:val="00BD2DC0"/>
    <w:rsid w:val="00BD5A3E"/>
    <w:rsid w:val="00BD6E1C"/>
    <w:rsid w:val="00BE0B2C"/>
    <w:rsid w:val="00BE1901"/>
    <w:rsid w:val="00BF114D"/>
    <w:rsid w:val="00BF2E58"/>
    <w:rsid w:val="00BF6B4C"/>
    <w:rsid w:val="00BF7B1A"/>
    <w:rsid w:val="00C10518"/>
    <w:rsid w:val="00C11C00"/>
    <w:rsid w:val="00C220E9"/>
    <w:rsid w:val="00C27020"/>
    <w:rsid w:val="00C334AC"/>
    <w:rsid w:val="00C40EEC"/>
    <w:rsid w:val="00C5180E"/>
    <w:rsid w:val="00C54FAA"/>
    <w:rsid w:val="00C63523"/>
    <w:rsid w:val="00C66818"/>
    <w:rsid w:val="00C81F62"/>
    <w:rsid w:val="00C85DDE"/>
    <w:rsid w:val="00C878DC"/>
    <w:rsid w:val="00C97260"/>
    <w:rsid w:val="00CA357C"/>
    <w:rsid w:val="00CA6CC4"/>
    <w:rsid w:val="00CB39A7"/>
    <w:rsid w:val="00CB5FFC"/>
    <w:rsid w:val="00CC6B2B"/>
    <w:rsid w:val="00CD290D"/>
    <w:rsid w:val="00CD3421"/>
    <w:rsid w:val="00CE1709"/>
    <w:rsid w:val="00CE265B"/>
    <w:rsid w:val="00CF3945"/>
    <w:rsid w:val="00D011BF"/>
    <w:rsid w:val="00D10267"/>
    <w:rsid w:val="00D1249A"/>
    <w:rsid w:val="00D216B0"/>
    <w:rsid w:val="00D2779A"/>
    <w:rsid w:val="00D34D19"/>
    <w:rsid w:val="00D435FC"/>
    <w:rsid w:val="00D4449F"/>
    <w:rsid w:val="00D46DA6"/>
    <w:rsid w:val="00D55EC2"/>
    <w:rsid w:val="00D6373F"/>
    <w:rsid w:val="00D63D40"/>
    <w:rsid w:val="00D72CA1"/>
    <w:rsid w:val="00D81BF6"/>
    <w:rsid w:val="00D8647B"/>
    <w:rsid w:val="00D979F7"/>
    <w:rsid w:val="00DA4B1F"/>
    <w:rsid w:val="00DA5C69"/>
    <w:rsid w:val="00DB2503"/>
    <w:rsid w:val="00DB58FD"/>
    <w:rsid w:val="00DC684C"/>
    <w:rsid w:val="00DC75FF"/>
    <w:rsid w:val="00DD0535"/>
    <w:rsid w:val="00DF1964"/>
    <w:rsid w:val="00DF2946"/>
    <w:rsid w:val="00DF7A1D"/>
    <w:rsid w:val="00E04DF5"/>
    <w:rsid w:val="00E133A0"/>
    <w:rsid w:val="00E14DA6"/>
    <w:rsid w:val="00E31B3A"/>
    <w:rsid w:val="00E424C6"/>
    <w:rsid w:val="00E6237B"/>
    <w:rsid w:val="00E72965"/>
    <w:rsid w:val="00E72EA2"/>
    <w:rsid w:val="00E77034"/>
    <w:rsid w:val="00E82012"/>
    <w:rsid w:val="00E90460"/>
    <w:rsid w:val="00E9462E"/>
    <w:rsid w:val="00E95B70"/>
    <w:rsid w:val="00EA1105"/>
    <w:rsid w:val="00EA4F39"/>
    <w:rsid w:val="00EA55C1"/>
    <w:rsid w:val="00EB0589"/>
    <w:rsid w:val="00EB2417"/>
    <w:rsid w:val="00EB393F"/>
    <w:rsid w:val="00EC2099"/>
    <w:rsid w:val="00EC42B3"/>
    <w:rsid w:val="00EC5557"/>
    <w:rsid w:val="00EC603D"/>
    <w:rsid w:val="00ED0CDE"/>
    <w:rsid w:val="00ED1901"/>
    <w:rsid w:val="00ED1AB2"/>
    <w:rsid w:val="00ED306E"/>
    <w:rsid w:val="00ED55B8"/>
    <w:rsid w:val="00ED64A4"/>
    <w:rsid w:val="00EE1A19"/>
    <w:rsid w:val="00EE2E63"/>
    <w:rsid w:val="00EF1459"/>
    <w:rsid w:val="00EF203F"/>
    <w:rsid w:val="00EF5220"/>
    <w:rsid w:val="00EF6F1F"/>
    <w:rsid w:val="00EF727F"/>
    <w:rsid w:val="00F01564"/>
    <w:rsid w:val="00F018A2"/>
    <w:rsid w:val="00F01BD0"/>
    <w:rsid w:val="00F13218"/>
    <w:rsid w:val="00F20AB5"/>
    <w:rsid w:val="00F236F8"/>
    <w:rsid w:val="00F27826"/>
    <w:rsid w:val="00F34E60"/>
    <w:rsid w:val="00F43A26"/>
    <w:rsid w:val="00F534E8"/>
    <w:rsid w:val="00F66A5B"/>
    <w:rsid w:val="00F67F6C"/>
    <w:rsid w:val="00F96D30"/>
    <w:rsid w:val="00FA2227"/>
    <w:rsid w:val="00FA3E7D"/>
    <w:rsid w:val="00FB04B7"/>
    <w:rsid w:val="00FB1BEF"/>
    <w:rsid w:val="00FB20F0"/>
    <w:rsid w:val="00FB3820"/>
    <w:rsid w:val="00FC0D91"/>
    <w:rsid w:val="00FC1D46"/>
    <w:rsid w:val="00FE24D6"/>
    <w:rsid w:val="00FE2E8E"/>
    <w:rsid w:val="00FE5E0F"/>
    <w:rsid w:val="00FE61F5"/>
    <w:rsid w:val="00FF0997"/>
    <w:rsid w:val="06B517CC"/>
    <w:rsid w:val="06E635A4"/>
    <w:rsid w:val="099F7A3A"/>
    <w:rsid w:val="0A173BD5"/>
    <w:rsid w:val="0CAA2AD5"/>
    <w:rsid w:val="0D1A3FA7"/>
    <w:rsid w:val="110079DA"/>
    <w:rsid w:val="151736F0"/>
    <w:rsid w:val="15AA689B"/>
    <w:rsid w:val="16551A9E"/>
    <w:rsid w:val="16B2088F"/>
    <w:rsid w:val="177137D4"/>
    <w:rsid w:val="17D85C6F"/>
    <w:rsid w:val="193143F6"/>
    <w:rsid w:val="19464B08"/>
    <w:rsid w:val="196952BD"/>
    <w:rsid w:val="1B321F28"/>
    <w:rsid w:val="1D0E453C"/>
    <w:rsid w:val="1DEA52D0"/>
    <w:rsid w:val="1E9D7B81"/>
    <w:rsid w:val="1FB82F28"/>
    <w:rsid w:val="218A54F8"/>
    <w:rsid w:val="23492A98"/>
    <w:rsid w:val="25EB7E37"/>
    <w:rsid w:val="25F1264D"/>
    <w:rsid w:val="28251008"/>
    <w:rsid w:val="28487ABE"/>
    <w:rsid w:val="29AB1D46"/>
    <w:rsid w:val="2A7E210C"/>
    <w:rsid w:val="2C331BCB"/>
    <w:rsid w:val="2E8524EC"/>
    <w:rsid w:val="2EEF1596"/>
    <w:rsid w:val="31406A62"/>
    <w:rsid w:val="31BB27C7"/>
    <w:rsid w:val="31CF07D0"/>
    <w:rsid w:val="320C0155"/>
    <w:rsid w:val="323B5CA2"/>
    <w:rsid w:val="355517A1"/>
    <w:rsid w:val="360B48C6"/>
    <w:rsid w:val="3688630F"/>
    <w:rsid w:val="36B64491"/>
    <w:rsid w:val="37AE5168"/>
    <w:rsid w:val="383422AE"/>
    <w:rsid w:val="39FD1334"/>
    <w:rsid w:val="3A6A169A"/>
    <w:rsid w:val="3BFB6992"/>
    <w:rsid w:val="3C216EBF"/>
    <w:rsid w:val="3CD61E37"/>
    <w:rsid w:val="3DE64F01"/>
    <w:rsid w:val="3DEC38F0"/>
    <w:rsid w:val="3F275F2C"/>
    <w:rsid w:val="3F291D93"/>
    <w:rsid w:val="42C02F2C"/>
    <w:rsid w:val="43750199"/>
    <w:rsid w:val="43A54531"/>
    <w:rsid w:val="43B4762E"/>
    <w:rsid w:val="44044314"/>
    <w:rsid w:val="453E35AF"/>
    <w:rsid w:val="458A4D05"/>
    <w:rsid w:val="46A3162A"/>
    <w:rsid w:val="4754789B"/>
    <w:rsid w:val="47835CCA"/>
    <w:rsid w:val="496D0F9E"/>
    <w:rsid w:val="51072E0B"/>
    <w:rsid w:val="51C327FC"/>
    <w:rsid w:val="523A78CD"/>
    <w:rsid w:val="52AE6C46"/>
    <w:rsid w:val="5407168E"/>
    <w:rsid w:val="5727796C"/>
    <w:rsid w:val="575E6BDF"/>
    <w:rsid w:val="57F46BED"/>
    <w:rsid w:val="5A9B2ED2"/>
    <w:rsid w:val="5B2035F6"/>
    <w:rsid w:val="5C280F70"/>
    <w:rsid w:val="5C516215"/>
    <w:rsid w:val="5DBF221B"/>
    <w:rsid w:val="613D6C02"/>
    <w:rsid w:val="650C02A1"/>
    <w:rsid w:val="657D0E74"/>
    <w:rsid w:val="65DF280D"/>
    <w:rsid w:val="67784B88"/>
    <w:rsid w:val="6B5B0CDA"/>
    <w:rsid w:val="6D1F7993"/>
    <w:rsid w:val="6DA73FB7"/>
    <w:rsid w:val="6E8C5DEC"/>
    <w:rsid w:val="6FF90996"/>
    <w:rsid w:val="70A45D15"/>
    <w:rsid w:val="716B631C"/>
    <w:rsid w:val="71A30B93"/>
    <w:rsid w:val="740B3567"/>
    <w:rsid w:val="7617017A"/>
    <w:rsid w:val="76411FD9"/>
    <w:rsid w:val="76980CD5"/>
    <w:rsid w:val="79661A53"/>
    <w:rsid w:val="7C6157F7"/>
    <w:rsid w:val="7ED34C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annotation text" w:semiHidden="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annotation reference" w:semiHidden="0"/>
    <w:lsdException w:name="Title" w:semiHidden="0" w:uiPriority="10" w:unhideWhenUsed="0" w:qFormat="1"/>
    <w:lsdException w:name="Default Paragraph Font" w:semiHidden="0" w:uiPriority="0" w:unhideWhenUsed="0"/>
    <w:lsdException w:name="Body Text" w:semiHidden="0"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lsdException w:name="Normal Table" w:semiHidden="0"/>
    <w:lsdException w:name="annotation subject" w:semiHidden="0"/>
    <w:lsdException w:name="Balloon Text" w:semiHidden="0"/>
    <w:lsdException w:name="Table Grid" w:semiHidden="0" w:uiPriority="39" w:unhideWhenUsed="0"/>
    <w:lsdException w:name="No Spacing" w:semiHidden="0" w:unhideWhenUsed="0" w:qFormat="1"/>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lsdException w:name="Colorful List Accent 1" w:semiHidden="0" w:unhideWhenUsed="0" w:qFormat="1"/>
    <w:lsdException w:name="Colorful Grid Accent 1" w:semiHidden="0" w:unhideWhenUsed="0" w:qFormat="1"/>
    <w:lsdException w:name="Light Shading Accent 2" w:semiHidden="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character" w:customStyle="1" w:styleId="2Char">
    <w:name w:val="标题 2 Char"/>
    <w:link w:val="2"/>
    <w:rPr>
      <w:rFonts w:ascii="Arial" w:eastAsia="黑体" w:hAnsi="Arial"/>
      <w:b/>
      <w:kern w:val="2"/>
      <w:sz w:val="32"/>
    </w:rPr>
  </w:style>
  <w:style w:type="paragraph" w:styleId="a4">
    <w:name w:val="Document Map"/>
    <w:basedOn w:val="a"/>
    <w:pPr>
      <w:shd w:val="clear" w:color="auto" w:fill="000080"/>
    </w:pPr>
  </w:style>
  <w:style w:type="paragraph" w:styleId="a5">
    <w:name w:val="annotation text"/>
    <w:basedOn w:val="a"/>
    <w:link w:val="Char"/>
    <w:uiPriority w:val="99"/>
    <w:unhideWhenUsed/>
    <w:pPr>
      <w:jc w:val="left"/>
    </w:pPr>
  </w:style>
  <w:style w:type="character" w:customStyle="1" w:styleId="Char">
    <w:name w:val="批注文字 Char"/>
    <w:link w:val="a5"/>
    <w:uiPriority w:val="99"/>
    <w:rPr>
      <w:kern w:val="2"/>
      <w:sz w:val="21"/>
      <w:szCs w:val="22"/>
    </w:rPr>
  </w:style>
  <w:style w:type="paragraph" w:styleId="a6">
    <w:name w:val="Date"/>
    <w:basedOn w:val="a"/>
    <w:next w:val="a"/>
    <w:link w:val="Char0"/>
    <w:uiPriority w:val="99"/>
    <w:unhideWhenUsed/>
    <w:pPr>
      <w:ind w:leftChars="2500" w:left="100"/>
    </w:pPr>
  </w:style>
  <w:style w:type="character" w:customStyle="1" w:styleId="Char0">
    <w:name w:val="日期 Char"/>
    <w:link w:val="a6"/>
    <w:uiPriority w:val="99"/>
    <w:semiHidden/>
    <w:rPr>
      <w:kern w:val="2"/>
      <w:sz w:val="21"/>
      <w:szCs w:val="22"/>
    </w:rPr>
  </w:style>
  <w:style w:type="paragraph" w:styleId="a7">
    <w:name w:val="Balloon Text"/>
    <w:basedOn w:val="a"/>
    <w:link w:val="Char1"/>
    <w:uiPriority w:val="99"/>
    <w:unhideWhenUsed/>
    <w:rPr>
      <w:sz w:val="18"/>
      <w:szCs w:val="18"/>
    </w:rPr>
  </w:style>
  <w:style w:type="character" w:customStyle="1" w:styleId="Char1">
    <w:name w:val="批注框文本 Char"/>
    <w:link w:val="a7"/>
    <w:uiPriority w:val="99"/>
    <w:semiHidden/>
    <w:rPr>
      <w:kern w:val="2"/>
      <w:sz w:val="18"/>
      <w:szCs w:val="18"/>
    </w:rPr>
  </w:style>
  <w:style w:type="paragraph" w:styleId="a8">
    <w:name w:val="footer"/>
    <w:basedOn w:val="a"/>
    <w:link w:val="Char2"/>
    <w:pPr>
      <w:tabs>
        <w:tab w:val="center" w:pos="4153"/>
        <w:tab w:val="right" w:pos="8306"/>
      </w:tabs>
      <w:snapToGrid w:val="0"/>
      <w:jc w:val="left"/>
    </w:pPr>
    <w:rPr>
      <w:sz w:val="18"/>
      <w:szCs w:val="18"/>
    </w:rPr>
  </w:style>
  <w:style w:type="character" w:customStyle="1" w:styleId="Char2">
    <w:name w:val="页脚 Char"/>
    <w:link w:val="a8"/>
    <w:rPr>
      <w:kern w:val="2"/>
      <w:sz w:val="18"/>
      <w:szCs w:val="18"/>
    </w:rPr>
  </w:style>
  <w:style w:type="paragraph" w:styleId="a9">
    <w:name w:val="header"/>
    <w:basedOn w:val="a"/>
    <w:link w:val="Char3"/>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9"/>
    <w:rPr>
      <w:kern w:val="2"/>
      <w:sz w:val="18"/>
      <w:szCs w:val="18"/>
    </w:rPr>
  </w:style>
  <w:style w:type="paragraph" w:styleId="aa">
    <w:name w:val="footnote text"/>
    <w:basedOn w:val="a"/>
    <w:link w:val="Char4"/>
    <w:pPr>
      <w:snapToGrid w:val="0"/>
      <w:jc w:val="left"/>
    </w:pPr>
    <w:rPr>
      <w:sz w:val="18"/>
      <w:szCs w:val="20"/>
    </w:rPr>
  </w:style>
  <w:style w:type="character" w:customStyle="1" w:styleId="Char4">
    <w:name w:val="脚注文本 Char"/>
    <w:link w:val="aa"/>
    <w:rPr>
      <w:rFonts w:ascii="Times New Roman" w:hAnsi="Times New Roman"/>
      <w:kern w:val="2"/>
      <w:sz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5"/>
    <w:next w:val="a5"/>
    <w:link w:val="Char5"/>
    <w:uiPriority w:val="99"/>
    <w:unhideWhenUsed/>
    <w:rPr>
      <w:b/>
      <w:bCs/>
    </w:rPr>
  </w:style>
  <w:style w:type="character" w:customStyle="1" w:styleId="Char5">
    <w:name w:val="批注主题 Char"/>
    <w:link w:val="ac"/>
    <w:uiPriority w:val="99"/>
    <w:semiHidden/>
    <w:rPr>
      <w:b/>
      <w:bCs/>
      <w:kern w:val="2"/>
      <w:sz w:val="21"/>
      <w:szCs w:val="22"/>
    </w:rPr>
  </w:style>
  <w:style w:type="table" w:styleId="ad">
    <w:name w:val="Table Grid"/>
    <w:basedOn w:val="a2"/>
    <w:uiPriority w:val="3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uiPriority w:val="99"/>
    <w:unhideWhenUsed/>
    <w:rPr>
      <w:sz w:val="21"/>
      <w:szCs w:val="21"/>
    </w:rPr>
  </w:style>
  <w:style w:type="character" w:styleId="af">
    <w:name w:val="footnote reference"/>
    <w:rPr>
      <w:vertAlign w:val="superscript"/>
    </w:rPr>
  </w:style>
  <w:style w:type="paragraph" w:customStyle="1" w:styleId="Char6">
    <w:name w:val=" Char"/>
    <w:basedOn w:val="a"/>
    <w:rPr>
      <w:szCs w:val="24"/>
    </w:rPr>
  </w:style>
  <w:style w:type="paragraph" w:customStyle="1" w:styleId="-11">
    <w:name w:val="彩色底纹 - 强调文字颜色 11"/>
    <w:uiPriority w:val="99"/>
    <w:unhideWhenUsed/>
    <w:rPr>
      <w:kern w:val="2"/>
      <w:sz w:val="21"/>
      <w:szCs w:val="22"/>
    </w:rPr>
  </w:style>
  <w:style w:type="paragraph" w:styleId="af0">
    <w:name w:val="Revision"/>
    <w:uiPriority w:val="99"/>
    <w:unhideWhenUsed/>
    <w:rPr>
      <w:kern w:val="2"/>
      <w:sz w:val="21"/>
      <w:szCs w:val="22"/>
    </w:rPr>
  </w:style>
  <w:style w:type="paragraph" w:customStyle="1" w:styleId="div">
    <w:name w:val="div"/>
    <w:basedOn w:val="a"/>
    <w:rPr>
      <w:szCs w:val="24"/>
    </w:rPr>
  </w:style>
  <w:style w:type="table" w:customStyle="1" w:styleId="table">
    <w:name w:val="table"/>
    <w:basedOn w:val="a2"/>
    <w:tblPr>
      <w:tblCellMar>
        <w:top w:w="0" w:type="dxa"/>
        <w:left w:w="108" w:type="dxa"/>
        <w:bottom w:w="0" w:type="dxa"/>
        <w:right w:w="108" w:type="dxa"/>
      </w:tblCellMar>
    </w:tblPr>
  </w:style>
  <w:style w:type="paragraph" w:styleId="af1">
    <w:name w:val="List Paragraph"/>
    <w:basedOn w:val="a"/>
    <w:uiPriority w:val="34"/>
    <w:qFormat/>
    <w:pPr>
      <w:ind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6768</Characters>
  <Application>Microsoft Office Word</Application>
  <DocSecurity>4</DocSecurity>
  <PresentationFormat/>
  <Lines>56</Lines>
  <Paragraphs>15</Paragraphs>
  <Slides>0</Slides>
  <Notes>0</Notes>
  <HiddenSlides>0</HiddenSlides>
  <MMClips>0</MMClips>
  <ScaleCrop>false</ScaleCrop>
  <Company/>
  <LinksUpToDate>false</LinksUpToDate>
  <CharactersWithSpaces>7940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2024-01-29T09:38:00Z</cp:lastPrinted>
  <dcterms:created xsi:type="dcterms:W3CDTF">2025-09-28T16:02:00Z</dcterms:created>
  <dcterms:modified xsi:type="dcterms:W3CDTF">2025-09-28T16:02:00Z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C73172FEE37840079674FE5BB83C5D02_13</vt:lpwstr>
  </property>
  <property fmtid="{D5CDD505-2E9C-101B-9397-08002B2CF9AE}" pid="4" name="KSOTemplateDocerSaveRecord">
    <vt:lpwstr>eyJoZGlkIjoiNDI1NGQ4MDY4NjMxYWVlMzc3ODM2NDE0MmU1ODUxYzYiLCJ1c2VySWQiOiI2MDgwNDg1NjAifQ==</vt:lpwstr>
  </property>
</Properties>
</file>