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50D" w:rsidRDefault="002A7356">
      <w:pPr>
        <w:jc w:val="center"/>
        <w:rPr>
          <w:rFonts w:ascii="黑体" w:eastAsia="黑体" w:hAnsi="黑体"/>
          <w:b/>
          <w:color w:val="FF0000"/>
          <w:sz w:val="32"/>
          <w:szCs w:val="32"/>
        </w:rPr>
      </w:pPr>
      <w:r>
        <w:rPr>
          <w:rFonts w:ascii="黑体" w:eastAsia="黑体" w:hAnsi="黑体" w:hint="eastAsia"/>
          <w:b/>
          <w:color w:val="FF0000"/>
          <w:sz w:val="32"/>
          <w:szCs w:val="32"/>
        </w:rPr>
        <w:t>嘉实</w:t>
      </w:r>
      <w:r w:rsidR="00F66E7B">
        <w:rPr>
          <w:rFonts w:ascii="黑体" w:eastAsia="黑体" w:hAnsi="黑体" w:hint="eastAsia"/>
          <w:b/>
          <w:color w:val="FF0000"/>
          <w:sz w:val="32"/>
          <w:szCs w:val="32"/>
        </w:rPr>
        <w:t>润和量化</w:t>
      </w:r>
      <w:r w:rsidR="00F66E7B">
        <w:rPr>
          <w:rFonts w:ascii="黑体" w:eastAsia="黑体" w:hAnsi="黑体"/>
          <w:b/>
          <w:color w:val="FF0000"/>
          <w:sz w:val="32"/>
          <w:szCs w:val="32"/>
        </w:rPr>
        <w:t>6</w:t>
      </w:r>
      <w:r w:rsidR="00F66E7B">
        <w:rPr>
          <w:rFonts w:ascii="黑体" w:eastAsia="黑体" w:hAnsi="黑体" w:hint="eastAsia"/>
          <w:b/>
          <w:color w:val="FF0000"/>
          <w:sz w:val="32"/>
          <w:szCs w:val="32"/>
        </w:rPr>
        <w:t>个月定期开放</w:t>
      </w:r>
      <w:r>
        <w:rPr>
          <w:rFonts w:ascii="黑体" w:eastAsia="黑体" w:hAnsi="黑体" w:hint="eastAsia"/>
          <w:b/>
          <w:color w:val="FF0000"/>
          <w:sz w:val="32"/>
          <w:szCs w:val="32"/>
        </w:rPr>
        <w:t>混合型证券投资基金</w:t>
      </w:r>
    </w:p>
    <w:p w:rsidR="00CF0351" w:rsidRPr="00CF0351" w:rsidRDefault="007E3DFA">
      <w:pPr>
        <w:jc w:val="center"/>
        <w:rPr>
          <w:rFonts w:ascii="宋体" w:eastAsia="宋体" w:hAnsi="宋体"/>
          <w:color w:val="FF0000"/>
          <w:sz w:val="32"/>
          <w:szCs w:val="32"/>
        </w:rPr>
      </w:pPr>
      <w:r w:rsidRPr="00C10069">
        <w:rPr>
          <w:rFonts w:ascii="黑体" w:eastAsia="黑体" w:hAnsi="黑体" w:hint="eastAsia"/>
          <w:b/>
          <w:color w:val="FF0000"/>
          <w:sz w:val="32"/>
          <w:szCs w:val="32"/>
        </w:rPr>
        <w:t>剩余财产分配公告</w:t>
      </w:r>
    </w:p>
    <w:p w:rsidR="00BA49CC" w:rsidRDefault="00BA49CC">
      <w:pPr>
        <w:spacing w:line="360" w:lineRule="auto"/>
        <w:ind w:firstLineChars="200" w:firstLine="480"/>
        <w:rPr>
          <w:rFonts w:asciiTheme="minorEastAsia" w:hAnsiTheme="minorEastAsia"/>
          <w:sz w:val="24"/>
        </w:rPr>
      </w:pPr>
    </w:p>
    <w:p w:rsidR="009B5B55" w:rsidRDefault="00F66E7B" w:rsidP="0085029D">
      <w:pPr>
        <w:spacing w:line="360" w:lineRule="auto"/>
        <w:ind w:firstLineChars="200" w:firstLine="480"/>
        <w:rPr>
          <w:rFonts w:asciiTheme="minorEastAsia" w:hAnsiTheme="minorEastAsia"/>
          <w:sz w:val="24"/>
        </w:rPr>
      </w:pPr>
      <w:r w:rsidRPr="00F66E7B">
        <w:rPr>
          <w:rFonts w:asciiTheme="minorEastAsia" w:hAnsiTheme="minorEastAsia" w:hint="eastAsia"/>
          <w:sz w:val="24"/>
        </w:rPr>
        <w:t>根据《中华人民共和国证券投资基金法》、《公开募集证券投资基金运作管理办法》和《嘉实润和量化6个月定期开放混合型证券投资基金基金合同》（以下简称“《基金合同》”）的有关规定，嘉实润和量化6个月定期开放混合型证券投资基金（以下简称“本基金”）的基金管理人嘉实基金管理有限公司（以下简称“基金管理人”或“本公司”）经与本基金的基金托管人中国</w:t>
      </w:r>
      <w:r>
        <w:rPr>
          <w:rFonts w:asciiTheme="minorEastAsia" w:hAnsiTheme="minorEastAsia" w:hint="eastAsia"/>
          <w:sz w:val="24"/>
        </w:rPr>
        <w:t>建设</w:t>
      </w:r>
      <w:r w:rsidRPr="00F66E7B">
        <w:rPr>
          <w:rFonts w:asciiTheme="minorEastAsia" w:hAnsiTheme="minorEastAsia" w:hint="eastAsia"/>
          <w:sz w:val="24"/>
        </w:rPr>
        <w:t>银行股份有限公司协商一致，决定以通讯方式召开本基金的基金份额持有人大会，并于2025年</w:t>
      </w:r>
      <w:r>
        <w:rPr>
          <w:rFonts w:asciiTheme="minorEastAsia" w:hAnsiTheme="minorEastAsia"/>
          <w:sz w:val="24"/>
        </w:rPr>
        <w:t>8</w:t>
      </w:r>
      <w:r w:rsidRPr="00F66E7B">
        <w:rPr>
          <w:rFonts w:asciiTheme="minorEastAsia" w:hAnsiTheme="minorEastAsia" w:hint="eastAsia"/>
          <w:sz w:val="24"/>
        </w:rPr>
        <w:t>月</w:t>
      </w:r>
      <w:r>
        <w:rPr>
          <w:rFonts w:asciiTheme="minorEastAsia" w:hAnsiTheme="minorEastAsia" w:hint="eastAsia"/>
          <w:sz w:val="24"/>
        </w:rPr>
        <w:t>2</w:t>
      </w:r>
      <w:r>
        <w:rPr>
          <w:rFonts w:asciiTheme="minorEastAsia" w:hAnsiTheme="minorEastAsia"/>
          <w:sz w:val="24"/>
        </w:rPr>
        <w:t>8</w:t>
      </w:r>
      <w:r w:rsidRPr="00F66E7B">
        <w:rPr>
          <w:rFonts w:asciiTheme="minorEastAsia" w:hAnsiTheme="minorEastAsia" w:hint="eastAsia"/>
          <w:sz w:val="24"/>
        </w:rPr>
        <w:t>日表决通过了《关于嘉实润和量化6个月定期开放混合型证券投资基金终止基金合同的议案》</w:t>
      </w:r>
      <w:r>
        <w:rPr>
          <w:rFonts w:asciiTheme="minorEastAsia" w:hAnsiTheme="minorEastAsia" w:hint="eastAsia"/>
          <w:sz w:val="24"/>
        </w:rPr>
        <w:t>。</w:t>
      </w:r>
    </w:p>
    <w:p w:rsidR="009B5B55" w:rsidRPr="00C10069" w:rsidRDefault="00F66E7B" w:rsidP="00F66E7B">
      <w:pPr>
        <w:spacing w:line="360" w:lineRule="auto"/>
        <w:ind w:firstLineChars="200" w:firstLine="480"/>
        <w:rPr>
          <w:rFonts w:asciiTheme="minorEastAsia" w:hAnsiTheme="minorEastAsia"/>
          <w:sz w:val="24"/>
        </w:rPr>
      </w:pPr>
      <w:r w:rsidRPr="00F66E7B">
        <w:rPr>
          <w:rFonts w:asciiTheme="minorEastAsia" w:hAnsiTheme="minorEastAsia" w:hint="eastAsia"/>
          <w:sz w:val="24"/>
        </w:rPr>
        <w:t>根据基金管理人于2025年</w:t>
      </w:r>
      <w:r>
        <w:rPr>
          <w:rFonts w:asciiTheme="minorEastAsia" w:hAnsiTheme="minorEastAsia"/>
          <w:sz w:val="24"/>
        </w:rPr>
        <w:t>8</w:t>
      </w:r>
      <w:r w:rsidRPr="00F66E7B">
        <w:rPr>
          <w:rFonts w:asciiTheme="minorEastAsia" w:hAnsiTheme="minorEastAsia" w:hint="eastAsia"/>
          <w:sz w:val="24"/>
        </w:rPr>
        <w:t>月</w:t>
      </w:r>
      <w:r>
        <w:rPr>
          <w:rFonts w:asciiTheme="minorEastAsia" w:hAnsiTheme="minorEastAsia"/>
          <w:sz w:val="24"/>
        </w:rPr>
        <w:t>29</w:t>
      </w:r>
      <w:r w:rsidRPr="00F66E7B">
        <w:rPr>
          <w:rFonts w:asciiTheme="minorEastAsia" w:hAnsiTheme="minorEastAsia" w:hint="eastAsia"/>
          <w:sz w:val="24"/>
        </w:rPr>
        <w:t>日发布</w:t>
      </w:r>
      <w:r w:rsidR="006B70A2">
        <w:rPr>
          <w:rFonts w:asciiTheme="minorEastAsia" w:hAnsiTheme="minorEastAsia" w:hint="eastAsia"/>
          <w:sz w:val="24"/>
        </w:rPr>
        <w:t>的</w:t>
      </w:r>
      <w:r w:rsidRPr="00F66E7B">
        <w:rPr>
          <w:rFonts w:asciiTheme="minorEastAsia" w:hAnsiTheme="minorEastAsia" w:hint="eastAsia"/>
          <w:sz w:val="24"/>
        </w:rPr>
        <w:t>《关于嘉实润和量化6个月定期开放混合型证券投资基金基金份额持有人大会表决结果暨决议生效的公告》，本基金自2025年</w:t>
      </w:r>
      <w:r>
        <w:rPr>
          <w:rFonts w:asciiTheme="minorEastAsia" w:hAnsiTheme="minorEastAsia" w:hint="eastAsia"/>
          <w:sz w:val="24"/>
        </w:rPr>
        <w:t>8</w:t>
      </w:r>
      <w:r w:rsidRPr="00F66E7B">
        <w:rPr>
          <w:rFonts w:asciiTheme="minorEastAsia" w:hAnsiTheme="minorEastAsia" w:hint="eastAsia"/>
          <w:sz w:val="24"/>
        </w:rPr>
        <w:t>月</w:t>
      </w:r>
      <w:r>
        <w:rPr>
          <w:rFonts w:asciiTheme="minorEastAsia" w:hAnsiTheme="minorEastAsia" w:hint="eastAsia"/>
          <w:sz w:val="24"/>
        </w:rPr>
        <w:t>2</w:t>
      </w:r>
      <w:r>
        <w:rPr>
          <w:rFonts w:asciiTheme="minorEastAsia" w:hAnsiTheme="minorEastAsia"/>
          <w:sz w:val="24"/>
        </w:rPr>
        <w:t>9</w:t>
      </w:r>
      <w:r w:rsidRPr="00F66E7B">
        <w:rPr>
          <w:rFonts w:asciiTheme="minorEastAsia" w:hAnsiTheme="minorEastAsia" w:hint="eastAsia"/>
          <w:sz w:val="24"/>
        </w:rPr>
        <w:t>日起进入清算程序，清算期间自2025年</w:t>
      </w:r>
      <w:r>
        <w:rPr>
          <w:rFonts w:asciiTheme="minorEastAsia" w:hAnsiTheme="minorEastAsia"/>
          <w:sz w:val="24"/>
        </w:rPr>
        <w:t>8</w:t>
      </w:r>
      <w:r w:rsidRPr="00F66E7B">
        <w:rPr>
          <w:rFonts w:asciiTheme="minorEastAsia" w:hAnsiTheme="minorEastAsia" w:hint="eastAsia"/>
          <w:sz w:val="24"/>
        </w:rPr>
        <w:t>月</w:t>
      </w:r>
      <w:r>
        <w:rPr>
          <w:rFonts w:asciiTheme="minorEastAsia" w:hAnsiTheme="minorEastAsia"/>
          <w:sz w:val="24"/>
        </w:rPr>
        <w:t>29</w:t>
      </w:r>
      <w:r w:rsidRPr="00F66E7B">
        <w:rPr>
          <w:rFonts w:asciiTheme="minorEastAsia" w:hAnsiTheme="minorEastAsia" w:hint="eastAsia"/>
          <w:sz w:val="24"/>
        </w:rPr>
        <w:t>日至2025年</w:t>
      </w:r>
      <w:r>
        <w:rPr>
          <w:rFonts w:asciiTheme="minorEastAsia" w:hAnsiTheme="minorEastAsia" w:hint="eastAsia"/>
          <w:sz w:val="24"/>
        </w:rPr>
        <w:t>9</w:t>
      </w:r>
      <w:r w:rsidRPr="00F66E7B">
        <w:rPr>
          <w:rFonts w:asciiTheme="minorEastAsia" w:hAnsiTheme="minorEastAsia" w:hint="eastAsia"/>
          <w:sz w:val="24"/>
        </w:rPr>
        <w:t>月</w:t>
      </w:r>
      <w:r>
        <w:rPr>
          <w:rFonts w:asciiTheme="minorEastAsia" w:hAnsiTheme="minorEastAsia" w:hint="eastAsia"/>
          <w:sz w:val="24"/>
        </w:rPr>
        <w:t>1</w:t>
      </w:r>
      <w:r>
        <w:rPr>
          <w:rFonts w:asciiTheme="minorEastAsia" w:hAnsiTheme="minorEastAsia"/>
          <w:sz w:val="24"/>
        </w:rPr>
        <w:t>7</w:t>
      </w:r>
      <w:r w:rsidRPr="00F66E7B">
        <w:rPr>
          <w:rFonts w:asciiTheme="minorEastAsia" w:hAnsiTheme="minorEastAsia" w:hint="eastAsia"/>
          <w:sz w:val="24"/>
        </w:rPr>
        <w:t>日止。本基金管理人已于2025年</w:t>
      </w:r>
      <w:r>
        <w:rPr>
          <w:rFonts w:asciiTheme="minorEastAsia" w:hAnsiTheme="minorEastAsia"/>
          <w:sz w:val="24"/>
        </w:rPr>
        <w:t>9</w:t>
      </w:r>
      <w:r w:rsidRPr="00F66E7B">
        <w:rPr>
          <w:rFonts w:asciiTheme="minorEastAsia" w:hAnsiTheme="minorEastAsia" w:hint="eastAsia"/>
          <w:sz w:val="24"/>
        </w:rPr>
        <w:t>月</w:t>
      </w:r>
      <w:r>
        <w:rPr>
          <w:rFonts w:asciiTheme="minorEastAsia" w:hAnsiTheme="minorEastAsia"/>
          <w:sz w:val="24"/>
        </w:rPr>
        <w:t>26</w:t>
      </w:r>
      <w:r w:rsidRPr="00F66E7B">
        <w:rPr>
          <w:rFonts w:asciiTheme="minorEastAsia" w:hAnsiTheme="minorEastAsia" w:hint="eastAsia"/>
          <w:sz w:val="24"/>
        </w:rPr>
        <w:t>日刊登了《嘉实润和量化6个月定期开放混合型证券投资基金清算报告》。</w:t>
      </w:r>
    </w:p>
    <w:p w:rsidR="009B5B55" w:rsidRPr="00C10069" w:rsidRDefault="00FD166B" w:rsidP="0085029D">
      <w:pPr>
        <w:spacing w:line="360" w:lineRule="auto"/>
        <w:ind w:firstLineChars="200" w:firstLine="480"/>
        <w:rPr>
          <w:rFonts w:asciiTheme="minorEastAsia" w:hAnsiTheme="minorEastAsia"/>
          <w:sz w:val="24"/>
        </w:rPr>
      </w:pPr>
      <w:r w:rsidRPr="00C2239C">
        <w:rPr>
          <w:rFonts w:asciiTheme="minorEastAsia" w:hAnsiTheme="minorEastAsia" w:hint="eastAsia"/>
          <w:sz w:val="24"/>
        </w:rPr>
        <w:t>根据法律法规、《基金合同》及清算报告的相关规定，</w:t>
      </w:r>
      <w:r w:rsidR="007E3DFA" w:rsidRPr="005657AB">
        <w:rPr>
          <w:rFonts w:asciiTheme="minorEastAsia" w:hAnsiTheme="minorEastAsia"/>
          <w:sz w:val="24"/>
        </w:rPr>
        <w:t>本基金将通过基金管理人的基金清盘流程、</w:t>
      </w:r>
      <w:r w:rsidR="00F66E7B" w:rsidRPr="00F66E7B">
        <w:rPr>
          <w:rFonts w:asciiTheme="minorEastAsia" w:hAnsiTheme="minorEastAsia" w:hint="eastAsia"/>
          <w:sz w:val="24"/>
        </w:rPr>
        <w:t>按基金份额持有人持有</w:t>
      </w:r>
      <w:r w:rsidR="005B2220">
        <w:rPr>
          <w:rFonts w:asciiTheme="minorEastAsia" w:hAnsiTheme="minorEastAsia" w:hint="eastAsia"/>
          <w:sz w:val="24"/>
        </w:rPr>
        <w:t>基金</w:t>
      </w:r>
      <w:r w:rsidR="00F66E7B" w:rsidRPr="00F66E7B">
        <w:rPr>
          <w:rFonts w:asciiTheme="minorEastAsia" w:hAnsiTheme="minorEastAsia" w:hint="eastAsia"/>
          <w:sz w:val="24"/>
        </w:rPr>
        <w:t>份额的比例进行分配，单个基金份额持有人能够获得的分配金额最小为0.01元。本基金应分配剩余财产共计人民币</w:t>
      </w:r>
      <w:r w:rsidR="002C1215" w:rsidRPr="002C1215">
        <w:rPr>
          <w:rFonts w:asciiTheme="minorEastAsia" w:hAnsiTheme="minorEastAsia"/>
          <w:sz w:val="24"/>
        </w:rPr>
        <w:t>18,343,983.07</w:t>
      </w:r>
      <w:r w:rsidR="00F66E7B" w:rsidRPr="00F66E7B">
        <w:rPr>
          <w:rFonts w:asciiTheme="minorEastAsia" w:hAnsiTheme="minorEastAsia" w:hint="eastAsia"/>
          <w:sz w:val="24"/>
        </w:rPr>
        <w:t>元。上述资金将于</w:t>
      </w:r>
      <w:r w:rsidR="00F66E7B">
        <w:rPr>
          <w:rFonts w:asciiTheme="minorEastAsia" w:hAnsiTheme="minorEastAsia" w:hint="eastAsia"/>
          <w:sz w:val="24"/>
        </w:rPr>
        <w:t>202</w:t>
      </w:r>
      <w:r w:rsidR="00F66E7B">
        <w:rPr>
          <w:rFonts w:asciiTheme="minorEastAsia" w:hAnsiTheme="minorEastAsia"/>
          <w:sz w:val="24"/>
        </w:rPr>
        <w:t>5</w:t>
      </w:r>
      <w:r w:rsidR="00F66E7B" w:rsidRPr="00F66E7B">
        <w:rPr>
          <w:rFonts w:asciiTheme="minorEastAsia" w:hAnsiTheme="minorEastAsia" w:hint="eastAsia"/>
          <w:sz w:val="24"/>
        </w:rPr>
        <w:t>年</w:t>
      </w:r>
      <w:r w:rsidR="00F66E7B">
        <w:rPr>
          <w:rFonts w:asciiTheme="minorEastAsia" w:hAnsiTheme="minorEastAsia"/>
          <w:sz w:val="24"/>
        </w:rPr>
        <w:t>9</w:t>
      </w:r>
      <w:r w:rsidR="00F66E7B" w:rsidRPr="00F66E7B">
        <w:rPr>
          <w:rFonts w:asciiTheme="minorEastAsia" w:hAnsiTheme="minorEastAsia" w:hint="eastAsia"/>
          <w:sz w:val="24"/>
        </w:rPr>
        <w:t>月</w:t>
      </w:r>
      <w:r w:rsidR="00F66E7B">
        <w:rPr>
          <w:rFonts w:asciiTheme="minorEastAsia" w:hAnsiTheme="minorEastAsia"/>
          <w:sz w:val="24"/>
        </w:rPr>
        <w:t>29</w:t>
      </w:r>
      <w:r w:rsidR="00F66E7B" w:rsidRPr="00F66E7B">
        <w:rPr>
          <w:rFonts w:asciiTheme="minorEastAsia" w:hAnsiTheme="minorEastAsia" w:hint="eastAsia"/>
          <w:sz w:val="24"/>
        </w:rPr>
        <w:t>日自本基金</w:t>
      </w:r>
      <w:bookmarkStart w:id="0" w:name="_GoBack"/>
      <w:bookmarkEnd w:id="0"/>
      <w:r w:rsidR="00F66E7B" w:rsidRPr="00F66E7B">
        <w:rPr>
          <w:rFonts w:asciiTheme="minorEastAsia" w:hAnsiTheme="minorEastAsia" w:hint="eastAsia"/>
          <w:sz w:val="24"/>
        </w:rPr>
        <w:t>托管账户划出，具体款项到账时间以各销售机构为准</w:t>
      </w:r>
      <w:r w:rsidR="007E3DFA" w:rsidRPr="005657AB">
        <w:rPr>
          <w:rFonts w:asciiTheme="minorEastAsia" w:hAnsiTheme="minorEastAsia"/>
          <w:sz w:val="24"/>
        </w:rPr>
        <w:t>。</w:t>
      </w:r>
    </w:p>
    <w:p w:rsidR="009B5B55" w:rsidRPr="00C10069" w:rsidRDefault="007E3DFA" w:rsidP="0085029D">
      <w:pPr>
        <w:spacing w:line="360" w:lineRule="auto"/>
        <w:ind w:firstLineChars="200" w:firstLine="480"/>
        <w:rPr>
          <w:rFonts w:asciiTheme="minorEastAsia" w:hAnsiTheme="minorEastAsia"/>
          <w:sz w:val="24"/>
        </w:rPr>
      </w:pPr>
      <w:r w:rsidRPr="00C10069">
        <w:rPr>
          <w:rFonts w:asciiTheme="minorEastAsia" w:hAnsiTheme="minorEastAsia" w:hint="eastAsia"/>
          <w:sz w:val="24"/>
        </w:rPr>
        <w:t>投资者可登录本基金管理人网站（</w:t>
      </w:r>
      <w:r w:rsidRPr="00C10069">
        <w:rPr>
          <w:rFonts w:asciiTheme="minorEastAsia" w:hAnsiTheme="minorEastAsia"/>
          <w:sz w:val="24"/>
        </w:rPr>
        <w:t>www.jsfund.cn</w:t>
      </w:r>
      <w:r w:rsidRPr="00C10069">
        <w:rPr>
          <w:rFonts w:asciiTheme="minorEastAsia" w:hAnsiTheme="minorEastAsia" w:hint="eastAsia"/>
          <w:sz w:val="24"/>
        </w:rPr>
        <w:t>）或拨打本基金管理人的客户服务电话（</w:t>
      </w:r>
      <w:r w:rsidRPr="00C10069">
        <w:rPr>
          <w:rFonts w:asciiTheme="minorEastAsia" w:hAnsiTheme="minorEastAsia"/>
          <w:sz w:val="24"/>
        </w:rPr>
        <w:t>400-600-8800</w:t>
      </w:r>
      <w:r w:rsidRPr="00C10069">
        <w:rPr>
          <w:rFonts w:asciiTheme="minorEastAsia" w:hAnsiTheme="minorEastAsia" w:hint="eastAsia"/>
          <w:sz w:val="24"/>
        </w:rPr>
        <w:t>）获取相关信息。</w:t>
      </w:r>
    </w:p>
    <w:p w:rsidR="001C5319" w:rsidRPr="00C10069" w:rsidRDefault="007E3DFA" w:rsidP="0085029D">
      <w:pPr>
        <w:autoSpaceDE w:val="0"/>
        <w:autoSpaceDN w:val="0"/>
        <w:adjustRightInd w:val="0"/>
        <w:spacing w:line="360" w:lineRule="auto"/>
        <w:ind w:left="60" w:firstLine="200"/>
        <w:jc w:val="left"/>
        <w:rPr>
          <w:rFonts w:asciiTheme="minorEastAsia" w:hAnsiTheme="minorEastAsia"/>
          <w:sz w:val="24"/>
        </w:rPr>
      </w:pPr>
      <w:r w:rsidRPr="00C10069">
        <w:rPr>
          <w:rFonts w:asciiTheme="minorEastAsia" w:hAnsiTheme="minorEastAsia" w:hint="eastAsia"/>
          <w:sz w:val="24"/>
        </w:rPr>
        <w:t>特此公告。</w:t>
      </w:r>
    </w:p>
    <w:p w:rsidR="009B5B55" w:rsidRPr="00C10069" w:rsidRDefault="007E3DFA" w:rsidP="0085029D">
      <w:pPr>
        <w:spacing w:line="360" w:lineRule="auto"/>
        <w:ind w:firstLine="200"/>
        <w:jc w:val="right"/>
        <w:rPr>
          <w:rFonts w:asciiTheme="minorEastAsia" w:hAnsiTheme="minorEastAsia"/>
          <w:sz w:val="24"/>
        </w:rPr>
      </w:pPr>
      <w:r w:rsidRPr="00C10069">
        <w:rPr>
          <w:rFonts w:asciiTheme="minorEastAsia" w:hAnsiTheme="minorEastAsia" w:hint="eastAsia"/>
          <w:sz w:val="24"/>
        </w:rPr>
        <w:t>嘉实基金管理有限公司</w:t>
      </w:r>
    </w:p>
    <w:p w:rsidR="009B5B55" w:rsidRPr="00C10069" w:rsidRDefault="00410220" w:rsidP="0085029D">
      <w:pPr>
        <w:spacing w:line="360" w:lineRule="auto"/>
        <w:ind w:firstLineChars="200" w:firstLine="480"/>
        <w:jc w:val="right"/>
        <w:rPr>
          <w:rFonts w:asciiTheme="minorEastAsia" w:hAnsiTheme="minorEastAsia"/>
          <w:sz w:val="24"/>
        </w:rPr>
      </w:pPr>
      <w:r>
        <w:rPr>
          <w:rFonts w:asciiTheme="minorEastAsia" w:hAnsiTheme="minorEastAsia"/>
          <w:sz w:val="24"/>
        </w:rPr>
        <w:t>2025</w:t>
      </w:r>
      <w:r w:rsidRPr="0066163D">
        <w:rPr>
          <w:rFonts w:asciiTheme="minorEastAsia" w:hAnsiTheme="minorEastAsia" w:hint="eastAsia"/>
          <w:sz w:val="24"/>
        </w:rPr>
        <w:t>年</w:t>
      </w:r>
      <w:r w:rsidR="00F66E7B">
        <w:rPr>
          <w:rFonts w:asciiTheme="minorEastAsia" w:hAnsiTheme="minorEastAsia"/>
          <w:sz w:val="24"/>
        </w:rPr>
        <w:t>9</w:t>
      </w:r>
      <w:r w:rsidRPr="0066163D">
        <w:rPr>
          <w:rFonts w:asciiTheme="minorEastAsia" w:hAnsiTheme="minorEastAsia" w:hint="eastAsia"/>
          <w:sz w:val="24"/>
        </w:rPr>
        <w:t>月</w:t>
      </w:r>
      <w:r w:rsidR="00F66E7B">
        <w:rPr>
          <w:rFonts w:asciiTheme="minorEastAsia" w:hAnsiTheme="minorEastAsia"/>
          <w:sz w:val="24"/>
        </w:rPr>
        <w:t>29</w:t>
      </w:r>
      <w:r w:rsidR="007E3DFA" w:rsidRPr="0066163D">
        <w:rPr>
          <w:rFonts w:asciiTheme="minorEastAsia" w:hAnsiTheme="minorEastAsia" w:hint="eastAsia"/>
          <w:sz w:val="24"/>
        </w:rPr>
        <w:t>日</w:t>
      </w:r>
    </w:p>
    <w:sectPr w:rsidR="009B5B55" w:rsidRPr="00C10069" w:rsidSect="004B5B1E">
      <w:pgSz w:w="11906" w:h="16838"/>
      <w:pgMar w:top="1361" w:right="1797" w:bottom="1361" w:left="1797"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E1DC33" w16cid:durableId="2BCDEAE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6F5" w:rsidRDefault="00D136F5" w:rsidP="00D36FC1">
      <w:r>
        <w:separator/>
      </w:r>
    </w:p>
  </w:endnote>
  <w:endnote w:type="continuationSeparator" w:id="0">
    <w:p w:rsidR="00D136F5" w:rsidRDefault="00D136F5" w:rsidP="00D36F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6F5" w:rsidRDefault="00D136F5" w:rsidP="00D36FC1">
      <w:r>
        <w:separator/>
      </w:r>
    </w:p>
  </w:footnote>
  <w:footnote w:type="continuationSeparator" w:id="0">
    <w:p w:rsidR="00D136F5" w:rsidRDefault="00D136F5" w:rsidP="00D36F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E2NDU3MWY0YWY5OTA0OTBkN2FmZmM5ZjJiYTk5ZTQifQ=="/>
  </w:docVars>
  <w:rsids>
    <w:rsidRoot w:val="0008622A"/>
    <w:rsid w:val="00085295"/>
    <w:rsid w:val="0008622A"/>
    <w:rsid w:val="000F3C26"/>
    <w:rsid w:val="001047DB"/>
    <w:rsid w:val="00146CDA"/>
    <w:rsid w:val="00166FF4"/>
    <w:rsid w:val="001B0024"/>
    <w:rsid w:val="001B261B"/>
    <w:rsid w:val="001C5319"/>
    <w:rsid w:val="001F3336"/>
    <w:rsid w:val="001F64D2"/>
    <w:rsid w:val="00227AF8"/>
    <w:rsid w:val="00244AE7"/>
    <w:rsid w:val="002459B2"/>
    <w:rsid w:val="00277981"/>
    <w:rsid w:val="002A7356"/>
    <w:rsid w:val="002B6469"/>
    <w:rsid w:val="002C1215"/>
    <w:rsid w:val="002D0B55"/>
    <w:rsid w:val="002F4D97"/>
    <w:rsid w:val="00334DB0"/>
    <w:rsid w:val="003C0EDE"/>
    <w:rsid w:val="003C2ED5"/>
    <w:rsid w:val="00410220"/>
    <w:rsid w:val="00451A6F"/>
    <w:rsid w:val="00463D16"/>
    <w:rsid w:val="004647FC"/>
    <w:rsid w:val="004659AF"/>
    <w:rsid w:val="004B16F2"/>
    <w:rsid w:val="004B5B1E"/>
    <w:rsid w:val="00530597"/>
    <w:rsid w:val="00542A33"/>
    <w:rsid w:val="00544F56"/>
    <w:rsid w:val="00561227"/>
    <w:rsid w:val="005657AB"/>
    <w:rsid w:val="00565AFD"/>
    <w:rsid w:val="005A7528"/>
    <w:rsid w:val="005B2220"/>
    <w:rsid w:val="005B2B25"/>
    <w:rsid w:val="005B49A6"/>
    <w:rsid w:val="005C2D1B"/>
    <w:rsid w:val="005E33E9"/>
    <w:rsid w:val="0060169F"/>
    <w:rsid w:val="006045A8"/>
    <w:rsid w:val="00604F93"/>
    <w:rsid w:val="00623C31"/>
    <w:rsid w:val="0064240A"/>
    <w:rsid w:val="00644599"/>
    <w:rsid w:val="0066163D"/>
    <w:rsid w:val="0067769E"/>
    <w:rsid w:val="006952A4"/>
    <w:rsid w:val="006B70A2"/>
    <w:rsid w:val="00733ED1"/>
    <w:rsid w:val="00760CCC"/>
    <w:rsid w:val="0078143F"/>
    <w:rsid w:val="007A71D6"/>
    <w:rsid w:val="007E3DFA"/>
    <w:rsid w:val="007E550D"/>
    <w:rsid w:val="00806A14"/>
    <w:rsid w:val="00813704"/>
    <w:rsid w:val="0085029D"/>
    <w:rsid w:val="008701B7"/>
    <w:rsid w:val="00874E19"/>
    <w:rsid w:val="00876D56"/>
    <w:rsid w:val="00877BFF"/>
    <w:rsid w:val="008821DD"/>
    <w:rsid w:val="00886B31"/>
    <w:rsid w:val="008A44C0"/>
    <w:rsid w:val="008D5142"/>
    <w:rsid w:val="008D63A7"/>
    <w:rsid w:val="00915E08"/>
    <w:rsid w:val="00923DCB"/>
    <w:rsid w:val="00940136"/>
    <w:rsid w:val="0095462B"/>
    <w:rsid w:val="00963CB3"/>
    <w:rsid w:val="00972247"/>
    <w:rsid w:val="009A76F4"/>
    <w:rsid w:val="009B5B55"/>
    <w:rsid w:val="009C09FC"/>
    <w:rsid w:val="009F0CB2"/>
    <w:rsid w:val="00A01DD3"/>
    <w:rsid w:val="00A271EF"/>
    <w:rsid w:val="00A456A1"/>
    <w:rsid w:val="00AE5EB9"/>
    <w:rsid w:val="00AF2B33"/>
    <w:rsid w:val="00AF7A8D"/>
    <w:rsid w:val="00B43925"/>
    <w:rsid w:val="00B7091D"/>
    <w:rsid w:val="00B76E4A"/>
    <w:rsid w:val="00B84E0A"/>
    <w:rsid w:val="00BA49CC"/>
    <w:rsid w:val="00C10069"/>
    <w:rsid w:val="00C22267"/>
    <w:rsid w:val="00C2239C"/>
    <w:rsid w:val="00C50BEF"/>
    <w:rsid w:val="00C606F8"/>
    <w:rsid w:val="00CB0E99"/>
    <w:rsid w:val="00CC1E6C"/>
    <w:rsid w:val="00CC5D56"/>
    <w:rsid w:val="00CF0351"/>
    <w:rsid w:val="00D10C09"/>
    <w:rsid w:val="00D11664"/>
    <w:rsid w:val="00D136F5"/>
    <w:rsid w:val="00D155E9"/>
    <w:rsid w:val="00D179FD"/>
    <w:rsid w:val="00D30916"/>
    <w:rsid w:val="00D36FC1"/>
    <w:rsid w:val="00D47D45"/>
    <w:rsid w:val="00D545E5"/>
    <w:rsid w:val="00D65F8F"/>
    <w:rsid w:val="00D86C7D"/>
    <w:rsid w:val="00DA170D"/>
    <w:rsid w:val="00DE7F57"/>
    <w:rsid w:val="00DF07D0"/>
    <w:rsid w:val="00DF6E5A"/>
    <w:rsid w:val="00E132DE"/>
    <w:rsid w:val="00EB52EA"/>
    <w:rsid w:val="00ED3120"/>
    <w:rsid w:val="00F5153B"/>
    <w:rsid w:val="00F66E7B"/>
    <w:rsid w:val="00F76D06"/>
    <w:rsid w:val="00FD166B"/>
    <w:rsid w:val="00FE5C3A"/>
    <w:rsid w:val="6CA455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B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4B5B1E"/>
    <w:pPr>
      <w:jc w:val="left"/>
    </w:pPr>
  </w:style>
  <w:style w:type="paragraph" w:styleId="a4">
    <w:name w:val="Balloon Text"/>
    <w:basedOn w:val="a"/>
    <w:link w:val="Char0"/>
    <w:uiPriority w:val="99"/>
    <w:semiHidden/>
    <w:unhideWhenUsed/>
    <w:rsid w:val="004B5B1E"/>
    <w:rPr>
      <w:sz w:val="18"/>
      <w:szCs w:val="18"/>
    </w:rPr>
  </w:style>
  <w:style w:type="paragraph" w:styleId="a5">
    <w:name w:val="footer"/>
    <w:basedOn w:val="a"/>
    <w:link w:val="Char1"/>
    <w:uiPriority w:val="99"/>
    <w:unhideWhenUsed/>
    <w:qFormat/>
    <w:rsid w:val="004B5B1E"/>
    <w:pPr>
      <w:tabs>
        <w:tab w:val="center" w:pos="4153"/>
        <w:tab w:val="right" w:pos="8306"/>
      </w:tabs>
      <w:snapToGrid w:val="0"/>
      <w:jc w:val="left"/>
    </w:pPr>
    <w:rPr>
      <w:sz w:val="18"/>
      <w:szCs w:val="18"/>
    </w:rPr>
  </w:style>
  <w:style w:type="paragraph" w:styleId="a6">
    <w:name w:val="header"/>
    <w:basedOn w:val="a"/>
    <w:link w:val="Char2"/>
    <w:uiPriority w:val="99"/>
    <w:unhideWhenUsed/>
    <w:rsid w:val="004B5B1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4B5B1E"/>
    <w:rPr>
      <w:b/>
      <w:bCs/>
    </w:rPr>
  </w:style>
  <w:style w:type="character" w:styleId="a8">
    <w:name w:val="annotation reference"/>
    <w:basedOn w:val="a0"/>
    <w:uiPriority w:val="99"/>
    <w:semiHidden/>
    <w:unhideWhenUsed/>
    <w:rsid w:val="004B5B1E"/>
    <w:rPr>
      <w:sz w:val="21"/>
      <w:szCs w:val="21"/>
    </w:rPr>
  </w:style>
  <w:style w:type="character" w:customStyle="1" w:styleId="Char0">
    <w:name w:val="批注框文本 Char"/>
    <w:basedOn w:val="a0"/>
    <w:link w:val="a4"/>
    <w:uiPriority w:val="99"/>
    <w:semiHidden/>
    <w:rsid w:val="004B5B1E"/>
    <w:rPr>
      <w:sz w:val="18"/>
      <w:szCs w:val="18"/>
    </w:rPr>
  </w:style>
  <w:style w:type="character" w:customStyle="1" w:styleId="Char">
    <w:name w:val="批注文字 Char"/>
    <w:basedOn w:val="a0"/>
    <w:link w:val="a3"/>
    <w:uiPriority w:val="99"/>
    <w:rsid w:val="004B5B1E"/>
  </w:style>
  <w:style w:type="character" w:customStyle="1" w:styleId="Char3">
    <w:name w:val="批注主题 Char"/>
    <w:basedOn w:val="Char"/>
    <w:link w:val="a7"/>
    <w:uiPriority w:val="99"/>
    <w:semiHidden/>
    <w:rsid w:val="004B5B1E"/>
    <w:rPr>
      <w:b/>
      <w:bCs/>
    </w:rPr>
  </w:style>
  <w:style w:type="character" w:customStyle="1" w:styleId="Char2">
    <w:name w:val="页眉 Char"/>
    <w:basedOn w:val="a0"/>
    <w:link w:val="a6"/>
    <w:uiPriority w:val="99"/>
    <w:rsid w:val="004B5B1E"/>
    <w:rPr>
      <w:sz w:val="18"/>
      <w:szCs w:val="18"/>
    </w:rPr>
  </w:style>
  <w:style w:type="character" w:customStyle="1" w:styleId="Char1">
    <w:name w:val="页脚 Char"/>
    <w:basedOn w:val="a0"/>
    <w:link w:val="a5"/>
    <w:uiPriority w:val="99"/>
    <w:rsid w:val="004B5B1E"/>
    <w:rPr>
      <w:sz w:val="18"/>
      <w:szCs w:val="18"/>
    </w:rPr>
  </w:style>
  <w:style w:type="paragraph" w:styleId="a9">
    <w:name w:val="Revision"/>
    <w:hidden/>
    <w:uiPriority w:val="99"/>
    <w:semiHidden/>
    <w:rsid w:val="00D36FC1"/>
    <w:rPr>
      <w:kern w:val="2"/>
      <w:sz w:val="21"/>
      <w:szCs w:val="22"/>
    </w:rPr>
  </w:style>
</w:styles>
</file>

<file path=word/webSettings.xml><?xml version="1.0" encoding="utf-8"?>
<w:webSettings xmlns:r="http://schemas.openxmlformats.org/officeDocument/2006/relationships" xmlns:w="http://schemas.openxmlformats.org/wordprocessingml/2006/main">
  <w:divs>
    <w:div w:id="211559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770E1-911E-4D10-A1E6-8B51766A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4</DocSecurity>
  <Lines>5</Lines>
  <Paragraphs>1</Paragraphs>
  <ScaleCrop>false</ScaleCrop>
  <Company>Microsoft</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项新月</dc:creator>
  <cp:lastModifiedBy>ZHONGM</cp:lastModifiedBy>
  <cp:revision>2</cp:revision>
  <dcterms:created xsi:type="dcterms:W3CDTF">2025-09-28T16:00:00Z</dcterms:created>
  <dcterms:modified xsi:type="dcterms:W3CDTF">2025-09-28T16:00:00Z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3A2B89E87C9942BC93ABC38CB25A20C4</vt:lpwstr>
  </property>
</Properties>
</file>