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403B4" w:rsidP="007403B4">
      <w:pPr>
        <w:pStyle w:val="XBRL2"/>
        <w:spacing w:before="156"/>
      </w:pPr>
      <w:r>
        <w:t xml:space="preserve">  </w:t>
      </w:r>
    </w:p>
    <w:p w:rsidR="00000000" w:rsidRDefault="007403B4" w:rsidP="007403B4">
      <w:pPr>
        <w:pStyle w:val="XBRL2"/>
        <w:spacing w:before="156"/>
      </w:pPr>
      <w:r>
        <w:t xml:space="preserve">  </w:t>
      </w:r>
    </w:p>
    <w:p w:rsidR="00000000" w:rsidRDefault="007403B4">
      <w:pPr>
        <w:jc w:val="center"/>
      </w:pPr>
      <w:r>
        <w:rPr>
          <w:rFonts w:cs="Times New Roman" w:hint="eastAsia"/>
          <w:b/>
          <w:color w:val="000000"/>
          <w:sz w:val="48"/>
          <w:szCs w:val="48"/>
        </w:rPr>
        <w:t>交银施罗德基金管理有限公司关于交银施罗德成长混合型证券投资基金基金经理变更公告</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560" w:lineRule="exact"/>
        <w:jc w:val="center"/>
        <w:rPr>
          <w:rFonts w:hint="eastAsia"/>
          <w:color w:val="000000"/>
          <w:kern w:val="0"/>
          <w:sz w:val="18"/>
          <w:szCs w:val="18"/>
        </w:rPr>
      </w:pPr>
      <w:r>
        <w:rPr>
          <w:rFonts w:hint="eastAsia"/>
          <w:color w:val="000000"/>
          <w:kern w:val="0"/>
          <w:sz w:val="18"/>
          <w:szCs w:val="18"/>
        </w:rPr>
        <w:t xml:space="preserve">  </w:t>
      </w:r>
    </w:p>
    <w:p w:rsidR="00000000" w:rsidRDefault="007403B4">
      <w:pPr>
        <w:spacing w:line="360" w:lineRule="auto"/>
        <w:jc w:val="center"/>
        <w:rPr>
          <w:rFonts w:hint="eastAsia"/>
        </w:rPr>
      </w:pPr>
      <w:r>
        <w:rPr>
          <w:rFonts w:hint="eastAsia"/>
          <w:b/>
          <w:bCs/>
          <w:sz w:val="24"/>
          <w:szCs w:val="24"/>
        </w:rPr>
        <w:t>公告送出日期：</w:t>
      </w:r>
      <w:r>
        <w:rPr>
          <w:rFonts w:hint="eastAsia"/>
          <w:b/>
          <w:bCs/>
          <w:sz w:val="24"/>
          <w:szCs w:val="24"/>
        </w:rPr>
        <w:t>2025</w:t>
      </w:r>
      <w:r>
        <w:rPr>
          <w:rFonts w:hint="eastAsia"/>
          <w:b/>
          <w:bCs/>
          <w:sz w:val="24"/>
          <w:szCs w:val="24"/>
        </w:rPr>
        <w:t>年</w:t>
      </w:r>
      <w:r>
        <w:rPr>
          <w:rFonts w:hint="eastAsia"/>
          <w:b/>
          <w:bCs/>
          <w:sz w:val="24"/>
          <w:szCs w:val="24"/>
        </w:rPr>
        <w:t>9</w:t>
      </w:r>
      <w:r>
        <w:rPr>
          <w:rFonts w:hint="eastAsia"/>
          <w:b/>
          <w:bCs/>
          <w:sz w:val="24"/>
          <w:szCs w:val="24"/>
        </w:rPr>
        <w:t>月</w:t>
      </w:r>
      <w:r>
        <w:rPr>
          <w:rFonts w:hint="eastAsia"/>
          <w:b/>
          <w:bCs/>
          <w:sz w:val="24"/>
          <w:szCs w:val="24"/>
        </w:rPr>
        <w:t>27</w:t>
      </w:r>
      <w:r>
        <w:rPr>
          <w:rFonts w:hint="eastAsia"/>
          <w:b/>
          <w:bCs/>
          <w:sz w:val="24"/>
          <w:szCs w:val="24"/>
        </w:rPr>
        <w:t>日</w:t>
      </w:r>
    </w:p>
    <w:p w:rsidR="00000000" w:rsidRDefault="007403B4" w:rsidP="007403B4">
      <w:pPr>
        <w:pStyle w:val="XBRLTitle1"/>
        <w:numPr>
          <w:ilvl w:val="0"/>
          <w:numId w:val="2"/>
        </w:numPr>
        <w:spacing w:before="156"/>
        <w:jc w:val="left"/>
        <w:rPr>
          <w:rFonts w:hint="eastAsia"/>
        </w:rPr>
      </w:pPr>
      <w:r>
        <w:rPr>
          <w:rFonts w:hint="eastAsia"/>
          <w:color w:val="404040"/>
        </w:rPr>
        <w:br w:type="page"/>
      </w:r>
      <w:r>
        <w:rPr>
          <w:rFonts w:hAnsi="宋体" w:hint="eastAsia"/>
        </w:rPr>
        <w:lastRenderedPageBreak/>
        <w:t>公告基本信息</w:t>
      </w:r>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0"/>
        <w:gridCol w:w="6389"/>
      </w:tblGrid>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基金名称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color w:val="000000"/>
                <w:kern w:val="0"/>
              </w:rPr>
              <w:t>交银施罗德成长混合型证券投资基金</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基金简称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color w:val="000000"/>
                <w:kern w:val="0"/>
              </w:rPr>
              <w:t>交银成长混合</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基金主代码</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color w:val="000000"/>
                <w:kern w:val="0"/>
              </w:rPr>
              <w:t>519692</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基金管理人名称</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color w:val="000000"/>
                <w:kern w:val="0"/>
              </w:rPr>
              <w:t>交银施罗德基金管理有限公司</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公告依据</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rPr>
              <w:t>《基金管理公司投资管理人员管理指导意见》、《公开募集证券投资基金信息披露管理办法》等</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基金经理变更类型</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color w:val="000000"/>
                <w:kern w:val="0"/>
              </w:rPr>
              <w:t>增聘基金经理、解聘基金经理</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新任基金经理姓名</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color w:val="000000"/>
                <w:kern w:val="0"/>
              </w:rPr>
              <w:t>徐森洲</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共同管理本基金的其他基金经理姓名</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color w:val="000000"/>
                <w:kern w:val="0"/>
              </w:rPr>
              <w:t>-</w:t>
            </w:r>
          </w:p>
        </w:tc>
      </w:tr>
      <w:tr w:rsidR="00000000">
        <w:tc>
          <w:tcPr>
            <w:tcW w:w="2518" w:type="dxa"/>
            <w:tcBorders>
              <w:top w:val="single" w:sz="4" w:space="0" w:color="000000"/>
              <w:left w:val="single" w:sz="4" w:space="0" w:color="000000"/>
              <w:bottom w:val="single" w:sz="4" w:space="0" w:color="000000"/>
              <w:right w:val="single" w:sz="4" w:space="0" w:color="000000"/>
            </w:tcBorders>
            <w:hideMark/>
          </w:tcPr>
          <w:p w:rsidR="00000000" w:rsidRDefault="007403B4">
            <w:pPr>
              <w:spacing w:line="312" w:lineRule="exact"/>
            </w:pPr>
            <w:r>
              <w:rPr>
                <w:rFonts w:hint="eastAsia"/>
                <w:color w:val="000000"/>
                <w:kern w:val="0"/>
              </w:rPr>
              <w:t>离任基金经理姓名</w:t>
            </w:r>
            <w:r>
              <w:rPr>
                <w:rFonts w:hint="eastAsia"/>
                <w:color w:val="000000"/>
                <w:kern w:val="0"/>
              </w:rPr>
              <w:t xml:space="preserve"> </w:t>
            </w:r>
          </w:p>
        </w:tc>
        <w:tc>
          <w:tcPr>
            <w:tcW w:w="6004" w:type="dxa"/>
            <w:tcBorders>
              <w:top w:val="single" w:sz="4" w:space="0" w:color="000000"/>
              <w:left w:val="nil"/>
              <w:bottom w:val="single" w:sz="4" w:space="0" w:color="000000"/>
              <w:right w:val="single" w:sz="4" w:space="0" w:color="000000"/>
            </w:tcBorders>
            <w:vAlign w:val="center"/>
            <w:hideMark/>
          </w:tcPr>
          <w:p w:rsidR="00000000" w:rsidRDefault="007403B4">
            <w:pPr>
              <w:spacing w:line="312" w:lineRule="exact"/>
            </w:pPr>
            <w:r>
              <w:rPr>
                <w:rFonts w:hint="eastAsia"/>
                <w:color w:val="000000"/>
                <w:kern w:val="0"/>
              </w:rPr>
              <w:t>王少成</w:t>
            </w:r>
          </w:p>
        </w:tc>
      </w:tr>
    </w:tbl>
    <w:p w:rsidR="00000000" w:rsidRDefault="007403B4" w:rsidP="007403B4">
      <w:pPr>
        <w:pStyle w:val="XBRLTitle1"/>
        <w:numPr>
          <w:ilvl w:val="0"/>
          <w:numId w:val="2"/>
        </w:numPr>
        <w:spacing w:before="156" w:line="360" w:lineRule="auto"/>
        <w:jc w:val="left"/>
        <w:rPr>
          <w:rFonts w:hint="eastAsia"/>
        </w:rPr>
      </w:pPr>
      <w:r>
        <w:rPr>
          <w:rFonts w:hAnsi="宋体" w:hint="eastAsia"/>
        </w:rPr>
        <w:t>新任基金经理的相关信息</w:t>
      </w:r>
      <w:r>
        <w:rPr>
          <w:rFonts w:hAnsi="宋体"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9"/>
        <w:gridCol w:w="1358"/>
        <w:gridCol w:w="1961"/>
        <w:gridCol w:w="1508"/>
        <w:gridCol w:w="1563"/>
      </w:tblGrid>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新任基金经理姓名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徐森洲</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任职日期</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color w:val="000000"/>
                <w:kern w:val="0"/>
              </w:rPr>
              <w:t>2025</w:t>
            </w:r>
            <w:r>
              <w:rPr>
                <w:rFonts w:hint="eastAsia"/>
                <w:color w:val="000000"/>
                <w:kern w:val="0"/>
              </w:rPr>
              <w:t>年</w:t>
            </w:r>
            <w:r>
              <w:rPr>
                <w:rFonts w:hint="eastAsia"/>
                <w:color w:val="000000"/>
                <w:kern w:val="0"/>
              </w:rPr>
              <w:t>09</w:t>
            </w:r>
            <w:r>
              <w:rPr>
                <w:rFonts w:hint="eastAsia"/>
                <w:color w:val="000000"/>
                <w:kern w:val="0"/>
              </w:rPr>
              <w:t>月</w:t>
            </w:r>
            <w:r>
              <w:rPr>
                <w:rFonts w:hint="eastAsia"/>
                <w:color w:val="000000"/>
                <w:kern w:val="0"/>
              </w:rPr>
              <w:t>27</w:t>
            </w:r>
            <w:r>
              <w:rPr>
                <w:rFonts w:hint="eastAsia"/>
                <w:color w:val="000000"/>
                <w:kern w:val="0"/>
              </w:rPr>
              <w:t>日</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证券从业年限</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11</w:t>
            </w:r>
            <w:r>
              <w:rPr>
                <w:rFonts w:hint="eastAsia"/>
              </w:rPr>
              <w:t>年</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证券投资管理从业年限</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11</w:t>
            </w:r>
            <w:r>
              <w:rPr>
                <w:rFonts w:hint="eastAsia"/>
              </w:rPr>
              <w:t>年</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过往从业经历</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徐森洲先生，硕士。</w:t>
            </w:r>
            <w:r>
              <w:rPr>
                <w:rFonts w:hint="eastAsia"/>
              </w:rPr>
              <w:t>2014</w:t>
            </w:r>
            <w:r>
              <w:rPr>
                <w:rFonts w:hint="eastAsia"/>
              </w:rPr>
              <w:t>年加入交银施罗德基金管理有限公司，历任中央交易室交易员、权益研究部研究员。</w:t>
            </w:r>
            <w:r>
              <w:rPr>
                <w:rFonts w:hint="eastAsia"/>
              </w:rPr>
              <w:t xml:space="preserve"> </w:t>
            </w:r>
          </w:p>
        </w:tc>
      </w:tr>
      <w:tr w:rsidR="00000000">
        <w:trPr>
          <w:trHeight w:val="342"/>
        </w:trPr>
        <w:tc>
          <w:tcPr>
            <w:tcW w:w="2679" w:type="dxa"/>
            <w:vMerge w:val="restart"/>
            <w:tcBorders>
              <w:top w:val="nil"/>
              <w:left w:val="single" w:sz="4" w:space="0" w:color="auto"/>
              <w:bottom w:val="nil"/>
              <w:right w:val="single" w:sz="4" w:space="0" w:color="auto"/>
            </w:tcBorders>
            <w:vAlign w:val="center"/>
            <w:hideMark/>
          </w:tcPr>
          <w:p w:rsidR="00000000" w:rsidRDefault="007403B4">
            <w:pPr>
              <w:spacing w:line="312" w:lineRule="exact"/>
            </w:pPr>
            <w:r>
              <w:rPr>
                <w:rFonts w:hint="eastAsia"/>
                <w:color w:val="000000"/>
                <w:kern w:val="0"/>
              </w:rPr>
              <w:t>其中：管理过公募基金的名称及期间</w:t>
            </w:r>
            <w:r>
              <w:rPr>
                <w:rFonts w:hint="eastAsia"/>
                <w:color w:val="000000"/>
                <w:kern w:val="0"/>
              </w:rPr>
              <w:t xml:space="preserve"> </w:t>
            </w:r>
          </w:p>
        </w:tc>
        <w:tc>
          <w:tcPr>
            <w:tcW w:w="1358"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jc w:val="center"/>
            </w:pPr>
            <w:r>
              <w:rPr>
                <w:rFonts w:hint="eastAsia"/>
                <w:color w:val="000000"/>
                <w:kern w:val="0"/>
              </w:rPr>
              <w:t>基金主代码</w:t>
            </w:r>
            <w:r>
              <w:rPr>
                <w:rFonts w:hint="eastAsia"/>
                <w:color w:val="000000"/>
                <w:kern w:val="0"/>
              </w:rPr>
              <w:t xml:space="preserve"> </w:t>
            </w:r>
          </w:p>
        </w:tc>
        <w:tc>
          <w:tcPr>
            <w:tcW w:w="1961"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jc w:val="center"/>
            </w:pPr>
            <w:r>
              <w:rPr>
                <w:rFonts w:hint="eastAsia"/>
                <w:color w:val="000000"/>
                <w:kern w:val="0"/>
              </w:rPr>
              <w:t>基金名称</w:t>
            </w:r>
            <w:r>
              <w:rPr>
                <w:rFonts w:hint="eastAsia"/>
                <w:color w:val="000000"/>
                <w:kern w:val="0"/>
              </w:rPr>
              <w:t xml:space="preserve"> </w:t>
            </w:r>
          </w:p>
        </w:tc>
        <w:tc>
          <w:tcPr>
            <w:tcW w:w="1508"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jc w:val="center"/>
            </w:pPr>
            <w:r>
              <w:rPr>
                <w:rFonts w:hint="eastAsia"/>
                <w:color w:val="000000"/>
                <w:kern w:val="0"/>
              </w:rPr>
              <w:t>任职日期</w:t>
            </w:r>
            <w:r>
              <w:rPr>
                <w:rFonts w:hint="eastAsia"/>
                <w:color w:val="000000"/>
                <w:kern w:val="0"/>
              </w:rPr>
              <w:t xml:space="preserve"> </w:t>
            </w:r>
          </w:p>
        </w:tc>
        <w:tc>
          <w:tcPr>
            <w:tcW w:w="1563"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jc w:val="center"/>
            </w:pPr>
            <w:r>
              <w:rPr>
                <w:rFonts w:hint="eastAsia"/>
                <w:color w:val="000000"/>
                <w:kern w:val="0"/>
              </w:rPr>
              <w:t>离任日期</w:t>
            </w:r>
            <w:r>
              <w:rPr>
                <w:rFonts w:hint="eastAsia"/>
                <w:color w:val="000000"/>
                <w:kern w:val="0"/>
              </w:rPr>
              <w:t xml:space="preserve"> </w:t>
            </w:r>
          </w:p>
        </w:tc>
      </w:tr>
      <w:tr w:rsidR="00000000">
        <w:tc>
          <w:tcPr>
            <w:tcW w:w="2679" w:type="dxa"/>
            <w:vMerge/>
            <w:tcBorders>
              <w:top w:val="nil"/>
              <w:left w:val="single" w:sz="4" w:space="0" w:color="auto"/>
              <w:bottom w:val="nil"/>
              <w:right w:val="single" w:sz="4" w:space="0" w:color="auto"/>
            </w:tcBorders>
            <w:vAlign w:val="center"/>
            <w:hideMark/>
          </w:tcPr>
          <w:p w:rsidR="00000000" w:rsidRDefault="007403B4">
            <w:pPr>
              <w:widowControl/>
              <w:jc w:val="left"/>
            </w:pPr>
          </w:p>
        </w:tc>
        <w:tc>
          <w:tcPr>
            <w:tcW w:w="1358"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jc w:val="center"/>
            </w:pPr>
            <w:r>
              <w:rPr>
                <w:rFonts w:hint="eastAsia"/>
              </w:rPr>
              <w:t>519755</w:t>
            </w:r>
          </w:p>
        </w:tc>
        <w:tc>
          <w:tcPr>
            <w:tcW w:w="1961"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jc w:val="center"/>
            </w:pPr>
            <w:r>
              <w:rPr>
                <w:rFonts w:hint="eastAsia"/>
              </w:rPr>
              <w:t>交银施罗德多策略回报灵活配置混合型证券投资基金</w:t>
            </w:r>
          </w:p>
        </w:tc>
        <w:tc>
          <w:tcPr>
            <w:tcW w:w="1508"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jc w:val="center"/>
            </w:pPr>
            <w:r>
              <w:rPr>
                <w:rFonts w:hint="eastAsia"/>
              </w:rPr>
              <w:t>2025</w:t>
            </w:r>
            <w:r>
              <w:rPr>
                <w:rFonts w:hint="eastAsia"/>
              </w:rPr>
              <w:t>年</w:t>
            </w:r>
            <w:r>
              <w:rPr>
                <w:rFonts w:hint="eastAsia"/>
              </w:rPr>
              <w:t>1</w:t>
            </w:r>
            <w:r>
              <w:rPr>
                <w:rFonts w:hint="eastAsia"/>
              </w:rPr>
              <w:t>月</w:t>
            </w:r>
            <w:r>
              <w:rPr>
                <w:rFonts w:hint="eastAsia"/>
              </w:rPr>
              <w:t>9</w:t>
            </w:r>
            <w:r>
              <w:rPr>
                <w:rFonts w:hint="eastAsia"/>
              </w:rPr>
              <w:t>日</w:t>
            </w:r>
          </w:p>
        </w:tc>
        <w:tc>
          <w:tcPr>
            <w:tcW w:w="1563"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jc w:val="center"/>
            </w:pPr>
            <w:r>
              <w:rPr>
                <w:rFonts w:hint="eastAsia"/>
              </w:rPr>
              <w:t>-</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是否曾被监管机构予以行政处罚或采取行政监管措施</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否</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是否已取得基金从业资格</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是</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取得的其他相关从业资格</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国籍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中国</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学历、学位</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研究生、硕士</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是否已按规定在中国基金业协会注册</w:t>
            </w:r>
            <w:r>
              <w:rPr>
                <w:rFonts w:hint="eastAsia"/>
                <w:color w:val="000000"/>
                <w:kern w:val="0"/>
              </w:rPr>
              <w:t>/</w:t>
            </w:r>
            <w:r>
              <w:rPr>
                <w:rFonts w:hint="eastAsia"/>
                <w:color w:val="000000"/>
                <w:kern w:val="0"/>
              </w:rPr>
              <w:t>登记</w:t>
            </w:r>
            <w:r>
              <w:rPr>
                <w:rFonts w:hint="eastAsia"/>
                <w:color w:val="000000"/>
                <w:kern w:val="0"/>
              </w:rPr>
              <w:t xml:space="preserve"> </w:t>
            </w:r>
          </w:p>
        </w:tc>
        <w:tc>
          <w:tcPr>
            <w:tcW w:w="6390" w:type="dxa"/>
            <w:gridSpan w:val="4"/>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rPr>
              <w:t>是</w:t>
            </w:r>
          </w:p>
        </w:tc>
      </w:tr>
    </w:tbl>
    <w:p w:rsidR="00000000" w:rsidRDefault="007403B4">
      <w:pPr>
        <w:spacing w:line="360" w:lineRule="auto"/>
        <w:jc w:val="center"/>
        <w:rPr>
          <w:rFonts w:hint="eastAsia"/>
          <w:sz w:val="28"/>
          <w:szCs w:val="28"/>
        </w:rPr>
      </w:pPr>
      <w:r>
        <w:rPr>
          <w:rFonts w:hint="eastAsia"/>
          <w:sz w:val="28"/>
          <w:szCs w:val="28"/>
        </w:rPr>
        <w:t xml:space="preserve">  </w:t>
      </w:r>
    </w:p>
    <w:p w:rsidR="00000000" w:rsidRDefault="007403B4" w:rsidP="007403B4">
      <w:pPr>
        <w:pStyle w:val="XBRLTitle1"/>
        <w:numPr>
          <w:ilvl w:val="0"/>
          <w:numId w:val="2"/>
        </w:numPr>
        <w:spacing w:before="156" w:line="360" w:lineRule="auto"/>
        <w:jc w:val="left"/>
        <w:rPr>
          <w:rFonts w:hint="eastAsia"/>
        </w:rPr>
      </w:pPr>
      <w:r>
        <w:rPr>
          <w:rFonts w:hAnsi="宋体" w:hint="eastAsia"/>
        </w:rPr>
        <w:t>离任基金经理的相关信息</w:t>
      </w:r>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9"/>
        <w:gridCol w:w="6390"/>
      </w:tblGrid>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离任基金经理姓名</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color w:val="000000"/>
                <w:kern w:val="0"/>
              </w:rPr>
              <w:t>王少成</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离任原因</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color w:val="000000"/>
                <w:kern w:val="0"/>
              </w:rPr>
              <w:t>工作安排</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离任日期</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color w:val="000000"/>
                <w:kern w:val="0"/>
              </w:rPr>
              <w:t>2025</w:t>
            </w:r>
            <w:r>
              <w:rPr>
                <w:rFonts w:hint="eastAsia"/>
                <w:color w:val="000000"/>
                <w:kern w:val="0"/>
              </w:rPr>
              <w:t>年</w:t>
            </w:r>
            <w:r>
              <w:rPr>
                <w:rFonts w:hint="eastAsia"/>
                <w:color w:val="000000"/>
                <w:kern w:val="0"/>
              </w:rPr>
              <w:t>09</w:t>
            </w:r>
            <w:r>
              <w:rPr>
                <w:rFonts w:hint="eastAsia"/>
                <w:color w:val="000000"/>
                <w:kern w:val="0"/>
              </w:rPr>
              <w:t>月</w:t>
            </w:r>
            <w:r>
              <w:rPr>
                <w:rFonts w:hint="eastAsia"/>
                <w:color w:val="000000"/>
                <w:kern w:val="0"/>
              </w:rPr>
              <w:t>27</w:t>
            </w:r>
            <w:r>
              <w:rPr>
                <w:rFonts w:hint="eastAsia"/>
                <w:color w:val="000000"/>
                <w:kern w:val="0"/>
              </w:rPr>
              <w:t>日</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t>转任本公司其他工作岗位的说明</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color w:val="000000"/>
                <w:kern w:val="0"/>
              </w:rPr>
              <w:t>岗位调整</w:t>
            </w:r>
          </w:p>
        </w:tc>
      </w:tr>
      <w:tr w:rsidR="00000000">
        <w:tc>
          <w:tcPr>
            <w:tcW w:w="2679" w:type="dxa"/>
            <w:tcBorders>
              <w:top w:val="single" w:sz="4" w:space="0" w:color="auto"/>
              <w:left w:val="single" w:sz="4" w:space="0" w:color="auto"/>
              <w:bottom w:val="single" w:sz="4" w:space="0" w:color="auto"/>
              <w:right w:val="single" w:sz="4" w:space="0" w:color="auto"/>
            </w:tcBorders>
            <w:hideMark/>
          </w:tcPr>
          <w:p w:rsidR="00000000" w:rsidRDefault="007403B4">
            <w:pPr>
              <w:spacing w:line="312" w:lineRule="exact"/>
            </w:pPr>
            <w:r>
              <w:rPr>
                <w:rFonts w:hint="eastAsia"/>
                <w:color w:val="000000"/>
                <w:kern w:val="0"/>
              </w:rPr>
              <w:lastRenderedPageBreak/>
              <w:t>是否已按规定在中国基金业协会办理变更手续</w:t>
            </w:r>
            <w:r>
              <w:rPr>
                <w:rFonts w:hint="eastAsia"/>
                <w:color w:val="000000"/>
                <w:kern w:val="0"/>
              </w:rPr>
              <w:t xml:space="preserve"> </w:t>
            </w:r>
          </w:p>
        </w:tc>
        <w:tc>
          <w:tcPr>
            <w:tcW w:w="6390" w:type="dxa"/>
            <w:tcBorders>
              <w:top w:val="single" w:sz="4" w:space="0" w:color="auto"/>
              <w:left w:val="nil"/>
              <w:bottom w:val="single" w:sz="4" w:space="0" w:color="auto"/>
              <w:right w:val="single" w:sz="4" w:space="0" w:color="auto"/>
            </w:tcBorders>
            <w:vAlign w:val="center"/>
            <w:hideMark/>
          </w:tcPr>
          <w:p w:rsidR="00000000" w:rsidRDefault="007403B4">
            <w:pPr>
              <w:spacing w:line="312" w:lineRule="exact"/>
            </w:pPr>
            <w:r>
              <w:rPr>
                <w:rFonts w:hint="eastAsia"/>
                <w:color w:val="000000"/>
                <w:kern w:val="0"/>
              </w:rPr>
              <w:t>是</w:t>
            </w:r>
          </w:p>
        </w:tc>
      </w:tr>
    </w:tbl>
    <w:p w:rsidR="00000000" w:rsidRDefault="007403B4">
      <w:pPr>
        <w:spacing w:line="360" w:lineRule="auto"/>
        <w:jc w:val="center"/>
        <w:rPr>
          <w:rFonts w:hint="eastAsia"/>
          <w:sz w:val="28"/>
          <w:szCs w:val="28"/>
        </w:rPr>
      </w:pPr>
      <w:r>
        <w:rPr>
          <w:rFonts w:hint="eastAsia"/>
          <w:sz w:val="28"/>
          <w:szCs w:val="28"/>
        </w:rPr>
        <w:t xml:space="preserve">  </w:t>
      </w:r>
    </w:p>
    <w:p w:rsidR="00000000" w:rsidRDefault="007403B4" w:rsidP="007403B4">
      <w:pPr>
        <w:pStyle w:val="XBRLTitle1"/>
        <w:numPr>
          <w:ilvl w:val="0"/>
          <w:numId w:val="2"/>
        </w:numPr>
        <w:spacing w:before="156" w:line="360" w:lineRule="auto"/>
        <w:jc w:val="left"/>
        <w:rPr>
          <w:rFonts w:hint="eastAsia"/>
        </w:rPr>
      </w:pPr>
      <w:r>
        <w:rPr>
          <w:rFonts w:hAnsi="宋体" w:hint="eastAsia"/>
        </w:rPr>
        <w:t>其他需要提示的事项</w:t>
      </w:r>
      <w:r>
        <w:rPr>
          <w:rFonts w:hAnsi="宋体" w:hint="eastAsia"/>
        </w:rPr>
        <w:t xml:space="preserve"> </w:t>
      </w:r>
    </w:p>
    <w:p w:rsidR="00000000" w:rsidRDefault="007403B4">
      <w:pPr>
        <w:spacing w:line="360" w:lineRule="auto"/>
        <w:ind w:firstLineChars="200" w:firstLine="420"/>
        <w:jc w:val="left"/>
        <w:rPr>
          <w:rFonts w:hint="eastAsia"/>
        </w:rPr>
      </w:pPr>
      <w:r>
        <w:rPr>
          <w:rFonts w:hint="eastAsia"/>
        </w:rPr>
        <w:t>因工作需要，增聘徐森洲先生担任交银施罗德成长混合型证券投资基金基金经理，王少成先生不再担任交银施罗德成长混合型证券投资基金基金经理。上述事项已在中国证券投资基金业协会完成变更登记手续。</w:t>
      </w:r>
      <w:r>
        <w:rPr>
          <w:rFonts w:hint="eastAsia"/>
        </w:rPr>
        <w:t xml:space="preserve">      </w:t>
      </w:r>
      <w:r>
        <w:rPr>
          <w:rFonts w:hint="eastAsia"/>
        </w:rPr>
        <w:br/>
        <w:t xml:space="preserve">  </w:t>
      </w:r>
      <w:r>
        <w:rPr>
          <w:rFonts w:hint="eastAsia"/>
        </w:rPr>
        <w:t>特此公告。</w:t>
      </w:r>
    </w:p>
    <w:p w:rsidR="00000000" w:rsidRDefault="007403B4">
      <w:pPr>
        <w:spacing w:line="360" w:lineRule="auto"/>
        <w:ind w:firstLineChars="600" w:firstLine="1446"/>
        <w:jc w:val="right"/>
        <w:rPr>
          <w:rFonts w:hint="eastAsia"/>
          <w:b/>
          <w:bCs/>
          <w:sz w:val="24"/>
          <w:szCs w:val="24"/>
        </w:rPr>
      </w:pPr>
      <w:r>
        <w:rPr>
          <w:rFonts w:hint="eastAsia"/>
          <w:b/>
          <w:bCs/>
          <w:sz w:val="24"/>
          <w:szCs w:val="24"/>
        </w:rPr>
        <w:t xml:space="preserve">  </w:t>
      </w:r>
    </w:p>
    <w:p w:rsidR="00000000" w:rsidRDefault="007403B4">
      <w:pPr>
        <w:spacing w:line="360" w:lineRule="auto"/>
        <w:ind w:firstLineChars="600" w:firstLine="1446"/>
        <w:jc w:val="right"/>
        <w:rPr>
          <w:rFonts w:hint="eastAsia"/>
          <w:b/>
          <w:bCs/>
          <w:sz w:val="24"/>
          <w:szCs w:val="24"/>
        </w:rPr>
      </w:pPr>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15" w:h="16839"/>
      <w:pgMar w:top="1440" w:right="1531" w:bottom="1135"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403B4">
      <w:r>
        <w:separator/>
      </w:r>
    </w:p>
  </w:endnote>
  <w:endnote w:type="continuationSeparator" w:id="0">
    <w:p w:rsidR="00000000" w:rsidRDefault="00740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仿宋">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Microsoft YaHei U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03B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sz w:val="18"/>
        <w:szCs w:val="18"/>
      </w:rPr>
      <w:t xml:space="preserve"> </w:t>
    </w:r>
    <w:r>
      <w:rPr>
        <w:rFonts w:hint="eastAsia"/>
        <w:sz w:val="18"/>
        <w:szCs w:val="18"/>
      </w:rPr>
      <w:t>共</w:t>
    </w:r>
    <w:r>
      <w:rPr>
        <w:rFonts w:hint="eastAsia"/>
      </w:rPr>
      <w:t xml:space="preserve"> </w:t>
    </w:r>
    <w:r>
      <w:rPr>
        <w:rFonts w:hint="eastAsia"/>
        <w:sz w:val="18"/>
        <w:szCs w:val="18"/>
      </w:rPr>
      <w:fldChar w:fldCharType="begin"/>
    </w:r>
    <w:r>
      <w:rPr>
        <w:rFonts w:hint="eastAsia"/>
        <w:sz w:val="18"/>
        <w:szCs w:val="18"/>
      </w:rPr>
      <w:instrText xml:space="preserve">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03B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sz w:val="18"/>
        <w:szCs w:val="18"/>
      </w:rPr>
      <w:t xml:space="preserve"> </w:t>
    </w:r>
    <w:r>
      <w:rPr>
        <w:rFonts w:hint="eastAsia"/>
        <w:sz w:val="18"/>
        <w:szCs w:val="18"/>
      </w:rPr>
      <w:t>共</w:t>
    </w:r>
    <w:r>
      <w:rPr>
        <w:rFonts w:hint="eastAsia"/>
      </w:rPr>
      <w:t xml:space="preserve"> </w:t>
    </w:r>
    <w:r>
      <w:rPr>
        <w:rFonts w:hint="eastAsia"/>
        <w:sz w:val="18"/>
        <w:szCs w:val="18"/>
      </w:rPr>
      <w:fldChar w:fldCharType="begin"/>
    </w:r>
    <w:r>
      <w:rPr>
        <w:rFonts w:hint="eastAsia"/>
        <w:sz w:val="18"/>
        <w:szCs w:val="18"/>
      </w:rPr>
      <w:instrText xml:space="preserve">NUMPAGES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000000" w:rsidRDefault="007403B4">
    <w:pPr>
      <w:pStyle w:val="a7"/>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403B4">
      <w:r>
        <w:separator/>
      </w:r>
    </w:p>
  </w:footnote>
  <w:footnote w:type="continuationSeparator" w:id="0">
    <w:p w:rsidR="00000000" w:rsidRDefault="00740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03B4">
    <w:pPr>
      <w:pStyle w:val="a8"/>
      <w:jc w:val="right"/>
    </w:pPr>
    <w:r>
      <w:rPr>
        <w:rFonts w:hint="eastAsia"/>
      </w:rPr>
      <w:t>交银施罗德基金管理有限公司关于交银施罗德成长混合型证券投资基金基金经理变更公告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03B4">
    <w:pPr>
      <w:pStyle w:val="a8"/>
      <w:jc w:val="right"/>
      <w:rPr>
        <w:rFonts w:hint="eastAsia"/>
      </w:rPr>
    </w:pPr>
    <w:r>
      <w:rPr>
        <w:rFonts w:hint="eastAsia"/>
      </w:rPr>
      <w:t>交银施罗德基金管理有限公司关于交银施罗德成长混合型证券投资基金基金经理变更公告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52BA5"/>
    <w:multiLevelType w:val="multilevel"/>
    <w:tmpl w:val="8A3CBD0C"/>
    <w:lvl w:ilvl="0">
      <w:start w:val="1"/>
      <w:numFmt w:val="decimal"/>
      <w:lvlText w:val="%1."/>
      <w:lvlJc w:val="left"/>
      <w:pPr>
        <w:tabs>
          <w:tab w:val="num" w:pos="0"/>
        </w:tabs>
        <w:ind w:left="425" w:hanging="425"/>
      </w:pPr>
      <w:rPr>
        <w:rFonts w:ascii="Times New Roman" w:hAnsi="Times New Roman" w:cs="Times New Roman" w:hint="default"/>
        <w:sz w:val="24"/>
        <w:szCs w:val="24"/>
      </w:rPr>
    </w:lvl>
    <w:lvl w:ilvl="1">
      <w:start w:val="1"/>
      <w:numFmt w:val="decimal"/>
      <w:suff w:val="space"/>
      <w:lvlText w:val="%1.%2"/>
      <w:lvlJc w:val="left"/>
      <w:pPr>
        <w:tabs>
          <w:tab w:val="num" w:pos="0"/>
        </w:tabs>
        <w:ind w:left="3148" w:hanging="454"/>
      </w:pPr>
      <w:rPr>
        <w:rFonts w:ascii="Times New Roman" w:hAnsi="Times New Roman" w:cs="Times New Roman" w:hint="default"/>
      </w:rPr>
    </w:lvl>
    <w:lvl w:ilvl="2">
      <w:start w:val="1"/>
      <w:numFmt w:val="decimal"/>
      <w:suff w:val="space"/>
      <w:lvlText w:val="%1.%2.%3"/>
      <w:lvlJc w:val="left"/>
      <w:pPr>
        <w:tabs>
          <w:tab w:val="num" w:pos="0"/>
        </w:tabs>
        <w:ind w:left="1050" w:hanging="624"/>
      </w:pPr>
      <w:rPr>
        <w:rFonts w:ascii="Times New Roman" w:hAnsi="Times New Roman" w:cs="Times New Roman" w:hint="default"/>
        <w:sz w:val="24"/>
        <w:szCs w:val="24"/>
      </w:rPr>
    </w:lvl>
    <w:lvl w:ilvl="3">
      <w:start w:val="1"/>
      <w:numFmt w:val="decimal"/>
      <w:suff w:val="space"/>
      <w:lvlText w:val="%1.%2.%3.%4"/>
      <w:lvlJc w:val="left"/>
      <w:pPr>
        <w:tabs>
          <w:tab w:val="num" w:pos="0"/>
        </w:tabs>
        <w:ind w:left="794" w:hanging="794"/>
      </w:pPr>
      <w:rPr>
        <w:rFonts w:ascii="Times New Roman" w:hAnsi="Times New Roman" w:cs="Times New Roman" w:hint="default"/>
      </w:rPr>
    </w:lvl>
    <w:lvl w:ilvl="4">
      <w:start w:val="1"/>
      <w:numFmt w:val="decimal"/>
      <w:suff w:val="space"/>
      <w:lvlText w:val="%1.%2.%3.%4.%5"/>
      <w:lvlJc w:val="left"/>
      <w:pPr>
        <w:tabs>
          <w:tab w:val="num" w:pos="0"/>
        </w:tabs>
        <w:ind w:left="1021" w:hanging="1021"/>
      </w:pPr>
      <w:rPr>
        <w:rFonts w:ascii="Times New Roman" w:hAnsi="Times New Roman" w:cs="Times New Roman" w:hint="default"/>
      </w:rPr>
    </w:lvl>
    <w:lvl w:ilvl="5">
      <w:start w:val="1"/>
      <w:numFmt w:val="decimal"/>
      <w:suff w:val="space"/>
      <w:lvlText w:val="%1.%2.%3.%4.%5.%6"/>
      <w:lvlJc w:val="left"/>
      <w:pPr>
        <w:tabs>
          <w:tab w:val="num" w:pos="0"/>
        </w:tabs>
        <w:ind w:left="1021" w:hanging="1021"/>
      </w:pPr>
      <w:rPr>
        <w:rFonts w:ascii="Times New Roman" w:hAnsi="Times New Roman" w:cs="Times New Roman" w:hint="default"/>
      </w:rPr>
    </w:lvl>
    <w:lvl w:ilvl="6">
      <w:start w:val="1"/>
      <w:numFmt w:val="decimal"/>
      <w:lvlText w:val="%1.%2.%3.%4.%5.%6.%7"/>
      <w:lvlJc w:val="left"/>
      <w:pPr>
        <w:tabs>
          <w:tab w:val="num" w:pos="0"/>
        </w:tabs>
        <w:ind w:left="3827" w:hanging="1276"/>
      </w:pPr>
      <w:rPr>
        <w:rFonts w:ascii="Times New Roman" w:hAnsi="Times New Roman" w:cs="Times New Roman" w:hint="default"/>
      </w:rPr>
    </w:lvl>
    <w:lvl w:ilvl="7">
      <w:start w:val="1"/>
      <w:numFmt w:val="decimal"/>
      <w:lvlText w:val="%1.%2.%3.%4.%5.%6.%7.%8"/>
      <w:lvlJc w:val="left"/>
      <w:pPr>
        <w:tabs>
          <w:tab w:val="num" w:pos="0"/>
        </w:tabs>
        <w:ind w:left="4394" w:hanging="1418"/>
      </w:pPr>
      <w:rPr>
        <w:rFonts w:ascii="Times New Roman" w:hAnsi="Times New Roman" w:cs="Times New Roman" w:hint="default"/>
      </w:rPr>
    </w:lvl>
    <w:lvl w:ilvl="8">
      <w:start w:val="1"/>
      <w:numFmt w:val="decimal"/>
      <w:lvlText w:val="%1.%2.%3.%4.%5.%6.%7.%8.%9"/>
      <w:lvlJc w:val="left"/>
      <w:pPr>
        <w:tabs>
          <w:tab w:val="num" w:pos="0"/>
        </w:tabs>
        <w:ind w:left="5102" w:hanging="170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balanceSingleByteDoubleByteWidth/>
    <w:doNotExpandShiftReturn/>
    <w:adjustLineHeightInTable/>
    <w:useFELayout/>
  </w:compat>
  <w:rsids>
    <w:rsidRoot w:val="007403B4"/>
    <w:rsid w:val="00740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unhideWhenUsed="0" w:qFormat="1"/>
    <w:lsdException w:name="heading 6" w:uiPriority="9" w:unhideWhenUsed="0" w:qFormat="1"/>
    <w:lsdException w:name="heading 7" w:semiHidden="1" w:uiPriority="9" w:qFormat="1"/>
    <w:lsdException w:name="heading 8" w:semiHidden="1" w:uiPriority="9" w:qFormat="1"/>
    <w:lsdException w:name="heading 9" w:semiHidden="1" w:uiPriority="9" w:qFormat="1"/>
    <w:lsdException w:name="toc 1" w:uiPriority="39" w:unhideWhenUsed="0"/>
    <w:lsdException w:name="toc 2" w:uiPriority="39" w:unhideWhenUsed="0"/>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unhideWhenUsed="0"/>
    <w:lsdException w:name="header" w:uiPriority="0" w:unhideWhenUsed="0"/>
    <w:lsdException w:name="footer" w:uiPriority="0" w:unhideWhenUsed="0"/>
    <w:lsdException w:name="caption" w:semiHidden="1" w:uiPriority="35" w:qFormat="1"/>
    <w:lsdException w:name="footnote reference" w:uiPriority="0" w:unhideWhenUsed="0"/>
    <w:lsdException w:name="page number" w:uiPriority="0" w:unhideWhenUsed="0"/>
    <w:lsdException w:name="Title" w:uiPriority="10" w:unhideWhenUsed="0" w:qFormat="1"/>
    <w:lsdException w:name="Subtitle" w:uiPriority="0" w:unhideWhenUsed="0" w:qFormat="1"/>
    <w:lsdException w:name="Date" w:uiPriority="0" w:unhideWhenUsed="0"/>
    <w:lsdException w:name="Strong" w:uiPriority="22" w:unhideWhenUsed="0" w:qFormat="1"/>
    <w:lsdException w:name="Emphasis" w:uiPriority="20" w:unhideWhenUsed="0" w:qFormat="1"/>
    <w:lsdException w:name="Document Map" w:uiPriority="0" w:unhideWhenUsed="0"/>
    <w:lsdException w:name="HTML Top of Form" w:semiHidden="1"/>
    <w:lsdException w:name="HTML Bottom of Form" w:semiHidden="1"/>
    <w:lsdException w:name="Normal (Web)" w:uiPriority="0" w:unhideWhenUsed="0"/>
    <w:lsdException w:name="Outline List 1" w:semiHidden="1"/>
    <w:lsdException w:name="Outline List 2" w:semiHidden="1"/>
    <w:lsdException w:name="Outline List 3" w:semiHidden="1"/>
    <w:lsdException w:name="No Spacing" w:unhideWhenUsed="0" w:qFormat="1"/>
    <w:lsdException w:name="Revision" w:semiHidden="1"/>
    <w:lsdException w:name="List Paragraph" w:unhideWhenUsed="0" w:qFormat="1"/>
    <w:lsdException w:name="Quote" w:unhideWhenUsed="0" w:qFormat="1"/>
    <w:lsdException w:name="Intense Quote"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宋体" w:eastAsia="宋体" w:hAnsi="宋体" w:cs="宋体"/>
      <w:kern w:val="2"/>
      <w:sz w:val="21"/>
      <w:szCs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Pr>
      <w:rFonts w:ascii="宋体" w:eastAsia="宋体" w:hAnsi="宋体" w:cs="宋体"/>
      <w:b/>
      <w:bCs/>
      <w:kern w:val="2"/>
      <w:sz w:val="32"/>
      <w:szCs w:val="32"/>
    </w:rPr>
  </w:style>
  <w:style w:type="character" w:customStyle="1" w:styleId="4Char">
    <w:name w:val="标题 4 Char"/>
    <w:basedOn w:val="a0"/>
    <w:link w:val="4"/>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rPr>
      <w:rFonts w:ascii="宋体" w:eastAsia="宋体" w:hAnsi="宋体" w:cs="宋体"/>
      <w:b/>
      <w:bCs/>
      <w:kern w:val="2"/>
      <w:sz w:val="28"/>
      <w:szCs w:val="28"/>
    </w:rPr>
  </w:style>
  <w:style w:type="character" w:customStyle="1" w:styleId="6Char">
    <w:name w:val="标题 6 Char"/>
    <w:basedOn w:val="a0"/>
    <w:link w:val="6"/>
    <w:uiPriority w:val="9"/>
    <w:rPr>
      <w:rFonts w:asciiTheme="majorHAnsi" w:eastAsiaTheme="majorEastAsia" w:hAnsiTheme="majorHAnsi" w:cstheme="majorBidi"/>
      <w:b/>
      <w:bCs/>
      <w:kern w:val="2"/>
      <w:sz w:val="24"/>
      <w:szCs w:val="24"/>
    </w:rPr>
  </w:style>
  <w:style w:type="paragraph" w:styleId="a3">
    <w:name w:val="Subtitle"/>
    <w:basedOn w:val="2"/>
    <w:next w:val="3"/>
    <w:link w:val="Char"/>
    <w:qFormat/>
    <w:pPr>
      <w:spacing w:before="240" w:after="60" w:line="312" w:lineRule="auto"/>
      <w:jc w:val="left"/>
    </w:pPr>
    <w:rPr>
      <w:bCs w:val="0"/>
      <w:kern w:val="24"/>
      <w:sz w:val="24"/>
      <w:szCs w:val="24"/>
    </w:rPr>
  </w:style>
  <w:style w:type="character" w:customStyle="1" w:styleId="Char">
    <w:name w:val="副标题 Char"/>
    <w:basedOn w:val="a0"/>
    <w:link w:val="a3"/>
    <w:rPr>
      <w:rFonts w:asciiTheme="majorHAnsi" w:eastAsia="宋体" w:hAnsiTheme="majorHAnsi" w:cstheme="majorBidi"/>
      <w:b/>
      <w:bCs/>
      <w:kern w:val="28"/>
      <w:sz w:val="32"/>
      <w:szCs w:val="32"/>
    </w:rPr>
  </w:style>
  <w:style w:type="paragraph" w:customStyle="1" w:styleId="XBRL4">
    <w:name w:val="XBRL标题4"/>
    <w:basedOn w:val="a3"/>
    <w:next w:val="4"/>
    <w:pPr>
      <w:spacing w:beforeLines="50" w:after="0"/>
    </w:pPr>
    <w:rPr>
      <w:bCs/>
    </w:rPr>
  </w:style>
  <w:style w:type="paragraph" w:customStyle="1" w:styleId="msotocheading0">
    <w:name w:val="msotocheading"/>
    <w:basedOn w:val="1"/>
    <w:next w:val="a"/>
    <w:pPr>
      <w:widowControl/>
      <w:spacing w:before="480" w:after="0" w:line="273" w:lineRule="auto"/>
      <w:jc w:val="left"/>
    </w:pPr>
    <w:rPr>
      <w:rFonts w:ascii="Cambria" w:hAnsi="Cambria"/>
      <w:color w:val="365F91"/>
      <w:kern w:val="0"/>
      <w:sz w:val="24"/>
      <w:szCs w:val="24"/>
    </w:rPr>
  </w:style>
  <w:style w:type="paragraph" w:customStyle="1" w:styleId="XBRL1">
    <w:name w:val="XBRL标题1"/>
    <w:basedOn w:val="1"/>
    <w:next w:val="2"/>
    <w:pPr>
      <w:spacing w:beforeLines="50" w:after="0"/>
      <w:jc w:val="center"/>
    </w:pPr>
    <w:rPr>
      <w:rFonts w:ascii="Cambria" w:hAnsi="Cambria"/>
      <w:sz w:val="24"/>
      <w:szCs w:val="24"/>
    </w:rPr>
  </w:style>
  <w:style w:type="paragraph" w:customStyle="1" w:styleId="XBRLTitle2">
    <w:name w:val="XBRLTitle2"/>
    <w:basedOn w:val="a3"/>
    <w:next w:val="4"/>
    <w:pPr>
      <w:keepNext w:val="0"/>
      <w:keepLines w:val="0"/>
      <w:spacing w:beforeLines="50" w:after="0"/>
      <w:ind w:left="454" w:hanging="454"/>
    </w:pPr>
    <w:rPr>
      <w:rFonts w:ascii="宋体"/>
      <w:bCs/>
    </w:rPr>
  </w:style>
  <w:style w:type="paragraph" w:styleId="a4">
    <w:name w:val="Document Map"/>
    <w:basedOn w:val="a"/>
    <w:link w:val="Char0"/>
    <w:pPr>
      <w:shd w:val="clear" w:color="auto" w:fill="000080"/>
    </w:pPr>
  </w:style>
  <w:style w:type="character" w:customStyle="1" w:styleId="Char0">
    <w:name w:val="文档结构图 Char"/>
    <w:basedOn w:val="a0"/>
    <w:link w:val="a4"/>
    <w:rPr>
      <w:rFonts w:ascii="宋体" w:eastAsia="宋体" w:hAnsi="宋体" w:cs="宋体"/>
      <w:kern w:val="2"/>
      <w:sz w:val="18"/>
      <w:szCs w:val="18"/>
    </w:rPr>
  </w:style>
  <w:style w:type="paragraph" w:customStyle="1" w:styleId="Char1">
    <w:name w:val="Char"/>
    <w:basedOn w:val="a"/>
  </w:style>
  <w:style w:type="paragraph" w:styleId="30">
    <w:name w:val="toc 3"/>
    <w:basedOn w:val="a"/>
    <w:next w:val="a"/>
    <w:autoRedefine/>
    <w:uiPriority w:val="39"/>
  </w:style>
  <w:style w:type="paragraph" w:customStyle="1" w:styleId="XBRL5">
    <w:name w:val="XBRL标题5"/>
    <w:basedOn w:val="a3"/>
    <w:next w:val="4"/>
    <w:pPr>
      <w:spacing w:beforeLines="50" w:after="0"/>
    </w:pPr>
    <w:rPr>
      <w:bCs/>
    </w:rPr>
  </w:style>
  <w:style w:type="paragraph" w:customStyle="1" w:styleId="XBRL3">
    <w:name w:val="XBRL标题3"/>
    <w:basedOn w:val="a3"/>
    <w:next w:val="4"/>
    <w:pPr>
      <w:spacing w:beforeLines="50" w:after="0"/>
    </w:pPr>
    <w:rPr>
      <w:bCs/>
    </w:rPr>
  </w:style>
  <w:style w:type="paragraph" w:styleId="a5">
    <w:name w:val="Date"/>
    <w:basedOn w:val="a"/>
    <w:next w:val="a"/>
    <w:link w:val="Char2"/>
    <w:rPr>
      <w:sz w:val="32"/>
      <w:szCs w:val="32"/>
    </w:rPr>
  </w:style>
  <w:style w:type="character" w:customStyle="1" w:styleId="Char2">
    <w:name w:val="日期 Char"/>
    <w:basedOn w:val="a0"/>
    <w:link w:val="a5"/>
    <w:rPr>
      <w:rFonts w:ascii="宋体" w:eastAsia="宋体" w:hAnsi="宋体" w:cs="宋体"/>
      <w:kern w:val="2"/>
      <w:sz w:val="21"/>
      <w:szCs w:val="21"/>
    </w:rPr>
  </w:style>
  <w:style w:type="paragraph" w:customStyle="1" w:styleId="CharCharCharCharCharChar1CharCharChar">
    <w:name w:val="Char Char Char Char Char Char1 Char Char Char"/>
    <w:basedOn w:val="a"/>
    <w:pPr>
      <w:autoSpaceDE w:val="0"/>
      <w:autoSpaceDN w:val="0"/>
      <w:adjustRightInd w:val="0"/>
      <w:jc w:val="left"/>
    </w:pPr>
  </w:style>
  <w:style w:type="paragraph" w:styleId="a6">
    <w:name w:val="Balloon Text"/>
    <w:basedOn w:val="a"/>
    <w:link w:val="Char3"/>
    <w:uiPriority w:val="99"/>
    <w:semiHidden/>
    <w:unhideWhenUsed/>
    <w:rPr>
      <w:sz w:val="18"/>
      <w:szCs w:val="18"/>
    </w:rPr>
  </w:style>
  <w:style w:type="character" w:customStyle="1" w:styleId="Char3">
    <w:name w:val="批注框文本 Char"/>
    <w:basedOn w:val="a0"/>
    <w:link w:val="a6"/>
    <w:uiPriority w:val="99"/>
    <w:rPr>
      <w:rFonts w:ascii="宋体" w:eastAsia="宋体" w:hAnsi="宋体" w:cs="宋体"/>
      <w:kern w:val="2"/>
      <w:sz w:val="18"/>
      <w:szCs w:val="18"/>
    </w:rPr>
  </w:style>
  <w:style w:type="paragraph" w:customStyle="1" w:styleId="XBRL6">
    <w:name w:val="XBRL标题6"/>
    <w:basedOn w:val="a3"/>
    <w:next w:val="4"/>
    <w:pPr>
      <w:spacing w:beforeLines="50" w:after="0"/>
    </w:pPr>
    <w:rPr>
      <w:bCs/>
    </w:rPr>
  </w:style>
  <w:style w:type="paragraph" w:styleId="a7">
    <w:name w:val="footer"/>
    <w:basedOn w:val="a"/>
    <w:link w:val="Char4"/>
    <w:pPr>
      <w:snapToGrid w:val="0"/>
      <w:jc w:val="left"/>
    </w:pPr>
    <w:rPr>
      <w:sz w:val="18"/>
      <w:szCs w:val="18"/>
    </w:rPr>
  </w:style>
  <w:style w:type="character" w:customStyle="1" w:styleId="Char4">
    <w:name w:val="页脚 Char"/>
    <w:basedOn w:val="a0"/>
    <w:link w:val="a7"/>
    <w:rPr>
      <w:rFonts w:ascii="宋体" w:eastAsia="宋体" w:hAnsi="宋体" w:cs="宋体"/>
      <w:kern w:val="2"/>
      <w:sz w:val="18"/>
      <w:szCs w:val="18"/>
    </w:rPr>
  </w:style>
  <w:style w:type="paragraph" w:styleId="a8">
    <w:name w:val="header"/>
    <w:basedOn w:val="a"/>
    <w:link w:val="Char5"/>
    <w:pPr>
      <w:pBdr>
        <w:bottom w:val="single" w:sz="6" w:space="1" w:color="auto"/>
      </w:pBdr>
      <w:snapToGrid w:val="0"/>
      <w:jc w:val="center"/>
    </w:pPr>
    <w:rPr>
      <w:sz w:val="18"/>
      <w:szCs w:val="18"/>
    </w:rPr>
  </w:style>
  <w:style w:type="character" w:customStyle="1" w:styleId="Char5">
    <w:name w:val="页眉 Char"/>
    <w:basedOn w:val="a0"/>
    <w:link w:val="a8"/>
    <w:rPr>
      <w:rFonts w:ascii="宋体" w:eastAsia="宋体" w:hAnsi="宋体" w:cs="宋体"/>
      <w:kern w:val="2"/>
      <w:sz w:val="18"/>
      <w:szCs w:val="18"/>
    </w:rPr>
  </w:style>
  <w:style w:type="paragraph" w:styleId="10">
    <w:name w:val="toc 1"/>
    <w:basedOn w:val="a"/>
    <w:next w:val="a"/>
    <w:autoRedefine/>
    <w:uiPriority w:val="39"/>
  </w:style>
  <w:style w:type="paragraph" w:styleId="a9">
    <w:name w:val="footnote text"/>
    <w:basedOn w:val="a"/>
    <w:link w:val="Char6"/>
    <w:pPr>
      <w:snapToGrid w:val="0"/>
      <w:jc w:val="left"/>
    </w:pPr>
    <w:rPr>
      <w:sz w:val="18"/>
      <w:szCs w:val="18"/>
    </w:rPr>
  </w:style>
  <w:style w:type="character" w:customStyle="1" w:styleId="Char6">
    <w:name w:val="脚注文本 Char"/>
    <w:basedOn w:val="a0"/>
    <w:link w:val="a9"/>
    <w:rPr>
      <w:rFonts w:ascii="宋体" w:eastAsia="宋体" w:hAnsi="宋体" w:cs="宋体"/>
      <w:kern w:val="2"/>
      <w:sz w:val="18"/>
      <w:szCs w:val="18"/>
    </w:rPr>
  </w:style>
  <w:style w:type="paragraph" w:styleId="20">
    <w:name w:val="toc 2"/>
    <w:basedOn w:val="a"/>
    <w:next w:val="a"/>
    <w:autoRedefine/>
    <w:uiPriority w:val="39"/>
    <w:pPr>
      <w:ind w:leftChars="200" w:left="420"/>
    </w:pPr>
  </w:style>
  <w:style w:type="paragraph" w:styleId="HTML">
    <w:name w:val="HTML Preformatted"/>
    <w:basedOn w:val="a"/>
    <w:link w:val="HTMLChar"/>
    <w:uiPriority w:val="99"/>
    <w:semiHidden/>
    <w:unhideWhenUsed/>
    <w:pPr>
      <w:widowControl/>
      <w:jc w:val="left"/>
    </w:pPr>
    <w:rPr>
      <w:kern w:val="0"/>
      <w:sz w:val="24"/>
      <w:szCs w:val="24"/>
    </w:rPr>
  </w:style>
  <w:style w:type="character" w:customStyle="1" w:styleId="HTMLChar">
    <w:name w:val="HTML 预设格式 Char"/>
    <w:basedOn w:val="a0"/>
    <w:link w:val="HTML"/>
    <w:uiPriority w:val="99"/>
    <w:rPr>
      <w:rFonts w:ascii="Courier New" w:eastAsia="宋体" w:hAnsi="Courier New" w:cs="Courier New"/>
      <w:kern w:val="2"/>
    </w:rPr>
  </w:style>
  <w:style w:type="paragraph" w:styleId="aa">
    <w:name w:val="Normal (Web)"/>
    <w:basedOn w:val="a"/>
    <w:pPr>
      <w:widowControl/>
      <w:spacing w:before="100" w:beforeAutospacing="1" w:after="100" w:afterAutospacing="1"/>
      <w:jc w:val="left"/>
    </w:pPr>
    <w:rPr>
      <w:kern w:val="0"/>
      <w:sz w:val="24"/>
      <w:szCs w:val="24"/>
    </w:rPr>
  </w:style>
  <w:style w:type="paragraph" w:styleId="ab">
    <w:name w:val="Title"/>
    <w:basedOn w:val="1"/>
    <w:next w:val="2"/>
    <w:link w:val="Char7"/>
    <w:uiPriority w:val="10"/>
    <w:qFormat/>
    <w:pPr>
      <w:keepNext w:val="0"/>
      <w:keepLines w:val="0"/>
      <w:spacing w:before="240" w:after="60"/>
      <w:jc w:val="center"/>
    </w:pPr>
    <w:rPr>
      <w:rFonts w:ascii="Cambria" w:hAnsi="Cambria"/>
      <w:kern w:val="0"/>
      <w:sz w:val="32"/>
      <w:szCs w:val="32"/>
    </w:rPr>
  </w:style>
  <w:style w:type="character" w:customStyle="1" w:styleId="Char7">
    <w:name w:val="标题 Char"/>
    <w:basedOn w:val="a0"/>
    <w:link w:val="ab"/>
    <w:uiPriority w:val="10"/>
    <w:rPr>
      <w:rFonts w:asciiTheme="majorHAnsi" w:eastAsia="宋体" w:hAnsiTheme="majorHAnsi" w:cstheme="majorBidi"/>
      <w:b/>
      <w:bCs/>
      <w:kern w:val="2"/>
      <w:sz w:val="32"/>
      <w:szCs w:val="32"/>
    </w:rPr>
  </w:style>
  <w:style w:type="paragraph" w:customStyle="1" w:styleId="XBRLTitle5">
    <w:name w:val="XBRLTitle5"/>
    <w:basedOn w:val="a3"/>
    <w:next w:val="4"/>
    <w:pPr>
      <w:spacing w:beforeLines="50" w:after="0"/>
      <w:ind w:left="1021" w:hanging="1021"/>
    </w:pPr>
    <w:rPr>
      <w:bCs/>
    </w:rPr>
  </w:style>
  <w:style w:type="paragraph" w:customStyle="1" w:styleId="XBRLTitle1">
    <w:name w:val="XBRLTitle1"/>
    <w:basedOn w:val="1"/>
    <w:next w:val="2"/>
    <w:pPr>
      <w:keepNext w:val="0"/>
      <w:keepLines w:val="0"/>
      <w:spacing w:beforeLines="50" w:after="0"/>
      <w:ind w:left="425" w:hanging="425"/>
      <w:jc w:val="center"/>
    </w:pPr>
    <w:rPr>
      <w:rFonts w:hAnsi="Cambria"/>
      <w:sz w:val="24"/>
      <w:szCs w:val="24"/>
    </w:rPr>
  </w:style>
  <w:style w:type="paragraph" w:customStyle="1" w:styleId="ac">
    <w:name w:val="次标题"/>
    <w:basedOn w:val="3"/>
    <w:next w:val="a"/>
    <w:pPr>
      <w:spacing w:before="120" w:after="120"/>
      <w:jc w:val="left"/>
    </w:pPr>
    <w:rPr>
      <w:sz w:val="21"/>
      <w:szCs w:val="21"/>
    </w:rPr>
  </w:style>
  <w:style w:type="paragraph" w:customStyle="1" w:styleId="XBRL2">
    <w:name w:val="XBRL标题2"/>
    <w:basedOn w:val="a3"/>
    <w:next w:val="4"/>
    <w:pPr>
      <w:spacing w:beforeLines="50" w:after="0"/>
    </w:pPr>
    <w:rPr>
      <w:bCs/>
    </w:rPr>
  </w:style>
  <w:style w:type="paragraph" w:customStyle="1" w:styleId="msonormal1">
    <w:name w:val="msonormal1"/>
    <w:basedOn w:val="a"/>
    <w:pPr>
      <w:widowControl/>
      <w:spacing w:before="100" w:beforeAutospacing="1" w:after="100" w:afterAutospacing="1"/>
      <w:jc w:val="left"/>
    </w:pPr>
    <w:rPr>
      <w:kern w:val="0"/>
      <w:sz w:val="24"/>
      <w:szCs w:val="24"/>
    </w:rPr>
  </w:style>
  <w:style w:type="paragraph" w:customStyle="1" w:styleId="XBRLTitle6">
    <w:name w:val="XBRLTitle6"/>
    <w:basedOn w:val="a3"/>
    <w:next w:val="4"/>
    <w:pPr>
      <w:spacing w:beforeLines="50" w:after="0"/>
      <w:ind w:left="1021" w:hanging="1021"/>
    </w:pPr>
    <w:rPr>
      <w:bCs/>
    </w:rPr>
  </w:style>
  <w:style w:type="paragraph" w:customStyle="1" w:styleId="XBRLTitle3">
    <w:name w:val="XBRLTitle3"/>
    <w:basedOn w:val="a3"/>
    <w:next w:val="4"/>
    <w:pPr>
      <w:keepNext w:val="0"/>
      <w:keepLines w:val="0"/>
      <w:spacing w:beforeLines="50" w:after="0" w:line="360" w:lineRule="auto"/>
    </w:pPr>
    <w:rPr>
      <w:rFonts w:ascii="宋体"/>
      <w:bCs/>
    </w:rPr>
  </w:style>
  <w:style w:type="paragraph" w:customStyle="1" w:styleId="XBRLTitle4">
    <w:name w:val="XBRLTitle4"/>
    <w:basedOn w:val="a3"/>
    <w:next w:val="4"/>
    <w:pPr>
      <w:spacing w:beforeLines="50" w:after="0"/>
      <w:ind w:left="794" w:hanging="794"/>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szCs w:val="24"/>
    </w:rPr>
  </w:style>
  <w:style w:type="paragraph" w:customStyle="1" w:styleId="Default">
    <w:name w:val="Default"/>
    <w:basedOn w:val="a"/>
    <w:pPr>
      <w:autoSpaceDE w:val="0"/>
      <w:autoSpaceDN w:val="0"/>
      <w:adjustRightInd w:val="0"/>
      <w:jc w:val="left"/>
    </w:pPr>
    <w:rPr>
      <w:rFonts w:ascii="仿宋" w:hAnsi="仿宋"/>
      <w:color w:val="000000"/>
      <w:kern w:val="0"/>
      <w:sz w:val="24"/>
      <w:szCs w:val="24"/>
    </w:rPr>
  </w:style>
  <w:style w:type="character" w:customStyle="1" w:styleId="100">
    <w:name w:val="10"/>
    <w:basedOn w:val="a0"/>
    <w:rPr>
      <w:rFonts w:ascii="宋体" w:eastAsia="宋体" w:hAnsi="宋体" w:hint="eastAsia"/>
    </w:rPr>
  </w:style>
  <w:style w:type="character" w:customStyle="1" w:styleId="15">
    <w:name w:val="15"/>
    <w:basedOn w:val="a0"/>
    <w:rPr>
      <w:rFonts w:ascii="Cambria" w:hAnsi="Cambria" w:cs="Times New Roman" w:hint="default"/>
      <w:b/>
      <w:bCs/>
      <w:kern w:val="24"/>
      <w:sz w:val="32"/>
      <w:szCs w:val="32"/>
    </w:rPr>
  </w:style>
  <w:style w:type="character" w:customStyle="1" w:styleId="16">
    <w:name w:val="16"/>
    <w:basedOn w:val="a0"/>
    <w:rPr>
      <w:rFonts w:ascii="宋体" w:eastAsia="宋体" w:hAnsi="宋体" w:hint="eastAsia"/>
      <w:color w:val="0000FF"/>
      <w:u w:val="single"/>
    </w:rPr>
  </w:style>
  <w:style w:type="character" w:customStyle="1" w:styleId="17">
    <w:name w:val="17"/>
    <w:basedOn w:val="a0"/>
    <w:rPr>
      <w:rFonts w:ascii="宋体" w:eastAsia="宋体" w:hAnsi="宋体" w:hint="eastAsia"/>
      <w:kern w:val="2"/>
      <w:sz w:val="18"/>
      <w:szCs w:val="18"/>
    </w:rPr>
  </w:style>
  <w:style w:type="character" w:customStyle="1" w:styleId="18">
    <w:name w:val="18"/>
    <w:basedOn w:val="a0"/>
    <w:rPr>
      <w:rFonts w:ascii="Cambria" w:eastAsia="宋体" w:hAnsi="Cambria" w:cs="Times New Roman" w:hint="default"/>
      <w:b/>
      <w:bCs/>
      <w:kern w:val="2"/>
      <w:sz w:val="32"/>
      <w:szCs w:val="32"/>
    </w:rPr>
  </w:style>
  <w:style w:type="character" w:customStyle="1" w:styleId="19">
    <w:name w:val="19"/>
    <w:basedOn w:val="a0"/>
    <w:rPr>
      <w:rFonts w:ascii="宋体" w:eastAsia="宋体" w:hAnsi="宋体" w:hint="eastAsia"/>
      <w:kern w:val="2"/>
      <w:sz w:val="18"/>
      <w:szCs w:val="18"/>
    </w:rPr>
  </w:style>
  <w:style w:type="character" w:customStyle="1" w:styleId="200">
    <w:name w:val="20"/>
    <w:basedOn w:val="a0"/>
    <w:rPr>
      <w:rFonts w:ascii="Cambria" w:eastAsia="宋体" w:hAnsi="Cambria" w:cs="Times New Roman" w:hint="default"/>
      <w:b/>
      <w:bCs/>
      <w:kern w:val="2"/>
      <w:sz w:val="24"/>
      <w:szCs w:val="24"/>
    </w:rPr>
  </w:style>
  <w:style w:type="character" w:customStyle="1" w:styleId="21">
    <w:name w:val="21"/>
    <w:basedOn w:val="a0"/>
    <w:rPr>
      <w:rFonts w:ascii="Cambria" w:hAnsi="Cambria" w:cs="宋体" w:hint="default"/>
      <w:b/>
      <w:bCs/>
      <w:sz w:val="32"/>
      <w:szCs w:val="32"/>
    </w:rPr>
  </w:style>
  <w:style w:type="character" w:customStyle="1" w:styleId="22">
    <w:name w:val="22"/>
    <w:basedOn w:val="a0"/>
    <w:rPr>
      <w:rFonts w:ascii="Calibri" w:eastAsia="宋体" w:hAnsi="Calibri" w:cs="Times New Roman" w:hint="default"/>
      <w:b/>
      <w:bCs/>
      <w:kern w:val="24"/>
      <w:sz w:val="32"/>
      <w:szCs w:val="32"/>
    </w:rPr>
  </w:style>
  <w:style w:type="character" w:customStyle="1" w:styleId="23">
    <w:name w:val="23"/>
    <w:basedOn w:val="a0"/>
    <w:rPr>
      <w:rFonts w:ascii="宋体" w:eastAsia="宋体" w:hAnsi="宋体" w:hint="eastAsia"/>
      <w:color w:val="800080"/>
      <w:u w:val="single"/>
    </w:rPr>
  </w:style>
  <w:style w:type="character" w:customStyle="1" w:styleId="24">
    <w:name w:val="24"/>
    <w:basedOn w:val="a0"/>
    <w:rPr>
      <w:rFonts w:ascii="宋体" w:eastAsia="宋体" w:hAnsi="宋体" w:hint="eastAsia"/>
      <w:kern w:val="2"/>
      <w:sz w:val="18"/>
      <w:szCs w:val="18"/>
    </w:rPr>
  </w:style>
  <w:style w:type="character" w:customStyle="1" w:styleId="25">
    <w:name w:val="25"/>
    <w:basedOn w:val="a0"/>
    <w:rPr>
      <w:rFonts w:ascii="宋体" w:eastAsia="宋体" w:hAnsi="宋体" w:hint="eastAsia"/>
      <w:vertAlign w:val="superscript"/>
    </w:rPr>
  </w:style>
  <w:style w:type="character" w:customStyle="1" w:styleId="26">
    <w:name w:val="26"/>
    <w:basedOn w:val="a0"/>
    <w:rPr>
      <w:rFonts w:ascii="宋体" w:eastAsia="宋体" w:hAnsi="宋体" w:hint="eastAsia"/>
      <w:b/>
      <w:bCs/>
      <w:kern w:val="2"/>
      <w:sz w:val="24"/>
      <w:szCs w:val="24"/>
    </w:rPr>
  </w:style>
  <w:style w:type="character" w:customStyle="1" w:styleId="27">
    <w:name w:val="27"/>
    <w:basedOn w:val="a0"/>
    <w:rPr>
      <w:rFonts w:ascii="Microsoft YaHei UI" w:hAnsi="Microsoft YaHei UI" w:hint="default"/>
      <w:kern w:val="2"/>
      <w:sz w:val="18"/>
      <w:szCs w:val="18"/>
    </w:rPr>
  </w:style>
  <w:style w:type="character" w:customStyle="1" w:styleId="28">
    <w:name w:val="28"/>
    <w:basedOn w:val="a0"/>
    <w:rPr>
      <w:rFonts w:ascii="宋体" w:eastAsia="宋体" w:hAnsi="宋体" w:hint="eastAsia"/>
      <w:kern w:val="2"/>
      <w:sz w:val="18"/>
      <w:szCs w:val="18"/>
    </w:rPr>
  </w:style>
  <w:style w:type="character" w:customStyle="1" w:styleId="29">
    <w:name w:val="29"/>
    <w:basedOn w:val="a0"/>
    <w:rPr>
      <w:rFonts w:ascii="宋体" w:eastAsia="宋体" w:hAnsi="宋体" w:hint="eastAsia"/>
      <w:b/>
      <w:bCs/>
      <w:sz w:val="32"/>
      <w:szCs w:val="32"/>
    </w:rPr>
  </w:style>
  <w:style w:type="character" w:customStyle="1" w:styleId="300">
    <w:name w:val="30"/>
    <w:basedOn w:val="a0"/>
    <w:rPr>
      <w:rFonts w:ascii="Cambria" w:eastAsia="宋体" w:hAnsi="Cambria" w:cs="Times New Roman" w:hint="default"/>
      <w:b/>
      <w:bCs/>
      <w:kern w:val="2"/>
      <w:sz w:val="32"/>
      <w:szCs w:val="32"/>
    </w:rPr>
  </w:style>
  <w:style w:type="character" w:customStyle="1" w:styleId="31">
    <w:name w:val="31"/>
    <w:basedOn w:val="a0"/>
    <w:rPr>
      <w:rFonts w:ascii="宋体" w:eastAsia="宋体" w:hAnsi="宋体" w:hint="eastAsia"/>
      <w:kern w:val="2"/>
      <w:sz w:val="18"/>
      <w:szCs w:val="18"/>
    </w:rPr>
  </w:style>
  <w:style w:type="character" w:customStyle="1" w:styleId="32">
    <w:name w:val="32"/>
    <w:basedOn w:val="a0"/>
    <w:rPr>
      <w:rFonts w:ascii="宋体" w:eastAsia="宋体" w:hAnsi="宋体" w:hint="eastAsia"/>
      <w:kern w:val="2"/>
      <w:sz w:val="18"/>
      <w:szCs w:val="18"/>
    </w:rPr>
  </w:style>
  <w:style w:type="character" w:customStyle="1" w:styleId="33">
    <w:name w:val="33"/>
    <w:basedOn w:val="a0"/>
    <w:rPr>
      <w:rFonts w:ascii="宋体" w:eastAsia="宋体" w:hAnsi="宋体" w:hint="eastAsia"/>
      <w:b/>
      <w:bCs/>
      <w:kern w:val="2"/>
      <w:sz w:val="32"/>
      <w:szCs w:val="32"/>
    </w:rPr>
  </w:style>
  <w:style w:type="character" w:customStyle="1" w:styleId="34">
    <w:name w:val="34"/>
    <w:basedOn w:val="a0"/>
    <w:rPr>
      <w:rFonts w:ascii="宋体" w:eastAsia="宋体" w:hAnsi="宋体" w:hint="eastAsia"/>
      <w:kern w:val="2"/>
      <w:sz w:val="18"/>
      <w:szCs w:val="18"/>
    </w:rPr>
  </w:style>
  <w:style w:type="character" w:customStyle="1" w:styleId="35">
    <w:name w:val="35"/>
    <w:basedOn w:val="a0"/>
    <w:rPr>
      <w:rFonts w:ascii="Cambria" w:eastAsia="宋体" w:hAnsi="Cambria" w:cs="Times New Roman" w:hint="default"/>
      <w:b/>
      <w:bCs/>
      <w:kern w:val="2"/>
      <w:sz w:val="24"/>
      <w:szCs w:val="24"/>
    </w:rPr>
  </w:style>
  <w:style w:type="character" w:customStyle="1" w:styleId="36">
    <w:name w:val="36"/>
    <w:basedOn w:val="a0"/>
    <w:rPr>
      <w:rFonts w:ascii="宋体" w:eastAsia="宋体" w:hAnsi="宋体" w:hint="eastAsia"/>
      <w:kern w:val="2"/>
      <w:sz w:val="18"/>
      <w:szCs w:val="18"/>
    </w:rPr>
  </w:style>
  <w:style w:type="character" w:customStyle="1" w:styleId="37">
    <w:name w:val="37"/>
    <w:basedOn w:val="a0"/>
    <w:rPr>
      <w:rFonts w:ascii="Cambria" w:eastAsia="宋体" w:hAnsi="Cambria" w:cs="宋体" w:hint="default"/>
      <w:b/>
      <w:bCs/>
      <w:sz w:val="32"/>
      <w:szCs w:val="32"/>
    </w:rPr>
  </w:style>
  <w:style w:type="character" w:customStyle="1" w:styleId="38">
    <w:name w:val="38"/>
    <w:basedOn w:val="a0"/>
    <w:rPr>
      <w:rFonts w:ascii="宋体" w:eastAsia="宋体" w:hAnsi="宋体" w:hint="eastAsia"/>
      <w:kern w:val="2"/>
      <w:sz w:val="18"/>
      <w:szCs w:val="18"/>
    </w:rPr>
  </w:style>
  <w:style w:type="character" w:customStyle="1" w:styleId="39">
    <w:name w:val="39"/>
    <w:basedOn w:val="a0"/>
    <w:rPr>
      <w:rFonts w:ascii="宋体" w:eastAsia="宋体" w:hAnsi="宋体" w:hint="eastAsia"/>
      <w:b/>
      <w:bCs/>
      <w:kern w:val="44"/>
      <w:sz w:val="44"/>
      <w:szCs w:val="44"/>
    </w:rPr>
  </w:style>
  <w:style w:type="character" w:customStyle="1" w:styleId="40">
    <w:name w:val="40"/>
    <w:basedOn w:val="a0"/>
    <w:rPr>
      <w:rFonts w:ascii="Cambria" w:hAnsi="Cambria" w:cs="Times New Roman" w:hint="default"/>
      <w:b/>
      <w:bCs/>
      <w:kern w:val="2"/>
      <w:sz w:val="32"/>
      <w:szCs w:val="32"/>
    </w:rPr>
  </w:style>
  <w:style w:type="character" w:customStyle="1" w:styleId="41">
    <w:name w:val="41"/>
    <w:basedOn w:val="a0"/>
    <w:rPr>
      <w:rFonts w:ascii="宋体" w:eastAsia="宋体" w:hAnsi="宋体" w:hint="eastAsia"/>
      <w:kern w:val="2"/>
      <w:sz w:val="21"/>
      <w:szCs w:val="21"/>
    </w:rPr>
  </w:style>
  <w:style w:type="character" w:customStyle="1" w:styleId="42">
    <w:name w:val="42"/>
    <w:basedOn w:val="a0"/>
    <w:rPr>
      <w:rFonts w:ascii="宋体" w:eastAsia="宋体" w:hAnsi="宋体" w:hint="eastAsia"/>
      <w:kern w:val="2"/>
      <w:sz w:val="18"/>
      <w:szCs w:val="18"/>
    </w:rPr>
  </w:style>
  <w:style w:type="character" w:customStyle="1" w:styleId="43">
    <w:name w:val="43"/>
    <w:basedOn w:val="a0"/>
    <w:rPr>
      <w:rFonts w:ascii="宋体" w:eastAsia="宋体" w:hAnsi="宋体" w:hint="eastAsia"/>
      <w:b/>
      <w:bCs/>
      <w:kern w:val="44"/>
      <w:sz w:val="44"/>
      <w:szCs w:val="44"/>
    </w:rPr>
  </w:style>
  <w:style w:type="character" w:customStyle="1" w:styleId="44">
    <w:name w:val="44"/>
    <w:basedOn w:val="a0"/>
    <w:rPr>
      <w:rFonts w:ascii="宋体" w:eastAsia="宋体" w:hAnsi="宋体" w:hint="eastAsia"/>
      <w:b/>
      <w:bCs/>
      <w:kern w:val="2"/>
      <w:sz w:val="32"/>
      <w:szCs w:val="32"/>
    </w:rPr>
  </w:style>
  <w:style w:type="character" w:customStyle="1" w:styleId="45">
    <w:name w:val="45"/>
    <w:basedOn w:val="a0"/>
    <w:rPr>
      <w:rFonts w:ascii="Cambria" w:eastAsia="宋体" w:hAnsi="Cambria" w:cs="Times New Roman" w:hint="default"/>
      <w:b/>
      <w:bCs/>
      <w:kern w:val="2"/>
      <w:sz w:val="24"/>
      <w:szCs w:val="24"/>
    </w:rPr>
  </w:style>
  <w:style w:type="character" w:customStyle="1" w:styleId="46">
    <w:name w:val="46"/>
    <w:basedOn w:val="a0"/>
    <w:rPr>
      <w:rFonts w:ascii="宋体" w:eastAsia="宋体" w:hAnsi="宋体" w:hint="eastAsia"/>
      <w:kern w:val="2"/>
      <w:sz w:val="18"/>
      <w:szCs w:val="18"/>
    </w:rPr>
  </w:style>
  <w:style w:type="character" w:customStyle="1" w:styleId="47">
    <w:name w:val="47"/>
    <w:basedOn w:val="a0"/>
    <w:rPr>
      <w:rFonts w:ascii="宋体" w:eastAsia="宋体" w:hAnsi="宋体" w:hint="eastAsia"/>
      <w:kern w:val="2"/>
      <w:sz w:val="18"/>
      <w:szCs w:val="18"/>
    </w:rPr>
  </w:style>
  <w:style w:type="character" w:customStyle="1" w:styleId="48">
    <w:name w:val="48"/>
    <w:basedOn w:val="a0"/>
    <w:rPr>
      <w:rFonts w:ascii="Cambria" w:eastAsia="宋体" w:hAnsi="Cambria" w:cs="Times New Roman" w:hint="default"/>
      <w:b/>
      <w:bCs/>
      <w:kern w:val="2"/>
      <w:sz w:val="32"/>
      <w:szCs w:val="32"/>
    </w:rPr>
  </w:style>
  <w:style w:type="character" w:customStyle="1" w:styleId="49">
    <w:name w:val="49"/>
    <w:basedOn w:val="a0"/>
    <w:rPr>
      <w:rFonts w:ascii="宋体" w:eastAsia="宋体" w:hAnsi="宋体" w:hint="eastAsia"/>
      <w:kern w:val="2"/>
      <w:sz w:val="21"/>
      <w:szCs w:val="21"/>
    </w:rPr>
  </w:style>
  <w:style w:type="character" w:customStyle="1" w:styleId="50">
    <w:name w:val="50"/>
    <w:basedOn w:val="a0"/>
    <w:rPr>
      <w:rFonts w:ascii="宋体" w:eastAsia="宋体" w:hAnsi="宋体" w:hint="eastAsia"/>
      <w:kern w:val="2"/>
      <w:sz w:val="18"/>
      <w:szCs w:val="18"/>
    </w:rPr>
  </w:style>
  <w:style w:type="character" w:customStyle="1" w:styleId="51">
    <w:name w:val="51"/>
    <w:basedOn w:val="a0"/>
    <w:rPr>
      <w:rFonts w:ascii="宋体" w:eastAsia="宋体" w:hAnsi="宋体" w:hint="eastAsia"/>
      <w:b/>
      <w:bCs/>
      <w:kern w:val="44"/>
      <w:sz w:val="44"/>
      <w:szCs w:val="44"/>
    </w:rPr>
  </w:style>
  <w:style w:type="character" w:customStyle="1" w:styleId="52">
    <w:name w:val="52"/>
    <w:basedOn w:val="a0"/>
    <w:rPr>
      <w:rFonts w:ascii="Cambria" w:eastAsia="宋体" w:hAnsi="Cambria" w:cs="宋体" w:hint="default"/>
      <w:b/>
      <w:bCs/>
      <w:sz w:val="24"/>
      <w:szCs w:val="24"/>
    </w:rPr>
  </w:style>
  <w:style w:type="character" w:customStyle="1" w:styleId="53">
    <w:name w:val="53"/>
    <w:basedOn w:val="a0"/>
    <w:rPr>
      <w:rFonts w:ascii="Cambria" w:eastAsia="宋体" w:hAnsi="Cambria" w:cs="宋体" w:hint="default"/>
      <w:b/>
      <w:bCs w:val="0"/>
      <w:kern w:val="24"/>
      <w:sz w:val="24"/>
      <w:szCs w:val="24"/>
    </w:rPr>
  </w:style>
  <w:style w:type="character" w:customStyle="1" w:styleId="54">
    <w:name w:val="54"/>
    <w:basedOn w:val="a0"/>
    <w:rPr>
      <w:rFonts w:ascii="宋体" w:eastAsia="宋体" w:hAnsi="宋体" w:hint="eastAsia"/>
      <w:kern w:val="2"/>
      <w:sz w:val="32"/>
      <w:szCs w:val="32"/>
    </w:rPr>
  </w:style>
  <w:style w:type="character" w:customStyle="1" w:styleId="55">
    <w:name w:val="55"/>
    <w:basedOn w:val="a0"/>
    <w:rPr>
      <w:rFonts w:ascii="宋体" w:eastAsia="宋体" w:hAnsi="宋体" w:hint="eastAsia"/>
      <w:kern w:val="2"/>
      <w:sz w:val="18"/>
      <w:szCs w:val="18"/>
    </w:rPr>
  </w:style>
  <w:style w:type="character" w:customStyle="1" w:styleId="56">
    <w:name w:val="56"/>
    <w:basedOn w:val="a0"/>
    <w:rPr>
      <w:rFonts w:ascii="宋体" w:eastAsia="宋体" w:hAnsi="宋体" w:hint="eastAsia"/>
      <w:kern w:val="2"/>
      <w:sz w:val="18"/>
      <w:szCs w:val="18"/>
    </w:rPr>
  </w:style>
  <w:style w:type="character" w:customStyle="1" w:styleId="57">
    <w:name w:val="57"/>
    <w:basedOn w:val="a0"/>
    <w:rPr>
      <w:rFonts w:ascii="宋体" w:eastAsia="宋体" w:hAnsi="宋体" w:hint="eastAsia"/>
      <w:b/>
      <w:bCs/>
      <w:kern w:val="2"/>
      <w:sz w:val="24"/>
      <w:szCs w:val="24"/>
    </w:rPr>
  </w:style>
  <w:style w:type="character" w:customStyle="1" w:styleId="58">
    <w:name w:val="58"/>
    <w:basedOn w:val="a0"/>
    <w:rPr>
      <w:rFonts w:ascii="Cambria" w:eastAsia="宋体" w:hAnsi="Cambria" w:cs="Times New Roman" w:hint="default"/>
      <w:b/>
      <w:bCs/>
      <w:kern w:val="2"/>
      <w:sz w:val="24"/>
      <w:szCs w:val="24"/>
    </w:rPr>
  </w:style>
  <w:style w:type="table" w:styleId="ad">
    <w:name w:val="Table Grid"/>
    <w:basedOn w:val="a1"/>
    <w:uiPriority w:val="99"/>
    <w:unhideWhenUsed/>
    <w:rPr>
      <w:rFonts w:ascii="宋体" w:eastAsia="宋体" w:hAnsi="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Words>
  <Characters>753</Characters>
  <Application>Microsoft Office Word</Application>
  <DocSecurity>4</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2025-09-26T16:01:00Z</dcterms:created>
  <dcterms:modified xsi:type="dcterms:W3CDTF">2025-09-26T16:01:00Z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B678C34994104FA68FA9A1C0FD922F64</vt:lpwstr>
  </property>
</Properties>
</file>