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bookmarkStart w:id="0" w:name="_GoBack"/>
      <w:bookmarkEnd w:id="0"/>
    </w:p>
    <w:p w:rsidR="001F1BB4" w:rsidRPr="00273B23" w:rsidRDefault="00C4365A" w:rsidP="001A0765">
      <w:pPr>
        <w:snapToGrid w:val="0"/>
        <w:spacing w:line="360" w:lineRule="auto"/>
        <w:jc w:val="center"/>
        <w:rPr>
          <w:rFonts w:ascii="Times New Roman" w:hAnsi="Times New Roman"/>
          <w:b/>
          <w:sz w:val="44"/>
          <w:szCs w:val="44"/>
        </w:rPr>
      </w:pPr>
      <w:bookmarkStart w:id="1" w:name="t_1_0_table"/>
      <w:bookmarkStart w:id="2" w:name="t_1_0_0002_a2_fm1"/>
      <w:bookmarkEnd w:id="1"/>
      <w:bookmarkEnd w:id="2"/>
      <w:r>
        <w:rPr>
          <w:rFonts w:ascii="Times New Roman" w:hAnsi="Times New Roman" w:hint="eastAsia"/>
          <w:b/>
          <w:sz w:val="44"/>
          <w:szCs w:val="44"/>
        </w:rPr>
        <w:t>鑫元锦鑫回报混合型证券投资基金</w:t>
      </w:r>
    </w:p>
    <w:p w:rsidR="00F01641" w:rsidRPr="00273B23" w:rsidRDefault="00BA3E99" w:rsidP="001A0765">
      <w:pPr>
        <w:snapToGrid w:val="0"/>
        <w:spacing w:line="360" w:lineRule="auto"/>
        <w:jc w:val="center"/>
        <w:rPr>
          <w:rFonts w:ascii="Times New Roman" w:hAnsi="Times New Roman"/>
          <w:sz w:val="44"/>
          <w:szCs w:val="44"/>
        </w:rPr>
      </w:pPr>
      <w:r w:rsidRPr="00273B23">
        <w:rPr>
          <w:rFonts w:ascii="Times New Roman" w:hAnsi="Times New Roman" w:hint="eastAsia"/>
          <w:b/>
          <w:sz w:val="44"/>
          <w:szCs w:val="44"/>
        </w:rPr>
        <w:t>基金</w:t>
      </w:r>
      <w:r w:rsidR="0039079C" w:rsidRPr="00273B23">
        <w:rPr>
          <w:rFonts w:ascii="Times New Roman" w:hAnsi="Times New Roman" w:hint="eastAsia"/>
          <w:b/>
          <w:sz w:val="44"/>
          <w:szCs w:val="44"/>
        </w:rPr>
        <w:t>合同生效公告</w:t>
      </w:r>
    </w:p>
    <w:p w:rsidR="00FA35EB" w:rsidRPr="00F040EE" w:rsidRDefault="00FA35EB" w:rsidP="00F47563">
      <w:pPr>
        <w:snapToGrid w:val="0"/>
        <w:spacing w:line="360" w:lineRule="auto"/>
        <w:jc w:val="center"/>
        <w:rPr>
          <w:rFonts w:ascii="Times New Roman" w:hAnsi="Times New Roman"/>
          <w:b/>
          <w:sz w:val="44"/>
          <w:szCs w:val="44"/>
        </w:rPr>
      </w:pPr>
    </w:p>
    <w:p w:rsidR="00FA35EB" w:rsidRPr="00273B23" w:rsidRDefault="00FA35EB">
      <w:pPr>
        <w:jc w:val="center"/>
        <w:rPr>
          <w:rFonts w:ascii="Times New Roman" w:hAnsi="Times New Roman"/>
          <w:sz w:val="30"/>
          <w:szCs w:val="30"/>
        </w:rPr>
      </w:pPr>
    </w:p>
    <w:p w:rsidR="00FA35EB" w:rsidRPr="00273B23" w:rsidRDefault="00FA35EB">
      <w:pPr>
        <w:jc w:val="center"/>
        <w:rPr>
          <w:rFonts w:ascii="Times New Roman" w:hAnsi="Times New Roman"/>
          <w:sz w:val="30"/>
          <w:szCs w:val="30"/>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8B19C2" w:rsidRPr="00273B23" w:rsidRDefault="008B19C2">
      <w:pPr>
        <w:rPr>
          <w:rFonts w:ascii="Times New Roman" w:hAnsi="Times New Roman"/>
          <w:sz w:val="24"/>
        </w:rPr>
      </w:pPr>
    </w:p>
    <w:p w:rsidR="008B19C2" w:rsidRPr="00273B23" w:rsidRDefault="008B19C2">
      <w:pPr>
        <w:rPr>
          <w:rFonts w:ascii="Times New Roman" w:hAnsi="Times New Roman"/>
          <w:sz w:val="24"/>
        </w:rPr>
      </w:pPr>
    </w:p>
    <w:p w:rsidR="008B19C2" w:rsidRPr="00273B23" w:rsidRDefault="008B19C2">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jc w:val="center"/>
        <w:rPr>
          <w:rFonts w:ascii="Times New Roman" w:hAnsi="Times New Roman"/>
          <w:b/>
          <w:sz w:val="28"/>
          <w:szCs w:val="28"/>
        </w:rPr>
      </w:pPr>
      <w:r w:rsidRPr="00273B23">
        <w:rPr>
          <w:rFonts w:ascii="Times New Roman" w:hAnsi="Times New Roman" w:hint="eastAsia"/>
          <w:b/>
          <w:sz w:val="28"/>
          <w:szCs w:val="28"/>
        </w:rPr>
        <w:t>公告</w:t>
      </w:r>
      <w:r w:rsidRPr="00273B23">
        <w:rPr>
          <w:rFonts w:ascii="Times New Roman" w:hAnsi="Times New Roman"/>
          <w:b/>
          <w:sz w:val="28"/>
          <w:szCs w:val="28"/>
        </w:rPr>
        <w:t>送出日期：</w:t>
      </w:r>
      <w:bookmarkStart w:id="3" w:name="t_1_0_0003_a1_fm1"/>
      <w:bookmarkEnd w:id="3"/>
      <w:r w:rsidR="00C4365A" w:rsidRPr="00273B23">
        <w:rPr>
          <w:rFonts w:ascii="Times New Roman" w:hAnsi="Times New Roman"/>
          <w:b/>
          <w:sz w:val="28"/>
          <w:szCs w:val="28"/>
        </w:rPr>
        <w:t>202</w:t>
      </w:r>
      <w:r w:rsidR="00C4365A">
        <w:rPr>
          <w:rFonts w:ascii="Times New Roman" w:hAnsi="Times New Roman"/>
          <w:b/>
          <w:sz w:val="28"/>
          <w:szCs w:val="28"/>
        </w:rPr>
        <w:t>5</w:t>
      </w:r>
      <w:r w:rsidR="00C4365A" w:rsidRPr="00273B23">
        <w:rPr>
          <w:rFonts w:ascii="Times New Roman" w:hAnsi="Times New Roman"/>
          <w:b/>
          <w:sz w:val="28"/>
          <w:szCs w:val="28"/>
        </w:rPr>
        <w:t>年</w:t>
      </w:r>
      <w:r w:rsidR="006B2BF3">
        <w:rPr>
          <w:rFonts w:ascii="Times New Roman" w:hAnsi="Times New Roman"/>
          <w:b/>
          <w:sz w:val="28"/>
          <w:szCs w:val="28"/>
        </w:rPr>
        <w:t>9</w:t>
      </w:r>
      <w:r w:rsidR="004C771D" w:rsidRPr="00273B23">
        <w:rPr>
          <w:rFonts w:ascii="Times New Roman" w:hAnsi="Times New Roman"/>
          <w:b/>
          <w:sz w:val="28"/>
          <w:szCs w:val="28"/>
        </w:rPr>
        <w:t>月</w:t>
      </w:r>
      <w:r w:rsidR="006B2BF3">
        <w:rPr>
          <w:rFonts w:ascii="Times New Roman" w:hAnsi="Times New Roman"/>
          <w:b/>
          <w:sz w:val="28"/>
          <w:szCs w:val="28"/>
        </w:rPr>
        <w:t>27</w:t>
      </w:r>
      <w:r w:rsidR="004C771D" w:rsidRPr="00273B23">
        <w:rPr>
          <w:rFonts w:ascii="Times New Roman" w:hAnsi="Times New Roman"/>
          <w:b/>
          <w:sz w:val="28"/>
          <w:szCs w:val="28"/>
        </w:rPr>
        <w:t>日</w:t>
      </w:r>
    </w:p>
    <w:p w:rsidR="00FA35EB" w:rsidRPr="00273B23" w:rsidRDefault="00FA35EB">
      <w:pPr>
        <w:rPr>
          <w:rFonts w:ascii="Times New Roman" w:hAnsi="Times New Roman"/>
          <w:b/>
          <w:sz w:val="24"/>
        </w:rPr>
      </w:pPr>
    </w:p>
    <w:p w:rsidR="00FA35EB" w:rsidRPr="00273B23" w:rsidRDefault="001A0765" w:rsidP="006779F2">
      <w:pPr>
        <w:pStyle w:val="2"/>
        <w:numPr>
          <w:ilvl w:val="0"/>
          <w:numId w:val="1"/>
        </w:numPr>
        <w:spacing w:beforeLines="50" w:afterLines="50" w:line="240" w:lineRule="auto"/>
        <w:rPr>
          <w:rFonts w:ascii="Times New Roman" w:eastAsia="宋体" w:hAnsi="Times New Roman"/>
          <w:bCs/>
          <w:sz w:val="24"/>
          <w:szCs w:val="24"/>
        </w:rPr>
      </w:pPr>
      <w:r w:rsidRPr="00273B23">
        <w:rPr>
          <w:rFonts w:ascii="Times New Roman" w:eastAsia="宋体" w:hAnsi="Times New Roman"/>
          <w:b w:val="0"/>
          <w:sz w:val="24"/>
        </w:rPr>
        <w:br w:type="page"/>
      </w:r>
      <w:bookmarkStart w:id="4" w:name="t_1_1_fj_table"/>
      <w:bookmarkEnd w:id="4"/>
      <w:r w:rsidR="00FA35EB" w:rsidRPr="00273B23">
        <w:rPr>
          <w:rFonts w:ascii="Times New Roman" w:eastAsia="宋体" w:hAnsi="Times New Roman" w:hint="eastAsia"/>
          <w:bCs/>
          <w:sz w:val="24"/>
          <w:szCs w:val="24"/>
        </w:rPr>
        <w:lastRenderedPageBreak/>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1"/>
        <w:gridCol w:w="2602"/>
        <w:gridCol w:w="2602"/>
      </w:tblGrid>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基金名称</w:t>
            </w:r>
          </w:p>
        </w:tc>
        <w:tc>
          <w:tcPr>
            <w:tcW w:w="5204" w:type="dxa"/>
            <w:gridSpan w:val="2"/>
            <w:vAlign w:val="center"/>
          </w:tcPr>
          <w:p w:rsidR="00FA35EB" w:rsidRPr="00273B23" w:rsidRDefault="00C4365A" w:rsidP="006A47DE">
            <w:pPr>
              <w:rPr>
                <w:rFonts w:ascii="Times New Roman" w:hAnsi="Times New Roman"/>
                <w:szCs w:val="21"/>
              </w:rPr>
            </w:pPr>
            <w:bookmarkStart w:id="5" w:name="t_1_1_fj_0009_a1_fm1"/>
            <w:bookmarkEnd w:id="5"/>
            <w:r>
              <w:rPr>
                <w:rFonts w:ascii="Times New Roman" w:hAnsi="Times New Roman" w:hint="eastAsia"/>
                <w:szCs w:val="21"/>
              </w:rPr>
              <w:t>鑫元锦鑫回报混合型证券投资基金</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基金简称</w:t>
            </w:r>
          </w:p>
        </w:tc>
        <w:tc>
          <w:tcPr>
            <w:tcW w:w="5204" w:type="dxa"/>
            <w:gridSpan w:val="2"/>
            <w:vAlign w:val="center"/>
          </w:tcPr>
          <w:p w:rsidR="00FA35EB" w:rsidRPr="00273B23" w:rsidRDefault="00C4365A" w:rsidP="001A0765">
            <w:pPr>
              <w:rPr>
                <w:rFonts w:ascii="Times New Roman" w:hAnsi="Times New Roman"/>
                <w:szCs w:val="21"/>
              </w:rPr>
            </w:pPr>
            <w:bookmarkStart w:id="6" w:name="t_1_1_fj_0011_a1_fm1"/>
            <w:bookmarkEnd w:id="6"/>
            <w:r w:rsidRPr="00C4365A">
              <w:rPr>
                <w:rFonts w:ascii="Times New Roman" w:hAnsi="Times New Roman" w:hint="eastAsia"/>
                <w:szCs w:val="21"/>
              </w:rPr>
              <w:t>鑫元锦鑫回报混合</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基金主代码</w:t>
            </w:r>
          </w:p>
        </w:tc>
        <w:tc>
          <w:tcPr>
            <w:tcW w:w="5204" w:type="dxa"/>
            <w:gridSpan w:val="2"/>
            <w:vAlign w:val="center"/>
          </w:tcPr>
          <w:p w:rsidR="00FA35EB" w:rsidRPr="00273B23" w:rsidRDefault="00756CCF" w:rsidP="008B19C2">
            <w:pPr>
              <w:rPr>
                <w:rFonts w:ascii="Times New Roman" w:hAnsi="Times New Roman"/>
                <w:szCs w:val="21"/>
              </w:rPr>
            </w:pPr>
            <w:bookmarkStart w:id="7" w:name="t_1_1_fj_0012_a1_fm1"/>
            <w:bookmarkEnd w:id="7"/>
            <w:r w:rsidRPr="00756CCF">
              <w:rPr>
                <w:rFonts w:ascii="Times New Roman" w:hAnsi="Times New Roman"/>
                <w:szCs w:val="21"/>
              </w:rPr>
              <w:t>025358</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基金运作方式</w:t>
            </w:r>
          </w:p>
        </w:tc>
        <w:tc>
          <w:tcPr>
            <w:tcW w:w="5204" w:type="dxa"/>
            <w:gridSpan w:val="2"/>
            <w:vAlign w:val="center"/>
          </w:tcPr>
          <w:p w:rsidR="00FA35EB" w:rsidRPr="00273B23" w:rsidRDefault="004C771D" w:rsidP="00E500CF">
            <w:pPr>
              <w:rPr>
                <w:rFonts w:ascii="Times New Roman" w:hAnsi="Times New Roman"/>
                <w:szCs w:val="21"/>
              </w:rPr>
            </w:pPr>
            <w:bookmarkStart w:id="8" w:name="t_1_1_fj_0017_a1_fm1"/>
            <w:bookmarkEnd w:id="8"/>
            <w:r w:rsidRPr="00273B23">
              <w:rPr>
                <w:rFonts w:ascii="Times New Roman" w:hAnsi="Times New Roman" w:hint="eastAsia"/>
                <w:szCs w:val="21"/>
              </w:rPr>
              <w:t>契约型</w:t>
            </w:r>
            <w:r w:rsidR="004A2E04" w:rsidRPr="00273B23">
              <w:rPr>
                <w:rFonts w:ascii="Times New Roman" w:hAnsi="Times New Roman" w:hint="eastAsia"/>
                <w:szCs w:val="21"/>
              </w:rPr>
              <w:t>、</w:t>
            </w:r>
            <w:r w:rsidRPr="00273B23">
              <w:rPr>
                <w:rFonts w:ascii="Times New Roman" w:hAnsi="Times New Roman" w:hint="eastAsia"/>
                <w:szCs w:val="21"/>
              </w:rPr>
              <w:t>开放式</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基金合同生效日</w:t>
            </w:r>
          </w:p>
        </w:tc>
        <w:tc>
          <w:tcPr>
            <w:tcW w:w="5204" w:type="dxa"/>
            <w:gridSpan w:val="2"/>
            <w:vAlign w:val="center"/>
          </w:tcPr>
          <w:p w:rsidR="00FA35EB" w:rsidRPr="00273B23" w:rsidRDefault="00C4365A" w:rsidP="00FA76CE">
            <w:pPr>
              <w:rPr>
                <w:rFonts w:ascii="Times New Roman" w:hAnsi="Times New Roman"/>
                <w:szCs w:val="21"/>
              </w:rPr>
            </w:pPr>
            <w:bookmarkStart w:id="9" w:name="t_1_1_fj_0018_a1_fm1"/>
            <w:bookmarkEnd w:id="9"/>
            <w:r w:rsidRPr="00273B23">
              <w:rPr>
                <w:rFonts w:ascii="Times New Roman" w:hAnsi="Times New Roman"/>
                <w:szCs w:val="21"/>
              </w:rPr>
              <w:t>20</w:t>
            </w:r>
            <w:r>
              <w:rPr>
                <w:rFonts w:ascii="Times New Roman" w:hAnsi="Times New Roman"/>
                <w:szCs w:val="21"/>
              </w:rPr>
              <w:t>25</w:t>
            </w:r>
            <w:r w:rsidRPr="00273B23">
              <w:rPr>
                <w:rFonts w:ascii="Times New Roman" w:hAnsi="Times New Roman"/>
                <w:szCs w:val="21"/>
              </w:rPr>
              <w:t>年</w:t>
            </w:r>
            <w:r w:rsidR="006B2BF3">
              <w:rPr>
                <w:rFonts w:ascii="Times New Roman" w:hAnsi="Times New Roman"/>
                <w:szCs w:val="21"/>
              </w:rPr>
              <w:t>9</w:t>
            </w:r>
            <w:r w:rsidR="004C771D" w:rsidRPr="00273B23">
              <w:rPr>
                <w:rFonts w:ascii="Times New Roman" w:hAnsi="Times New Roman"/>
                <w:szCs w:val="21"/>
              </w:rPr>
              <w:t>月</w:t>
            </w:r>
            <w:r w:rsidR="006B2BF3">
              <w:rPr>
                <w:rFonts w:ascii="Times New Roman" w:hAnsi="Times New Roman"/>
                <w:szCs w:val="21"/>
              </w:rPr>
              <w:t>26</w:t>
            </w:r>
            <w:r w:rsidR="004C771D" w:rsidRPr="00273B23">
              <w:rPr>
                <w:rFonts w:ascii="Times New Roman" w:hAnsi="Times New Roman"/>
                <w:szCs w:val="21"/>
              </w:rPr>
              <w:t>日</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基金管理人名称</w:t>
            </w:r>
          </w:p>
        </w:tc>
        <w:tc>
          <w:tcPr>
            <w:tcW w:w="5204" w:type="dxa"/>
            <w:gridSpan w:val="2"/>
            <w:vAlign w:val="center"/>
          </w:tcPr>
          <w:p w:rsidR="00FA35EB" w:rsidRPr="00273B23" w:rsidRDefault="004C771D">
            <w:pPr>
              <w:rPr>
                <w:rFonts w:ascii="Times New Roman" w:hAnsi="Times New Roman"/>
                <w:szCs w:val="21"/>
              </w:rPr>
            </w:pPr>
            <w:bookmarkStart w:id="10" w:name="t_1_1_fj_0186_a1_fm1"/>
            <w:bookmarkEnd w:id="10"/>
            <w:r w:rsidRPr="00273B23">
              <w:rPr>
                <w:rFonts w:ascii="Times New Roman" w:hAnsi="Times New Roman" w:hint="eastAsia"/>
                <w:szCs w:val="21"/>
              </w:rPr>
              <w:t>鑫元基金管理有限公司</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基金托管人名称</w:t>
            </w:r>
          </w:p>
        </w:tc>
        <w:tc>
          <w:tcPr>
            <w:tcW w:w="5204" w:type="dxa"/>
            <w:gridSpan w:val="2"/>
            <w:vAlign w:val="center"/>
          </w:tcPr>
          <w:p w:rsidR="00FA35EB" w:rsidRPr="00273B23" w:rsidRDefault="00C4365A" w:rsidP="003608F3">
            <w:pPr>
              <w:rPr>
                <w:rFonts w:ascii="Times New Roman" w:hAnsi="Times New Roman"/>
                <w:szCs w:val="21"/>
              </w:rPr>
            </w:pPr>
            <w:bookmarkStart w:id="11" w:name="t_1_1_fj_0213_a1_fm1"/>
            <w:bookmarkEnd w:id="11"/>
            <w:r>
              <w:rPr>
                <w:rFonts w:ascii="Times New Roman" w:hAnsi="Times New Roman" w:hint="eastAsia"/>
                <w:szCs w:val="21"/>
              </w:rPr>
              <w:t>北京</w:t>
            </w:r>
            <w:r w:rsidRPr="00273B23">
              <w:rPr>
                <w:rFonts w:ascii="Times New Roman" w:hAnsi="Times New Roman" w:hint="eastAsia"/>
                <w:szCs w:val="21"/>
              </w:rPr>
              <w:t>银行</w:t>
            </w:r>
            <w:r w:rsidR="00273B23" w:rsidRPr="00273B23">
              <w:rPr>
                <w:rFonts w:ascii="Times New Roman" w:hAnsi="Times New Roman" w:hint="eastAsia"/>
                <w:szCs w:val="21"/>
              </w:rPr>
              <w:t>股份有限公司</w:t>
            </w:r>
          </w:p>
        </w:tc>
      </w:tr>
      <w:tr w:rsidR="00FA35EB" w:rsidRPr="00273B23" w:rsidTr="00273B23">
        <w:trPr>
          <w:trHeight w:val="276"/>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公告依据</w:t>
            </w:r>
          </w:p>
        </w:tc>
        <w:tc>
          <w:tcPr>
            <w:tcW w:w="5204" w:type="dxa"/>
            <w:gridSpan w:val="2"/>
            <w:vAlign w:val="center"/>
          </w:tcPr>
          <w:p w:rsidR="00FA35EB" w:rsidRPr="00273B23" w:rsidRDefault="004C771D" w:rsidP="00046486">
            <w:pPr>
              <w:rPr>
                <w:rFonts w:ascii="Times New Roman" w:hAnsi="Times New Roman"/>
                <w:szCs w:val="21"/>
              </w:rPr>
            </w:pPr>
            <w:bookmarkStart w:id="12" w:name="t_1_1_fj_2631_a1_fm1"/>
            <w:bookmarkEnd w:id="12"/>
            <w:r w:rsidRPr="00273B23">
              <w:rPr>
                <w:rFonts w:ascii="Times New Roman" w:hAnsi="Times New Roman" w:hint="eastAsia"/>
                <w:szCs w:val="21"/>
              </w:rPr>
              <w:t>《中华人民共和国证券投资基金法》、《</w:t>
            </w:r>
            <w:r w:rsidR="005F673A" w:rsidRPr="00273B23">
              <w:rPr>
                <w:rFonts w:ascii="Times New Roman" w:hAnsi="Times New Roman" w:hint="eastAsia"/>
                <w:szCs w:val="21"/>
              </w:rPr>
              <w:t>公开募集</w:t>
            </w:r>
            <w:r w:rsidRPr="00273B23">
              <w:rPr>
                <w:rFonts w:ascii="Times New Roman" w:hAnsi="Times New Roman" w:hint="eastAsia"/>
                <w:szCs w:val="21"/>
              </w:rPr>
              <w:t>证券投资基金运作管理办法》</w:t>
            </w:r>
            <w:r w:rsidR="006C5926" w:rsidRPr="00273B23">
              <w:rPr>
                <w:rFonts w:ascii="Times New Roman" w:hAnsi="Times New Roman" w:hint="eastAsia"/>
                <w:szCs w:val="21"/>
              </w:rPr>
              <w:t>、《</w:t>
            </w:r>
            <w:r w:rsidR="004C12AA" w:rsidRPr="00273B23">
              <w:rPr>
                <w:rFonts w:ascii="Times New Roman" w:hAnsi="Times New Roman" w:hint="eastAsia"/>
                <w:szCs w:val="21"/>
              </w:rPr>
              <w:t>公开</w:t>
            </w:r>
            <w:r w:rsidR="004C12AA" w:rsidRPr="00273B23">
              <w:rPr>
                <w:rFonts w:ascii="Times New Roman" w:hAnsi="Times New Roman"/>
                <w:szCs w:val="21"/>
              </w:rPr>
              <w:t>募集</w:t>
            </w:r>
            <w:r w:rsidR="006C5926" w:rsidRPr="00273B23">
              <w:rPr>
                <w:rFonts w:ascii="Times New Roman" w:hAnsi="Times New Roman" w:hint="eastAsia"/>
                <w:szCs w:val="21"/>
              </w:rPr>
              <w:t>证券投资基金信息披露管理办法</w:t>
            </w:r>
            <w:r w:rsidR="006C5926" w:rsidRPr="00273B23">
              <w:rPr>
                <w:rFonts w:ascii="Times New Roman" w:hAnsi="Times New Roman"/>
                <w:szCs w:val="21"/>
              </w:rPr>
              <w:t>》</w:t>
            </w:r>
            <w:r w:rsidRPr="00273B23">
              <w:rPr>
                <w:rFonts w:ascii="Times New Roman" w:hAnsi="Times New Roman" w:hint="eastAsia"/>
                <w:szCs w:val="21"/>
              </w:rPr>
              <w:t>等相关法律法规以及</w:t>
            </w:r>
            <w:r w:rsidR="00046486" w:rsidRPr="00273B23">
              <w:rPr>
                <w:rFonts w:ascii="Times New Roman" w:hAnsi="Times New Roman" w:hint="eastAsia"/>
                <w:szCs w:val="21"/>
              </w:rPr>
              <w:t>《</w:t>
            </w:r>
            <w:r w:rsidR="00C4365A">
              <w:rPr>
                <w:rFonts w:ascii="Times New Roman" w:hAnsi="Times New Roman" w:hint="eastAsia"/>
                <w:szCs w:val="21"/>
              </w:rPr>
              <w:t>鑫元锦鑫回报混合型证券投资基金</w:t>
            </w:r>
            <w:r w:rsidR="00046486" w:rsidRPr="00273B23">
              <w:rPr>
                <w:rFonts w:ascii="Times New Roman" w:hAnsi="Times New Roman" w:hint="eastAsia"/>
                <w:szCs w:val="21"/>
              </w:rPr>
              <w:t>基金合同》</w:t>
            </w:r>
            <w:r w:rsidRPr="00273B23">
              <w:rPr>
                <w:rFonts w:ascii="Times New Roman" w:hAnsi="Times New Roman" w:hint="eastAsia"/>
                <w:szCs w:val="21"/>
              </w:rPr>
              <w:t>、</w:t>
            </w:r>
            <w:r w:rsidR="00046486" w:rsidRPr="00273B23">
              <w:rPr>
                <w:rFonts w:ascii="Times New Roman" w:hAnsi="Times New Roman" w:hint="eastAsia"/>
                <w:szCs w:val="21"/>
              </w:rPr>
              <w:t>《</w:t>
            </w:r>
            <w:r w:rsidR="00C4365A">
              <w:rPr>
                <w:rFonts w:ascii="Times New Roman" w:hAnsi="Times New Roman" w:hint="eastAsia"/>
                <w:szCs w:val="21"/>
              </w:rPr>
              <w:t>鑫元锦鑫回报混合型证券投资基金</w:t>
            </w:r>
            <w:r w:rsidR="00046486" w:rsidRPr="00273B23">
              <w:rPr>
                <w:rFonts w:ascii="Times New Roman" w:hAnsi="Times New Roman" w:hint="eastAsia"/>
                <w:szCs w:val="21"/>
              </w:rPr>
              <w:t>招募说明书》</w:t>
            </w:r>
          </w:p>
        </w:tc>
      </w:tr>
      <w:tr w:rsidR="002B3E84" w:rsidRPr="00273B23" w:rsidTr="00273B23">
        <w:trPr>
          <w:trHeight w:val="276"/>
          <w:jc w:val="center"/>
        </w:trPr>
        <w:tc>
          <w:tcPr>
            <w:tcW w:w="3561" w:type="dxa"/>
            <w:vAlign w:val="center"/>
          </w:tcPr>
          <w:p w:rsidR="002B3E84" w:rsidRPr="00273B23" w:rsidRDefault="002B3E84" w:rsidP="002B3E84">
            <w:pPr>
              <w:rPr>
                <w:rFonts w:ascii="Times New Roman" w:hAnsi="Times New Roman"/>
                <w:szCs w:val="21"/>
              </w:rPr>
            </w:pPr>
            <w:r w:rsidRPr="00273B23">
              <w:rPr>
                <w:rFonts w:ascii="Times New Roman" w:hAnsi="Times New Roman" w:hint="eastAsia"/>
                <w:szCs w:val="21"/>
              </w:rPr>
              <w:t>下属分级基金的基金简称</w:t>
            </w:r>
          </w:p>
        </w:tc>
        <w:tc>
          <w:tcPr>
            <w:tcW w:w="2602" w:type="dxa"/>
            <w:vAlign w:val="center"/>
          </w:tcPr>
          <w:p w:rsidR="002B3E84" w:rsidRPr="00273B23" w:rsidRDefault="00C4365A" w:rsidP="002B3E84">
            <w:pPr>
              <w:rPr>
                <w:rFonts w:ascii="Times New Roman" w:hAnsi="Times New Roman"/>
                <w:szCs w:val="21"/>
              </w:rPr>
            </w:pPr>
            <w:r w:rsidRPr="00C4365A">
              <w:rPr>
                <w:rFonts w:ascii="Times New Roman" w:hAnsi="Times New Roman" w:hint="eastAsia"/>
                <w:szCs w:val="21"/>
              </w:rPr>
              <w:t>鑫元锦鑫回报混合</w:t>
            </w:r>
            <w:r w:rsidR="002B3E84" w:rsidRPr="00273B23">
              <w:rPr>
                <w:rFonts w:ascii="Times New Roman" w:hAnsi="Times New Roman" w:hint="eastAsia"/>
                <w:szCs w:val="21"/>
              </w:rPr>
              <w:t>A</w:t>
            </w:r>
          </w:p>
        </w:tc>
        <w:tc>
          <w:tcPr>
            <w:tcW w:w="2602" w:type="dxa"/>
            <w:vAlign w:val="center"/>
          </w:tcPr>
          <w:p w:rsidR="002B3E84" w:rsidRPr="00273B23" w:rsidRDefault="00C4365A" w:rsidP="002B3E84">
            <w:pPr>
              <w:rPr>
                <w:rFonts w:ascii="Times New Roman" w:hAnsi="Times New Roman"/>
                <w:szCs w:val="21"/>
              </w:rPr>
            </w:pPr>
            <w:r w:rsidRPr="00C4365A">
              <w:rPr>
                <w:rFonts w:ascii="Times New Roman" w:hAnsi="Times New Roman" w:hint="eastAsia"/>
                <w:szCs w:val="21"/>
              </w:rPr>
              <w:t>鑫元锦鑫回报混合</w:t>
            </w:r>
            <w:r w:rsidR="002B3E84" w:rsidRPr="00273B23">
              <w:rPr>
                <w:rFonts w:ascii="Times New Roman" w:hAnsi="Times New Roman" w:hint="eastAsia"/>
                <w:szCs w:val="21"/>
              </w:rPr>
              <w:t>C</w:t>
            </w:r>
          </w:p>
        </w:tc>
      </w:tr>
      <w:tr w:rsidR="002B3E84" w:rsidRPr="00273B23" w:rsidTr="00273B23">
        <w:trPr>
          <w:trHeight w:val="276"/>
          <w:jc w:val="center"/>
        </w:trPr>
        <w:tc>
          <w:tcPr>
            <w:tcW w:w="3561" w:type="dxa"/>
            <w:vAlign w:val="center"/>
          </w:tcPr>
          <w:p w:rsidR="002B3E84" w:rsidRPr="00273B23" w:rsidRDefault="002B3E84" w:rsidP="002B3E84">
            <w:pPr>
              <w:rPr>
                <w:rFonts w:ascii="Times New Roman" w:hAnsi="Times New Roman"/>
                <w:szCs w:val="21"/>
              </w:rPr>
            </w:pPr>
            <w:r w:rsidRPr="00273B23">
              <w:rPr>
                <w:rFonts w:ascii="Times New Roman" w:hAnsi="Times New Roman" w:hint="eastAsia"/>
                <w:szCs w:val="21"/>
              </w:rPr>
              <w:t>下属分级基金的交易代码</w:t>
            </w:r>
          </w:p>
        </w:tc>
        <w:tc>
          <w:tcPr>
            <w:tcW w:w="2602" w:type="dxa"/>
            <w:vAlign w:val="center"/>
          </w:tcPr>
          <w:p w:rsidR="002B3E84" w:rsidRPr="00273B23" w:rsidRDefault="00756CCF" w:rsidP="001213D9">
            <w:pPr>
              <w:rPr>
                <w:rFonts w:ascii="Times New Roman" w:hAnsi="Times New Roman"/>
                <w:szCs w:val="21"/>
              </w:rPr>
            </w:pPr>
            <w:r w:rsidRPr="00756CCF">
              <w:rPr>
                <w:rFonts w:ascii="Times New Roman" w:hAnsi="Times New Roman"/>
                <w:szCs w:val="21"/>
              </w:rPr>
              <w:t>025358</w:t>
            </w:r>
          </w:p>
        </w:tc>
        <w:tc>
          <w:tcPr>
            <w:tcW w:w="2602" w:type="dxa"/>
            <w:vAlign w:val="center"/>
          </w:tcPr>
          <w:p w:rsidR="002B3E84" w:rsidRPr="00273B23" w:rsidRDefault="00756CCF" w:rsidP="001213D9">
            <w:pPr>
              <w:rPr>
                <w:rFonts w:ascii="Times New Roman" w:hAnsi="Times New Roman"/>
                <w:szCs w:val="21"/>
              </w:rPr>
            </w:pPr>
            <w:r>
              <w:rPr>
                <w:rFonts w:ascii="Times New Roman" w:hAnsi="Times New Roman"/>
                <w:szCs w:val="21"/>
              </w:rPr>
              <w:t>025359</w:t>
            </w:r>
          </w:p>
        </w:tc>
      </w:tr>
    </w:tbl>
    <w:p w:rsidR="00891BFE" w:rsidRPr="00273B23" w:rsidRDefault="00891BFE">
      <w:pPr>
        <w:spacing w:line="360" w:lineRule="auto"/>
        <w:rPr>
          <w:rFonts w:ascii="Times New Roman" w:hAnsi="Times New Roman"/>
          <w:szCs w:val="21"/>
        </w:rPr>
      </w:pPr>
    </w:p>
    <w:p w:rsidR="00FA35EB" w:rsidRPr="00273B23" w:rsidRDefault="00FA35EB" w:rsidP="006779F2">
      <w:pPr>
        <w:pStyle w:val="2"/>
        <w:numPr>
          <w:ilvl w:val="0"/>
          <w:numId w:val="1"/>
        </w:numPr>
        <w:spacing w:beforeLines="50" w:afterLines="50" w:line="240" w:lineRule="auto"/>
        <w:rPr>
          <w:rFonts w:ascii="Times New Roman" w:eastAsia="宋体" w:hAnsi="Times New Roman"/>
          <w:bCs/>
          <w:sz w:val="24"/>
          <w:szCs w:val="24"/>
        </w:rPr>
      </w:pPr>
      <w:bookmarkStart w:id="13" w:name="t_1_2_fj_table"/>
      <w:bookmarkEnd w:id="13"/>
      <w:r w:rsidRPr="00273B23">
        <w:rPr>
          <w:rFonts w:ascii="Times New Roman" w:eastAsia="宋体" w:hAnsi="Times New Roman" w:hint="eastAsia"/>
          <w:bCs/>
          <w:sz w:val="24"/>
          <w:szCs w:val="24"/>
        </w:rPr>
        <w:t>基金募集情况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845"/>
        <w:gridCol w:w="1701"/>
        <w:gridCol w:w="1700"/>
        <w:gridCol w:w="1721"/>
      </w:tblGrid>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基金募集申请获中国证监会核准的文号</w:t>
            </w:r>
          </w:p>
        </w:tc>
        <w:tc>
          <w:tcPr>
            <w:tcW w:w="2827" w:type="pct"/>
            <w:gridSpan w:val="3"/>
            <w:vAlign w:val="center"/>
          </w:tcPr>
          <w:p w:rsidR="002B3E84" w:rsidRPr="00273B23" w:rsidRDefault="002B3E84">
            <w:pPr>
              <w:rPr>
                <w:rFonts w:ascii="Times New Roman" w:hAnsi="Times New Roman"/>
                <w:szCs w:val="21"/>
              </w:rPr>
            </w:pPr>
            <w:bookmarkStart w:id="14" w:name="t_1_2_fj_2647_a1_fm1"/>
            <w:bookmarkEnd w:id="14"/>
            <w:r w:rsidRPr="00273B23">
              <w:rPr>
                <w:rFonts w:ascii="Times New Roman" w:hAnsi="Times New Roman" w:hint="eastAsia"/>
                <w:szCs w:val="21"/>
              </w:rPr>
              <w:t>中国证监会证监许可</w:t>
            </w:r>
            <w:r w:rsidR="00273B23" w:rsidRPr="007D6982">
              <w:rPr>
                <w:rFonts w:ascii="Times New Roman" w:hAnsi="Times New Roman" w:hint="eastAsia"/>
                <w:szCs w:val="21"/>
              </w:rPr>
              <w:t>〔</w:t>
            </w:r>
            <w:r w:rsidR="00273B23" w:rsidRPr="00273B23">
              <w:rPr>
                <w:rFonts w:ascii="Times New Roman" w:hAnsi="Times New Roman"/>
                <w:szCs w:val="21"/>
              </w:rPr>
              <w:t>202</w:t>
            </w:r>
            <w:r w:rsidR="00711132">
              <w:rPr>
                <w:rFonts w:ascii="Times New Roman" w:hAnsi="Times New Roman"/>
                <w:szCs w:val="21"/>
              </w:rPr>
              <w:t>5</w:t>
            </w:r>
            <w:r w:rsidR="00273B23" w:rsidRPr="007D6982">
              <w:rPr>
                <w:rFonts w:ascii="Times New Roman" w:hAnsi="Times New Roman" w:hint="eastAsia"/>
                <w:szCs w:val="21"/>
              </w:rPr>
              <w:t>〕</w:t>
            </w:r>
            <w:r w:rsidR="00756CCF">
              <w:rPr>
                <w:rFonts w:ascii="Times New Roman" w:hAnsi="Times New Roman"/>
                <w:szCs w:val="21"/>
              </w:rPr>
              <w:t>1742</w:t>
            </w:r>
            <w:r w:rsidRPr="00273B23">
              <w:rPr>
                <w:rFonts w:ascii="Times New Roman" w:hAnsi="Times New Roman"/>
                <w:szCs w:val="21"/>
              </w:rPr>
              <w:t>号</w:t>
            </w:r>
          </w:p>
        </w:tc>
      </w:tr>
      <w:tr w:rsidR="002B3E84" w:rsidRPr="00273B23" w:rsidTr="00BB7730">
        <w:trPr>
          <w:trHeight w:val="630"/>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基金募集期间</w:t>
            </w:r>
          </w:p>
        </w:tc>
        <w:tc>
          <w:tcPr>
            <w:tcW w:w="2827" w:type="pct"/>
            <w:gridSpan w:val="3"/>
            <w:vAlign w:val="center"/>
          </w:tcPr>
          <w:p w:rsidR="002B3E84" w:rsidRPr="00273B23" w:rsidRDefault="002B3E84" w:rsidP="00BB7730">
            <w:pPr>
              <w:ind w:firstLineChars="50" w:firstLine="105"/>
              <w:rPr>
                <w:rFonts w:ascii="Times New Roman" w:hAnsi="Times New Roman" w:cs="Courier New"/>
                <w:color w:val="2A00FF"/>
                <w:kern w:val="0"/>
                <w:szCs w:val="21"/>
              </w:rPr>
            </w:pPr>
            <w:r w:rsidRPr="00273B23">
              <w:rPr>
                <w:rFonts w:ascii="Times New Roman" w:hAnsi="Times New Roman" w:hint="eastAsia"/>
                <w:szCs w:val="21"/>
              </w:rPr>
              <w:t>自</w:t>
            </w:r>
            <w:r w:rsidR="00C4365A" w:rsidRPr="00273B23">
              <w:rPr>
                <w:rFonts w:ascii="Times New Roman" w:hAnsi="Times New Roman" w:hint="eastAsia"/>
                <w:szCs w:val="21"/>
              </w:rPr>
              <w:t>2</w:t>
            </w:r>
            <w:r w:rsidR="00C4365A" w:rsidRPr="00273B23">
              <w:rPr>
                <w:rFonts w:ascii="Times New Roman" w:hAnsi="Times New Roman"/>
                <w:szCs w:val="21"/>
              </w:rPr>
              <w:t>02</w:t>
            </w:r>
            <w:r w:rsidR="00C4365A">
              <w:rPr>
                <w:rFonts w:ascii="Times New Roman" w:hAnsi="Times New Roman"/>
                <w:szCs w:val="21"/>
              </w:rPr>
              <w:t>5</w:t>
            </w:r>
            <w:r w:rsidR="00C4365A" w:rsidRPr="00273B23">
              <w:rPr>
                <w:rFonts w:ascii="Times New Roman" w:hAnsi="Times New Roman"/>
                <w:szCs w:val="21"/>
              </w:rPr>
              <w:t>年</w:t>
            </w:r>
            <w:r w:rsidR="007564B0">
              <w:rPr>
                <w:rFonts w:ascii="Times New Roman" w:hAnsi="Times New Roman"/>
                <w:szCs w:val="21"/>
              </w:rPr>
              <w:t>9</w:t>
            </w:r>
            <w:r w:rsidRPr="00273B23">
              <w:rPr>
                <w:rFonts w:ascii="Times New Roman" w:hAnsi="Times New Roman"/>
                <w:szCs w:val="21"/>
              </w:rPr>
              <w:t>月</w:t>
            </w:r>
            <w:r w:rsidR="007564B0">
              <w:rPr>
                <w:rFonts w:ascii="Times New Roman" w:hAnsi="Times New Roman"/>
                <w:szCs w:val="21"/>
              </w:rPr>
              <w:t>12</w:t>
            </w:r>
            <w:r w:rsidRPr="00273B23">
              <w:rPr>
                <w:rFonts w:ascii="Times New Roman" w:hAnsi="Times New Roman"/>
                <w:szCs w:val="21"/>
              </w:rPr>
              <w:t>日</w:t>
            </w:r>
          </w:p>
          <w:p w:rsidR="002B3E84" w:rsidRPr="00273B23" w:rsidRDefault="002B3E84" w:rsidP="00FA76CE">
            <w:pPr>
              <w:ind w:firstLineChars="50" w:firstLine="105"/>
              <w:rPr>
                <w:rFonts w:ascii="Times New Roman" w:hAnsi="Times New Roman"/>
                <w:szCs w:val="21"/>
              </w:rPr>
            </w:pPr>
            <w:r w:rsidRPr="00273B23">
              <w:rPr>
                <w:rFonts w:ascii="Times New Roman" w:hAnsi="Times New Roman" w:hint="eastAsia"/>
                <w:szCs w:val="21"/>
              </w:rPr>
              <w:t>至</w:t>
            </w:r>
            <w:r w:rsidR="00C4365A" w:rsidRPr="00273B23">
              <w:rPr>
                <w:rFonts w:ascii="Times New Roman" w:hAnsi="Times New Roman"/>
                <w:szCs w:val="21"/>
              </w:rPr>
              <w:t>202</w:t>
            </w:r>
            <w:r w:rsidR="00C4365A">
              <w:rPr>
                <w:rFonts w:ascii="Times New Roman" w:hAnsi="Times New Roman"/>
                <w:szCs w:val="21"/>
              </w:rPr>
              <w:t>5</w:t>
            </w:r>
            <w:r w:rsidR="00C4365A" w:rsidRPr="00273B23">
              <w:rPr>
                <w:rFonts w:ascii="Times New Roman" w:hAnsi="Times New Roman"/>
                <w:szCs w:val="21"/>
              </w:rPr>
              <w:t>年</w:t>
            </w:r>
            <w:r w:rsidR="007564B0">
              <w:rPr>
                <w:rFonts w:ascii="Times New Roman" w:hAnsi="Times New Roman"/>
                <w:szCs w:val="21"/>
              </w:rPr>
              <w:t>9</w:t>
            </w:r>
            <w:r w:rsidR="00C4365A" w:rsidRPr="00273B23">
              <w:rPr>
                <w:rFonts w:ascii="Times New Roman" w:hAnsi="Times New Roman"/>
                <w:szCs w:val="21"/>
              </w:rPr>
              <w:t>月</w:t>
            </w:r>
            <w:r w:rsidR="007564B0">
              <w:rPr>
                <w:rFonts w:ascii="Times New Roman" w:hAnsi="Times New Roman"/>
                <w:szCs w:val="21"/>
              </w:rPr>
              <w:t>24</w:t>
            </w:r>
            <w:r w:rsidRPr="00273B23">
              <w:rPr>
                <w:rFonts w:ascii="Times New Roman" w:hAnsi="Times New Roman"/>
                <w:szCs w:val="21"/>
              </w:rPr>
              <w:t>日</w:t>
            </w:r>
            <w:r w:rsidRPr="00273B23">
              <w:rPr>
                <w:rFonts w:ascii="Times New Roman" w:hAnsi="Times New Roman" w:hint="eastAsia"/>
                <w:szCs w:val="21"/>
              </w:rPr>
              <w:t>止</w:t>
            </w:r>
          </w:p>
        </w:tc>
      </w:tr>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验资机构名称</w:t>
            </w:r>
          </w:p>
        </w:tc>
        <w:tc>
          <w:tcPr>
            <w:tcW w:w="2827" w:type="pct"/>
            <w:gridSpan w:val="3"/>
            <w:vAlign w:val="center"/>
          </w:tcPr>
          <w:p w:rsidR="002B3E84" w:rsidRPr="00273B23" w:rsidRDefault="002B3E84" w:rsidP="00BB7730">
            <w:pPr>
              <w:rPr>
                <w:rFonts w:ascii="Times New Roman" w:hAnsi="Times New Roman"/>
                <w:szCs w:val="21"/>
              </w:rPr>
            </w:pPr>
            <w:bookmarkStart w:id="15" w:name="t_1_2_fj_2648_a1_fm1"/>
            <w:bookmarkEnd w:id="15"/>
            <w:r w:rsidRPr="00273B23">
              <w:rPr>
                <w:rFonts w:ascii="Times New Roman" w:hAnsi="Times New Roman" w:hint="eastAsia"/>
                <w:szCs w:val="21"/>
              </w:rPr>
              <w:t>安永华明会计师事务所（</w:t>
            </w:r>
            <w:r w:rsidRPr="00273B23">
              <w:rPr>
                <w:rFonts w:ascii="Times New Roman" w:hAnsi="Times New Roman"/>
                <w:szCs w:val="21"/>
              </w:rPr>
              <w:t>特殊普通合伙）</w:t>
            </w:r>
          </w:p>
        </w:tc>
      </w:tr>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募集资金划入基金托管专户的日期</w:t>
            </w:r>
          </w:p>
        </w:tc>
        <w:tc>
          <w:tcPr>
            <w:tcW w:w="2827" w:type="pct"/>
            <w:gridSpan w:val="3"/>
            <w:vAlign w:val="center"/>
          </w:tcPr>
          <w:p w:rsidR="002B3E84" w:rsidRPr="00273B23" w:rsidRDefault="00C4365A" w:rsidP="00FA76CE">
            <w:pPr>
              <w:rPr>
                <w:rFonts w:ascii="Times New Roman" w:hAnsi="Times New Roman"/>
                <w:szCs w:val="21"/>
              </w:rPr>
            </w:pPr>
            <w:r w:rsidRPr="00273B23">
              <w:rPr>
                <w:rFonts w:ascii="Times New Roman" w:hAnsi="Times New Roman"/>
                <w:szCs w:val="21"/>
              </w:rPr>
              <w:t>20</w:t>
            </w:r>
            <w:r>
              <w:rPr>
                <w:rFonts w:ascii="Times New Roman" w:hAnsi="Times New Roman"/>
                <w:szCs w:val="21"/>
              </w:rPr>
              <w:t>25</w:t>
            </w:r>
            <w:r w:rsidRPr="00273B23">
              <w:rPr>
                <w:rFonts w:ascii="Times New Roman" w:hAnsi="Times New Roman"/>
                <w:szCs w:val="21"/>
              </w:rPr>
              <w:t>年</w:t>
            </w:r>
            <w:r w:rsidR="00B40F42">
              <w:rPr>
                <w:rFonts w:ascii="Times New Roman" w:hAnsi="Times New Roman"/>
                <w:szCs w:val="21"/>
              </w:rPr>
              <w:t>9</w:t>
            </w:r>
            <w:r w:rsidR="002B3E84" w:rsidRPr="00273B23">
              <w:rPr>
                <w:rFonts w:ascii="Times New Roman" w:hAnsi="Times New Roman"/>
                <w:szCs w:val="21"/>
              </w:rPr>
              <w:t>月</w:t>
            </w:r>
            <w:r w:rsidR="00B40F42">
              <w:rPr>
                <w:rFonts w:ascii="Times New Roman" w:hAnsi="Times New Roman"/>
                <w:szCs w:val="21"/>
              </w:rPr>
              <w:t>26</w:t>
            </w:r>
            <w:r w:rsidR="002B3E84" w:rsidRPr="00273B23">
              <w:rPr>
                <w:rFonts w:ascii="Times New Roman" w:hAnsi="Times New Roman"/>
                <w:szCs w:val="21"/>
              </w:rPr>
              <w:t>日</w:t>
            </w:r>
          </w:p>
        </w:tc>
      </w:tr>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募集有效认购总户数（单位：户）</w:t>
            </w:r>
          </w:p>
        </w:tc>
        <w:tc>
          <w:tcPr>
            <w:tcW w:w="2827" w:type="pct"/>
            <w:gridSpan w:val="3"/>
            <w:vAlign w:val="center"/>
          </w:tcPr>
          <w:p w:rsidR="002B3E84" w:rsidRPr="00273B23" w:rsidRDefault="00332D73" w:rsidP="00BB7730">
            <w:pPr>
              <w:rPr>
                <w:rFonts w:ascii="Times New Roman" w:hAnsi="Times New Roman"/>
                <w:szCs w:val="21"/>
              </w:rPr>
            </w:pPr>
            <w:bookmarkStart w:id="16" w:name="t_1_2_fj_0100_a1_fm2010"/>
            <w:bookmarkEnd w:id="16"/>
            <w:r w:rsidRPr="00332D73">
              <w:rPr>
                <w:rFonts w:ascii="Times New Roman" w:hAnsi="Times New Roman"/>
                <w:szCs w:val="21"/>
              </w:rPr>
              <w:t>3020</w:t>
            </w:r>
          </w:p>
        </w:tc>
      </w:tr>
      <w:tr w:rsidR="002B3E84" w:rsidRPr="00273B23" w:rsidTr="00BB7730">
        <w:trPr>
          <w:trHeight w:val="543"/>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份额类别</w:t>
            </w:r>
          </w:p>
        </w:tc>
        <w:tc>
          <w:tcPr>
            <w:tcW w:w="939" w:type="pct"/>
            <w:vAlign w:val="center"/>
          </w:tcPr>
          <w:p w:rsidR="002B3E84" w:rsidRPr="00273B23" w:rsidRDefault="00C4365A" w:rsidP="00BB7730">
            <w:pPr>
              <w:rPr>
                <w:rFonts w:ascii="Times New Roman" w:hAnsi="Times New Roman"/>
              </w:rPr>
            </w:pPr>
            <w:bookmarkStart w:id="17" w:name="t_1_2_fj_0011A_a1_fm1"/>
            <w:bookmarkEnd w:id="17"/>
            <w:r w:rsidRPr="00C4365A">
              <w:rPr>
                <w:rFonts w:ascii="Times New Roman" w:hAnsi="Times New Roman" w:hint="eastAsia"/>
                <w:szCs w:val="21"/>
              </w:rPr>
              <w:t>鑫元锦鑫回报混合</w:t>
            </w:r>
            <w:r w:rsidR="002B3E84" w:rsidRPr="00273B23">
              <w:rPr>
                <w:rFonts w:ascii="Times New Roman" w:hAnsi="Times New Roman" w:hint="eastAsia"/>
                <w:szCs w:val="21"/>
              </w:rPr>
              <w:t>A</w:t>
            </w:r>
          </w:p>
        </w:tc>
        <w:tc>
          <w:tcPr>
            <w:tcW w:w="938" w:type="pct"/>
            <w:vAlign w:val="center"/>
          </w:tcPr>
          <w:p w:rsidR="002B3E84" w:rsidRPr="001213D9" w:rsidRDefault="00C4365A" w:rsidP="00BB7730">
            <w:pPr>
              <w:rPr>
                <w:rFonts w:ascii="Times New Roman" w:hAnsi="Times New Roman"/>
                <w:szCs w:val="21"/>
              </w:rPr>
            </w:pPr>
            <w:r w:rsidRPr="00C4365A">
              <w:rPr>
                <w:rFonts w:ascii="Times New Roman" w:hAnsi="Times New Roman" w:hint="eastAsia"/>
                <w:szCs w:val="21"/>
              </w:rPr>
              <w:t>鑫元锦鑫回报混合</w:t>
            </w:r>
            <w:r w:rsidR="002B3E84" w:rsidRPr="00273B23">
              <w:rPr>
                <w:rFonts w:ascii="Times New Roman" w:hAnsi="Times New Roman" w:hint="eastAsia"/>
                <w:szCs w:val="21"/>
              </w:rPr>
              <w:t>C</w:t>
            </w:r>
          </w:p>
        </w:tc>
        <w:tc>
          <w:tcPr>
            <w:tcW w:w="950" w:type="pct"/>
            <w:vAlign w:val="center"/>
          </w:tcPr>
          <w:p w:rsidR="002B3E84" w:rsidRPr="00273B23" w:rsidRDefault="002B3E84" w:rsidP="00BB7730">
            <w:pPr>
              <w:jc w:val="center"/>
              <w:rPr>
                <w:rFonts w:ascii="Times New Roman" w:hAnsi="Times New Roman"/>
                <w:szCs w:val="21"/>
              </w:rPr>
            </w:pPr>
            <w:bookmarkStart w:id="18" w:name="t_1_2_fj_0011_a1_fm1"/>
            <w:bookmarkEnd w:id="18"/>
            <w:r w:rsidRPr="00273B23">
              <w:rPr>
                <w:rFonts w:ascii="Times New Roman" w:hAnsi="Times New Roman" w:hint="eastAsia"/>
                <w:szCs w:val="21"/>
              </w:rPr>
              <w:t>合计</w:t>
            </w:r>
          </w:p>
        </w:tc>
      </w:tr>
      <w:tr w:rsidR="00332D73" w:rsidRPr="00273B23" w:rsidTr="00BB7730">
        <w:trPr>
          <w:trHeight w:val="842"/>
          <w:jc w:val="center"/>
        </w:trPr>
        <w:tc>
          <w:tcPr>
            <w:tcW w:w="2173" w:type="pct"/>
            <w:gridSpan w:val="2"/>
            <w:vAlign w:val="center"/>
          </w:tcPr>
          <w:p w:rsidR="00332D73" w:rsidRPr="00273B23" w:rsidRDefault="00332D73" w:rsidP="00332D73">
            <w:pPr>
              <w:rPr>
                <w:rFonts w:ascii="Times New Roman" w:hAnsi="Times New Roman"/>
                <w:szCs w:val="21"/>
              </w:rPr>
            </w:pPr>
            <w:r w:rsidRPr="00273B23">
              <w:rPr>
                <w:rFonts w:ascii="Times New Roman" w:hAnsi="Times New Roman" w:hint="eastAsia"/>
                <w:szCs w:val="21"/>
              </w:rPr>
              <w:t>募集期间净认购金额（单位：人民币元）</w:t>
            </w:r>
          </w:p>
        </w:tc>
        <w:tc>
          <w:tcPr>
            <w:tcW w:w="939" w:type="pct"/>
            <w:vAlign w:val="center"/>
          </w:tcPr>
          <w:p w:rsidR="00332D73" w:rsidRPr="009778E9" w:rsidRDefault="00332D73" w:rsidP="00332D73">
            <w:pPr>
              <w:widowControl/>
              <w:jc w:val="right"/>
              <w:rPr>
                <w:rFonts w:ascii="Times New Roman" w:hAnsi="Times New Roman"/>
                <w:color w:val="000000"/>
                <w:kern w:val="0"/>
                <w:sz w:val="22"/>
                <w:highlight w:val="yellow"/>
              </w:rPr>
            </w:pPr>
            <w:bookmarkStart w:id="19" w:name="t_1_2_fj_2649A_a1_fm2210"/>
            <w:bookmarkEnd w:id="19"/>
            <w:r>
              <w:rPr>
                <w:rFonts w:ascii="Times New Roman" w:hAnsi="Times New Roman"/>
                <w:color w:val="000000"/>
                <w:sz w:val="22"/>
              </w:rPr>
              <w:t xml:space="preserve">297,603,271.03 </w:t>
            </w:r>
          </w:p>
        </w:tc>
        <w:tc>
          <w:tcPr>
            <w:tcW w:w="938" w:type="pct"/>
            <w:vAlign w:val="center"/>
          </w:tcPr>
          <w:p w:rsidR="00332D73" w:rsidRPr="009778E9" w:rsidRDefault="00332D73" w:rsidP="00332D73">
            <w:pPr>
              <w:jc w:val="right"/>
              <w:rPr>
                <w:rFonts w:ascii="Times New Roman" w:hAnsi="Times New Roman"/>
                <w:color w:val="000000"/>
                <w:sz w:val="22"/>
                <w:highlight w:val="yellow"/>
              </w:rPr>
            </w:pPr>
            <w:r>
              <w:rPr>
                <w:rFonts w:ascii="Times New Roman" w:hAnsi="Times New Roman"/>
                <w:color w:val="000000"/>
                <w:sz w:val="22"/>
              </w:rPr>
              <w:t xml:space="preserve">98,393,555.14 </w:t>
            </w:r>
          </w:p>
        </w:tc>
        <w:tc>
          <w:tcPr>
            <w:tcW w:w="950" w:type="pct"/>
            <w:vAlign w:val="center"/>
          </w:tcPr>
          <w:p w:rsidR="00332D73" w:rsidRPr="009778E9" w:rsidRDefault="00332D73" w:rsidP="00332D73">
            <w:pPr>
              <w:jc w:val="right"/>
              <w:rPr>
                <w:rFonts w:ascii="Times New Roman" w:hAnsi="Times New Roman"/>
                <w:color w:val="000000"/>
                <w:sz w:val="22"/>
                <w:highlight w:val="yellow"/>
              </w:rPr>
            </w:pPr>
            <w:r>
              <w:rPr>
                <w:rFonts w:ascii="Times New Roman" w:hAnsi="Times New Roman"/>
                <w:color w:val="000000"/>
                <w:sz w:val="22"/>
              </w:rPr>
              <w:t xml:space="preserve">395,996,826.17 </w:t>
            </w:r>
          </w:p>
        </w:tc>
      </w:tr>
      <w:tr w:rsidR="00332D73" w:rsidRPr="00273B23" w:rsidTr="00BB7730">
        <w:trPr>
          <w:trHeight w:val="315"/>
          <w:jc w:val="center"/>
        </w:trPr>
        <w:tc>
          <w:tcPr>
            <w:tcW w:w="2173" w:type="pct"/>
            <w:gridSpan w:val="2"/>
            <w:vAlign w:val="center"/>
          </w:tcPr>
          <w:p w:rsidR="00332D73" w:rsidRPr="00273B23" w:rsidRDefault="00332D73" w:rsidP="00332D73">
            <w:pPr>
              <w:rPr>
                <w:rFonts w:ascii="Times New Roman" w:hAnsi="Times New Roman"/>
                <w:szCs w:val="21"/>
              </w:rPr>
            </w:pPr>
            <w:r w:rsidRPr="00273B23">
              <w:rPr>
                <w:rFonts w:ascii="Times New Roman" w:hAnsi="Times New Roman" w:hint="eastAsia"/>
                <w:szCs w:val="21"/>
              </w:rPr>
              <w:t>认购资金在募集期间产生的利息（单位：人民币元）</w:t>
            </w:r>
          </w:p>
        </w:tc>
        <w:tc>
          <w:tcPr>
            <w:tcW w:w="939" w:type="pct"/>
            <w:shd w:val="clear" w:color="auto" w:fill="auto"/>
            <w:vAlign w:val="center"/>
          </w:tcPr>
          <w:p w:rsidR="00332D73" w:rsidRPr="009778E9" w:rsidRDefault="00332D73" w:rsidP="00332D73">
            <w:pPr>
              <w:jc w:val="right"/>
              <w:rPr>
                <w:rFonts w:ascii="Times New Roman" w:hAnsi="Times New Roman"/>
                <w:color w:val="000000"/>
                <w:sz w:val="22"/>
                <w:highlight w:val="yellow"/>
              </w:rPr>
            </w:pPr>
            <w:bookmarkStart w:id="20" w:name="t_1_2_fj_0096A_a1_fm2210"/>
            <w:bookmarkEnd w:id="20"/>
            <w:r>
              <w:rPr>
                <w:rFonts w:ascii="Times New Roman" w:hAnsi="Times New Roman"/>
                <w:color w:val="000000"/>
                <w:sz w:val="22"/>
              </w:rPr>
              <w:t xml:space="preserve">52,034.82 </w:t>
            </w:r>
          </w:p>
        </w:tc>
        <w:tc>
          <w:tcPr>
            <w:tcW w:w="938" w:type="pct"/>
            <w:vAlign w:val="center"/>
          </w:tcPr>
          <w:p w:rsidR="00332D73" w:rsidRPr="009778E9" w:rsidRDefault="00332D73" w:rsidP="00332D73">
            <w:pPr>
              <w:jc w:val="right"/>
              <w:rPr>
                <w:rFonts w:ascii="Times New Roman" w:hAnsi="Times New Roman"/>
                <w:color w:val="000000"/>
                <w:sz w:val="22"/>
                <w:highlight w:val="yellow"/>
              </w:rPr>
            </w:pPr>
            <w:r>
              <w:rPr>
                <w:rFonts w:ascii="Times New Roman" w:hAnsi="Times New Roman"/>
                <w:color w:val="000000"/>
                <w:sz w:val="22"/>
              </w:rPr>
              <w:t xml:space="preserve">13,823.71 </w:t>
            </w:r>
          </w:p>
        </w:tc>
        <w:tc>
          <w:tcPr>
            <w:tcW w:w="950" w:type="pct"/>
            <w:vAlign w:val="center"/>
          </w:tcPr>
          <w:p w:rsidR="00332D73" w:rsidRPr="009778E9" w:rsidRDefault="00332D73" w:rsidP="00332D73">
            <w:pPr>
              <w:jc w:val="right"/>
              <w:rPr>
                <w:rFonts w:ascii="Times New Roman" w:hAnsi="Times New Roman"/>
                <w:color w:val="000000"/>
                <w:sz w:val="22"/>
                <w:highlight w:val="yellow"/>
              </w:rPr>
            </w:pPr>
            <w:r>
              <w:rPr>
                <w:rFonts w:ascii="Times New Roman" w:hAnsi="Times New Roman"/>
                <w:color w:val="000000"/>
                <w:sz w:val="22"/>
              </w:rPr>
              <w:t xml:space="preserve">65,858.53 </w:t>
            </w:r>
          </w:p>
        </w:tc>
      </w:tr>
      <w:tr w:rsidR="00332D73" w:rsidRPr="00273B23" w:rsidTr="006B3A06">
        <w:trPr>
          <w:trHeight w:val="340"/>
          <w:jc w:val="center"/>
        </w:trPr>
        <w:tc>
          <w:tcPr>
            <w:tcW w:w="1155" w:type="pct"/>
            <w:vMerge w:val="restart"/>
            <w:vAlign w:val="center"/>
          </w:tcPr>
          <w:p w:rsidR="00332D73" w:rsidRPr="00273B23" w:rsidRDefault="00332D73" w:rsidP="00332D73">
            <w:pPr>
              <w:rPr>
                <w:rFonts w:ascii="Times New Roman" w:hAnsi="Times New Roman"/>
                <w:szCs w:val="21"/>
              </w:rPr>
            </w:pPr>
            <w:r w:rsidRPr="00273B23">
              <w:rPr>
                <w:rFonts w:ascii="Times New Roman" w:hAnsi="Times New Roman"/>
                <w:szCs w:val="21"/>
              </w:rPr>
              <w:t>募集份额</w:t>
            </w:r>
            <w:r w:rsidRPr="00273B23">
              <w:rPr>
                <w:rFonts w:ascii="Times New Roman" w:hAnsi="Times New Roman" w:hint="eastAsia"/>
                <w:szCs w:val="21"/>
              </w:rPr>
              <w:t>（单位：份）</w:t>
            </w:r>
          </w:p>
        </w:tc>
        <w:tc>
          <w:tcPr>
            <w:tcW w:w="1018" w:type="pct"/>
            <w:vAlign w:val="center"/>
          </w:tcPr>
          <w:p w:rsidR="00332D73" w:rsidRPr="00273B23" w:rsidRDefault="00332D73" w:rsidP="00332D73">
            <w:pPr>
              <w:rPr>
                <w:rFonts w:ascii="Times New Roman" w:hAnsi="Times New Roman"/>
                <w:szCs w:val="21"/>
              </w:rPr>
            </w:pPr>
            <w:r w:rsidRPr="00273B23">
              <w:rPr>
                <w:rFonts w:ascii="Times New Roman" w:hAnsi="Times New Roman" w:hint="eastAsia"/>
                <w:szCs w:val="21"/>
              </w:rPr>
              <w:t>有效认购份额</w:t>
            </w:r>
          </w:p>
        </w:tc>
        <w:tc>
          <w:tcPr>
            <w:tcW w:w="939" w:type="pct"/>
            <w:shd w:val="clear" w:color="auto" w:fill="auto"/>
            <w:vAlign w:val="center"/>
          </w:tcPr>
          <w:p w:rsidR="00332D73" w:rsidRPr="009778E9" w:rsidRDefault="00332D73" w:rsidP="00332D73">
            <w:pPr>
              <w:widowControl/>
              <w:jc w:val="right"/>
              <w:rPr>
                <w:rFonts w:ascii="Times New Roman" w:hAnsi="Times New Roman"/>
                <w:color w:val="000000"/>
                <w:kern w:val="0"/>
                <w:sz w:val="22"/>
                <w:highlight w:val="yellow"/>
              </w:rPr>
            </w:pPr>
            <w:bookmarkStart w:id="21" w:name="t_1_2_fj_0101A_a1_fm2210"/>
            <w:bookmarkEnd w:id="21"/>
            <w:r>
              <w:rPr>
                <w:rFonts w:ascii="Times New Roman" w:hAnsi="Times New Roman"/>
                <w:color w:val="000000"/>
                <w:sz w:val="22"/>
              </w:rPr>
              <w:t xml:space="preserve">297,603,271.03 </w:t>
            </w:r>
          </w:p>
        </w:tc>
        <w:tc>
          <w:tcPr>
            <w:tcW w:w="938" w:type="pct"/>
            <w:vAlign w:val="center"/>
          </w:tcPr>
          <w:p w:rsidR="00332D73" w:rsidRPr="009778E9" w:rsidRDefault="00332D73" w:rsidP="00332D73">
            <w:pPr>
              <w:jc w:val="right"/>
              <w:rPr>
                <w:rFonts w:ascii="Times New Roman" w:hAnsi="Times New Roman"/>
                <w:color w:val="000000"/>
                <w:sz w:val="22"/>
                <w:highlight w:val="yellow"/>
              </w:rPr>
            </w:pPr>
            <w:r>
              <w:rPr>
                <w:rFonts w:ascii="Times New Roman" w:hAnsi="Times New Roman"/>
                <w:color w:val="000000"/>
                <w:sz w:val="22"/>
              </w:rPr>
              <w:t xml:space="preserve">98,393,555.14 </w:t>
            </w:r>
          </w:p>
        </w:tc>
        <w:tc>
          <w:tcPr>
            <w:tcW w:w="950" w:type="pct"/>
            <w:vAlign w:val="center"/>
          </w:tcPr>
          <w:p w:rsidR="00332D73" w:rsidRPr="009778E9" w:rsidRDefault="00332D73" w:rsidP="00332D73">
            <w:pPr>
              <w:jc w:val="right"/>
              <w:rPr>
                <w:rFonts w:ascii="Times New Roman" w:hAnsi="Times New Roman"/>
                <w:color w:val="000000"/>
                <w:sz w:val="22"/>
                <w:highlight w:val="yellow"/>
              </w:rPr>
            </w:pPr>
            <w:r>
              <w:rPr>
                <w:rFonts w:ascii="Times New Roman" w:hAnsi="Times New Roman"/>
                <w:color w:val="000000"/>
                <w:sz w:val="22"/>
              </w:rPr>
              <w:t xml:space="preserve">395,996,826.17 </w:t>
            </w:r>
          </w:p>
        </w:tc>
      </w:tr>
      <w:tr w:rsidR="00332D73" w:rsidRPr="00273B23" w:rsidTr="006B3A06">
        <w:trPr>
          <w:trHeight w:val="340"/>
          <w:jc w:val="center"/>
        </w:trPr>
        <w:tc>
          <w:tcPr>
            <w:tcW w:w="1155" w:type="pct"/>
            <w:vMerge/>
            <w:vAlign w:val="center"/>
          </w:tcPr>
          <w:p w:rsidR="00332D73" w:rsidRPr="00273B23" w:rsidRDefault="00332D73" w:rsidP="00332D73">
            <w:pPr>
              <w:rPr>
                <w:rFonts w:ascii="Times New Roman" w:hAnsi="Times New Roman"/>
                <w:szCs w:val="21"/>
              </w:rPr>
            </w:pPr>
          </w:p>
        </w:tc>
        <w:tc>
          <w:tcPr>
            <w:tcW w:w="1018" w:type="pct"/>
            <w:vAlign w:val="center"/>
          </w:tcPr>
          <w:p w:rsidR="00332D73" w:rsidRPr="00273B23" w:rsidRDefault="00332D73" w:rsidP="00332D73">
            <w:pPr>
              <w:rPr>
                <w:rFonts w:ascii="Times New Roman" w:hAnsi="Times New Roman"/>
                <w:szCs w:val="21"/>
              </w:rPr>
            </w:pPr>
            <w:r w:rsidRPr="00273B23">
              <w:rPr>
                <w:rFonts w:ascii="Times New Roman" w:hAnsi="Times New Roman" w:hint="eastAsia"/>
                <w:szCs w:val="21"/>
              </w:rPr>
              <w:t>利息结转的份额</w:t>
            </w:r>
          </w:p>
        </w:tc>
        <w:tc>
          <w:tcPr>
            <w:tcW w:w="939" w:type="pct"/>
            <w:shd w:val="clear" w:color="auto" w:fill="auto"/>
            <w:vAlign w:val="center"/>
          </w:tcPr>
          <w:p w:rsidR="00332D73" w:rsidRPr="009778E9" w:rsidRDefault="00332D73" w:rsidP="00332D73">
            <w:pPr>
              <w:jc w:val="right"/>
              <w:rPr>
                <w:rFonts w:ascii="Times New Roman" w:hAnsi="Times New Roman"/>
                <w:color w:val="000000"/>
                <w:sz w:val="22"/>
                <w:highlight w:val="yellow"/>
              </w:rPr>
            </w:pPr>
            <w:bookmarkStart w:id="22" w:name="t_1_2_fj_0102A_a1_fm2210"/>
            <w:bookmarkEnd w:id="22"/>
            <w:r>
              <w:rPr>
                <w:rFonts w:ascii="Times New Roman" w:hAnsi="Times New Roman"/>
                <w:color w:val="000000"/>
                <w:sz w:val="22"/>
              </w:rPr>
              <w:t xml:space="preserve">52,034.82 </w:t>
            </w:r>
          </w:p>
        </w:tc>
        <w:tc>
          <w:tcPr>
            <w:tcW w:w="938" w:type="pct"/>
            <w:vAlign w:val="center"/>
          </w:tcPr>
          <w:p w:rsidR="00332D73" w:rsidRPr="009778E9" w:rsidRDefault="00332D73" w:rsidP="00332D73">
            <w:pPr>
              <w:jc w:val="right"/>
              <w:rPr>
                <w:rFonts w:ascii="Times New Roman" w:hAnsi="Times New Roman"/>
                <w:color w:val="000000"/>
                <w:sz w:val="22"/>
                <w:highlight w:val="yellow"/>
              </w:rPr>
            </w:pPr>
            <w:r>
              <w:rPr>
                <w:rFonts w:ascii="Times New Roman" w:hAnsi="Times New Roman"/>
                <w:color w:val="000000"/>
                <w:sz w:val="22"/>
              </w:rPr>
              <w:t xml:space="preserve">13,823.71 </w:t>
            </w:r>
          </w:p>
        </w:tc>
        <w:tc>
          <w:tcPr>
            <w:tcW w:w="950" w:type="pct"/>
            <w:vAlign w:val="center"/>
          </w:tcPr>
          <w:p w:rsidR="00332D73" w:rsidRPr="009778E9" w:rsidRDefault="00332D73" w:rsidP="00332D73">
            <w:pPr>
              <w:jc w:val="right"/>
              <w:rPr>
                <w:rFonts w:ascii="Times New Roman" w:hAnsi="Times New Roman"/>
                <w:color w:val="000000"/>
                <w:sz w:val="22"/>
                <w:highlight w:val="yellow"/>
              </w:rPr>
            </w:pPr>
            <w:r>
              <w:rPr>
                <w:rFonts w:ascii="Times New Roman" w:hAnsi="Times New Roman"/>
                <w:color w:val="000000"/>
                <w:sz w:val="22"/>
              </w:rPr>
              <w:t xml:space="preserve">65,858.53 </w:t>
            </w:r>
          </w:p>
        </w:tc>
      </w:tr>
      <w:tr w:rsidR="00332D73" w:rsidRPr="00273B23" w:rsidTr="006B3A06">
        <w:trPr>
          <w:trHeight w:val="340"/>
          <w:jc w:val="center"/>
        </w:trPr>
        <w:tc>
          <w:tcPr>
            <w:tcW w:w="1155" w:type="pct"/>
            <w:vMerge/>
            <w:vAlign w:val="center"/>
          </w:tcPr>
          <w:p w:rsidR="00332D73" w:rsidRPr="00273B23" w:rsidRDefault="00332D73" w:rsidP="00332D73">
            <w:pPr>
              <w:rPr>
                <w:rFonts w:ascii="Times New Roman" w:hAnsi="Times New Roman"/>
                <w:szCs w:val="21"/>
              </w:rPr>
            </w:pPr>
          </w:p>
        </w:tc>
        <w:tc>
          <w:tcPr>
            <w:tcW w:w="1018" w:type="pct"/>
            <w:vAlign w:val="center"/>
          </w:tcPr>
          <w:p w:rsidR="00332D73" w:rsidRPr="00273B23" w:rsidRDefault="00332D73" w:rsidP="00332D73">
            <w:pPr>
              <w:rPr>
                <w:rFonts w:ascii="Times New Roman" w:hAnsi="Times New Roman"/>
                <w:szCs w:val="21"/>
              </w:rPr>
            </w:pPr>
            <w:r w:rsidRPr="00273B23">
              <w:rPr>
                <w:rFonts w:ascii="Times New Roman" w:hAnsi="Times New Roman" w:hint="eastAsia"/>
                <w:szCs w:val="21"/>
              </w:rPr>
              <w:t>合计</w:t>
            </w:r>
          </w:p>
        </w:tc>
        <w:tc>
          <w:tcPr>
            <w:tcW w:w="939" w:type="pct"/>
            <w:vAlign w:val="center"/>
          </w:tcPr>
          <w:p w:rsidR="00332D73" w:rsidRPr="009778E9" w:rsidRDefault="00332D73" w:rsidP="00332D73">
            <w:pPr>
              <w:jc w:val="right"/>
              <w:rPr>
                <w:rFonts w:ascii="Times New Roman" w:hAnsi="Times New Roman"/>
                <w:color w:val="000000"/>
                <w:sz w:val="22"/>
                <w:highlight w:val="yellow"/>
              </w:rPr>
            </w:pPr>
            <w:bookmarkStart w:id="23" w:name="t_1_2_fj_0103A_a1_fm2210"/>
            <w:bookmarkEnd w:id="23"/>
            <w:r>
              <w:rPr>
                <w:rFonts w:ascii="Times New Roman" w:hAnsi="Times New Roman"/>
                <w:color w:val="000000"/>
                <w:sz w:val="22"/>
              </w:rPr>
              <w:t xml:space="preserve">297,655,305.85 </w:t>
            </w:r>
          </w:p>
        </w:tc>
        <w:tc>
          <w:tcPr>
            <w:tcW w:w="938" w:type="pct"/>
            <w:vAlign w:val="center"/>
          </w:tcPr>
          <w:p w:rsidR="00332D73" w:rsidRPr="009778E9" w:rsidRDefault="00332D73" w:rsidP="00332D73">
            <w:pPr>
              <w:jc w:val="right"/>
              <w:rPr>
                <w:rFonts w:ascii="Times New Roman" w:hAnsi="Times New Roman"/>
                <w:color w:val="000000"/>
                <w:sz w:val="22"/>
                <w:highlight w:val="yellow"/>
              </w:rPr>
            </w:pPr>
            <w:r>
              <w:rPr>
                <w:rFonts w:ascii="Times New Roman" w:hAnsi="Times New Roman"/>
                <w:color w:val="000000"/>
                <w:sz w:val="22"/>
              </w:rPr>
              <w:t xml:space="preserve">98,407,378.85 </w:t>
            </w:r>
          </w:p>
        </w:tc>
        <w:tc>
          <w:tcPr>
            <w:tcW w:w="950" w:type="pct"/>
            <w:vAlign w:val="center"/>
          </w:tcPr>
          <w:p w:rsidR="00332D73" w:rsidRPr="009778E9" w:rsidRDefault="00332D73" w:rsidP="00332D73">
            <w:pPr>
              <w:jc w:val="right"/>
              <w:rPr>
                <w:rFonts w:ascii="Times New Roman" w:hAnsi="Times New Roman"/>
                <w:color w:val="000000"/>
                <w:sz w:val="22"/>
                <w:highlight w:val="yellow"/>
              </w:rPr>
            </w:pPr>
            <w:r>
              <w:rPr>
                <w:rFonts w:ascii="Times New Roman" w:hAnsi="Times New Roman"/>
                <w:color w:val="000000"/>
                <w:sz w:val="22"/>
              </w:rPr>
              <w:t xml:space="preserve">396,062,684.70 </w:t>
            </w:r>
          </w:p>
        </w:tc>
      </w:tr>
      <w:tr w:rsidR="00C4365A" w:rsidRPr="00273B23" w:rsidTr="009778E9">
        <w:trPr>
          <w:trHeight w:val="299"/>
          <w:jc w:val="center"/>
        </w:trPr>
        <w:tc>
          <w:tcPr>
            <w:tcW w:w="1155" w:type="pct"/>
            <w:vMerge w:val="restart"/>
            <w:vAlign w:val="center"/>
          </w:tcPr>
          <w:p w:rsidR="00C4365A" w:rsidRPr="00273B23" w:rsidRDefault="00C4365A" w:rsidP="00C4365A">
            <w:pPr>
              <w:rPr>
                <w:rFonts w:ascii="Times New Roman" w:hAnsi="Times New Roman"/>
                <w:szCs w:val="21"/>
              </w:rPr>
            </w:pPr>
            <w:r w:rsidRPr="00273B23">
              <w:rPr>
                <w:rFonts w:ascii="Times New Roman" w:hAnsi="Times New Roman" w:hint="eastAsia"/>
                <w:szCs w:val="21"/>
              </w:rPr>
              <w:t>其中：募集期间基金管理人运用固有资金认购本基金情况</w:t>
            </w:r>
          </w:p>
        </w:tc>
        <w:tc>
          <w:tcPr>
            <w:tcW w:w="1018" w:type="pct"/>
            <w:vAlign w:val="center"/>
          </w:tcPr>
          <w:p w:rsidR="00C4365A" w:rsidRPr="00273B23" w:rsidRDefault="00C4365A" w:rsidP="00C4365A">
            <w:pPr>
              <w:rPr>
                <w:rFonts w:ascii="Times New Roman" w:hAnsi="Times New Roman"/>
                <w:szCs w:val="21"/>
              </w:rPr>
            </w:pPr>
            <w:r w:rsidRPr="00273B23">
              <w:rPr>
                <w:rFonts w:ascii="Times New Roman" w:hAnsi="Times New Roman" w:hint="eastAsia"/>
                <w:szCs w:val="21"/>
              </w:rPr>
              <w:t>认购的基金份额（单位：份）</w:t>
            </w:r>
          </w:p>
        </w:tc>
        <w:tc>
          <w:tcPr>
            <w:tcW w:w="939" w:type="pct"/>
          </w:tcPr>
          <w:p w:rsidR="00C4365A" w:rsidRDefault="00C4365A" w:rsidP="00C4365A">
            <w:pPr>
              <w:widowControl/>
              <w:jc w:val="right"/>
              <w:rPr>
                <w:rFonts w:ascii="Times New Roman" w:hAnsi="Times New Roman"/>
                <w:color w:val="000000"/>
                <w:kern w:val="0"/>
                <w:sz w:val="22"/>
              </w:rPr>
            </w:pPr>
            <w:bookmarkStart w:id="24" w:name="t_1_2_fj_2653A_a1_fm2210"/>
            <w:bookmarkEnd w:id="24"/>
            <w:r w:rsidRPr="000A75CB">
              <w:rPr>
                <w:rFonts w:ascii="Times New Roman" w:hAnsi="Times New Roman"/>
                <w:color w:val="000000"/>
                <w:sz w:val="22"/>
              </w:rPr>
              <w:t>-</w:t>
            </w:r>
          </w:p>
        </w:tc>
        <w:tc>
          <w:tcPr>
            <w:tcW w:w="938" w:type="pct"/>
          </w:tcPr>
          <w:p w:rsidR="00C4365A" w:rsidRDefault="00C4365A" w:rsidP="00C4365A">
            <w:pPr>
              <w:jc w:val="right"/>
              <w:rPr>
                <w:rFonts w:ascii="Times New Roman" w:hAnsi="Times New Roman"/>
                <w:b/>
                <w:bCs/>
                <w:color w:val="000000"/>
                <w:sz w:val="22"/>
              </w:rPr>
            </w:pPr>
            <w:r w:rsidRPr="000A75CB">
              <w:rPr>
                <w:rFonts w:ascii="Times New Roman" w:hAnsi="Times New Roman"/>
                <w:color w:val="000000"/>
                <w:sz w:val="22"/>
              </w:rPr>
              <w:t>-</w:t>
            </w:r>
          </w:p>
        </w:tc>
        <w:tc>
          <w:tcPr>
            <w:tcW w:w="950" w:type="pct"/>
          </w:tcPr>
          <w:p w:rsidR="00C4365A" w:rsidRDefault="00C4365A" w:rsidP="00C4365A">
            <w:pPr>
              <w:jc w:val="right"/>
              <w:rPr>
                <w:rFonts w:ascii="Times New Roman" w:hAnsi="Times New Roman"/>
                <w:color w:val="000000"/>
                <w:sz w:val="22"/>
              </w:rPr>
            </w:pPr>
            <w:r w:rsidRPr="000A75CB">
              <w:rPr>
                <w:rFonts w:ascii="Times New Roman" w:hAnsi="Times New Roman"/>
                <w:color w:val="000000"/>
                <w:sz w:val="22"/>
              </w:rPr>
              <w:t>-</w:t>
            </w:r>
          </w:p>
        </w:tc>
      </w:tr>
      <w:tr w:rsidR="00C4365A" w:rsidRPr="00273B23" w:rsidTr="009778E9">
        <w:trPr>
          <w:trHeight w:val="145"/>
          <w:jc w:val="center"/>
        </w:trPr>
        <w:tc>
          <w:tcPr>
            <w:tcW w:w="1155" w:type="pct"/>
            <w:vMerge/>
            <w:vAlign w:val="center"/>
          </w:tcPr>
          <w:p w:rsidR="00C4365A" w:rsidRPr="00273B23" w:rsidRDefault="00C4365A" w:rsidP="00C4365A">
            <w:pPr>
              <w:rPr>
                <w:rFonts w:ascii="Times New Roman" w:hAnsi="Times New Roman"/>
                <w:szCs w:val="21"/>
              </w:rPr>
            </w:pPr>
          </w:p>
        </w:tc>
        <w:tc>
          <w:tcPr>
            <w:tcW w:w="1018" w:type="pct"/>
            <w:vAlign w:val="center"/>
          </w:tcPr>
          <w:p w:rsidR="00C4365A" w:rsidRPr="00273B23" w:rsidRDefault="00C4365A" w:rsidP="00C4365A">
            <w:pPr>
              <w:rPr>
                <w:rFonts w:ascii="Times New Roman" w:hAnsi="Times New Roman"/>
                <w:szCs w:val="21"/>
              </w:rPr>
            </w:pPr>
            <w:r w:rsidRPr="00273B23">
              <w:rPr>
                <w:rFonts w:ascii="Times New Roman" w:hAnsi="Times New Roman" w:hint="eastAsia"/>
                <w:szCs w:val="21"/>
              </w:rPr>
              <w:t>占基金总份额比例</w:t>
            </w:r>
          </w:p>
        </w:tc>
        <w:tc>
          <w:tcPr>
            <w:tcW w:w="939" w:type="pct"/>
          </w:tcPr>
          <w:p w:rsidR="00C4365A" w:rsidRDefault="00C4365A" w:rsidP="00C4365A">
            <w:pPr>
              <w:jc w:val="right"/>
              <w:rPr>
                <w:rFonts w:ascii="Times New Roman" w:hAnsi="Times New Roman"/>
                <w:color w:val="000000"/>
                <w:sz w:val="22"/>
              </w:rPr>
            </w:pPr>
            <w:bookmarkStart w:id="25" w:name="t_1_2_fj_2654A_a1_fm2412"/>
            <w:bookmarkEnd w:id="25"/>
            <w:r w:rsidRPr="000A75CB">
              <w:rPr>
                <w:rFonts w:ascii="Times New Roman" w:hAnsi="Times New Roman"/>
                <w:color w:val="000000"/>
                <w:sz w:val="22"/>
              </w:rPr>
              <w:t>-</w:t>
            </w:r>
          </w:p>
        </w:tc>
        <w:tc>
          <w:tcPr>
            <w:tcW w:w="938" w:type="pct"/>
          </w:tcPr>
          <w:p w:rsidR="00C4365A" w:rsidRDefault="00C4365A" w:rsidP="00C4365A">
            <w:pPr>
              <w:jc w:val="right"/>
              <w:rPr>
                <w:rFonts w:ascii="Times New Roman" w:hAnsi="Times New Roman"/>
                <w:color w:val="000000"/>
                <w:sz w:val="22"/>
              </w:rPr>
            </w:pPr>
            <w:r w:rsidRPr="000A75CB">
              <w:rPr>
                <w:rFonts w:ascii="Times New Roman" w:hAnsi="Times New Roman"/>
                <w:color w:val="000000"/>
                <w:sz w:val="22"/>
              </w:rPr>
              <w:t>-</w:t>
            </w:r>
          </w:p>
        </w:tc>
        <w:tc>
          <w:tcPr>
            <w:tcW w:w="950" w:type="pct"/>
          </w:tcPr>
          <w:p w:rsidR="00C4365A" w:rsidRDefault="00C4365A" w:rsidP="00C4365A">
            <w:pPr>
              <w:jc w:val="right"/>
              <w:rPr>
                <w:rFonts w:ascii="Times New Roman" w:hAnsi="Times New Roman"/>
                <w:color w:val="000000"/>
                <w:sz w:val="22"/>
              </w:rPr>
            </w:pPr>
            <w:r w:rsidRPr="000A75CB">
              <w:rPr>
                <w:rFonts w:ascii="Times New Roman" w:hAnsi="Times New Roman"/>
                <w:color w:val="000000"/>
                <w:sz w:val="22"/>
              </w:rPr>
              <w:t>-</w:t>
            </w:r>
          </w:p>
        </w:tc>
      </w:tr>
      <w:tr w:rsidR="002B3E84" w:rsidRPr="00273B23" w:rsidTr="00BB7730">
        <w:trPr>
          <w:trHeight w:val="145"/>
          <w:jc w:val="center"/>
        </w:trPr>
        <w:tc>
          <w:tcPr>
            <w:tcW w:w="1155" w:type="pct"/>
            <w:vMerge/>
            <w:vAlign w:val="center"/>
          </w:tcPr>
          <w:p w:rsidR="002B3E84" w:rsidRPr="00273B23" w:rsidRDefault="002B3E84" w:rsidP="00BB7730">
            <w:pPr>
              <w:rPr>
                <w:rFonts w:ascii="Times New Roman" w:hAnsi="Times New Roman"/>
                <w:szCs w:val="21"/>
              </w:rPr>
            </w:pPr>
          </w:p>
        </w:tc>
        <w:tc>
          <w:tcPr>
            <w:tcW w:w="1018" w:type="pct"/>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其他需要说明的事项</w:t>
            </w:r>
          </w:p>
        </w:tc>
        <w:tc>
          <w:tcPr>
            <w:tcW w:w="939" w:type="pct"/>
            <w:vAlign w:val="center"/>
          </w:tcPr>
          <w:p w:rsidR="002B3E84" w:rsidRPr="00273B23" w:rsidRDefault="00C4365A" w:rsidP="009778E9">
            <w:pPr>
              <w:jc w:val="right"/>
              <w:rPr>
                <w:rFonts w:ascii="Times New Roman" w:hAnsi="Times New Roman"/>
                <w:szCs w:val="21"/>
              </w:rPr>
            </w:pPr>
            <w:bookmarkStart w:id="26" w:name="t_1_2_fj_2817A_a1_fm1"/>
            <w:bookmarkStart w:id="27" w:name="t_1_2_fj_2817B_a1_fm1"/>
            <w:bookmarkStart w:id="28" w:name="t_1_2_fj_2817C_a1_fm1"/>
            <w:bookmarkStart w:id="29" w:name="t_1_2_fj_2817_a1_fm1"/>
            <w:bookmarkEnd w:id="26"/>
            <w:bookmarkEnd w:id="27"/>
            <w:bookmarkEnd w:id="28"/>
            <w:bookmarkEnd w:id="29"/>
            <w:r>
              <w:rPr>
                <w:rFonts w:ascii="Times New Roman" w:hAnsi="Times New Roman"/>
                <w:color w:val="000000"/>
                <w:sz w:val="22"/>
              </w:rPr>
              <w:t>-</w:t>
            </w:r>
          </w:p>
        </w:tc>
        <w:tc>
          <w:tcPr>
            <w:tcW w:w="938" w:type="pct"/>
            <w:vAlign w:val="center"/>
          </w:tcPr>
          <w:p w:rsidR="002B3E84" w:rsidRPr="00273B23" w:rsidRDefault="002B3E84" w:rsidP="00BB7730">
            <w:pPr>
              <w:jc w:val="right"/>
              <w:rPr>
                <w:rFonts w:ascii="Times New Roman" w:hAnsi="Times New Roman"/>
                <w:szCs w:val="21"/>
              </w:rPr>
            </w:pPr>
            <w:r w:rsidRPr="00273B23">
              <w:rPr>
                <w:rFonts w:ascii="Times New Roman" w:hAnsi="Times New Roman"/>
                <w:szCs w:val="21"/>
              </w:rPr>
              <w:t>-</w:t>
            </w:r>
          </w:p>
        </w:tc>
        <w:tc>
          <w:tcPr>
            <w:tcW w:w="950" w:type="pct"/>
            <w:vAlign w:val="center"/>
          </w:tcPr>
          <w:p w:rsidR="002B3E84" w:rsidRPr="00273B23" w:rsidRDefault="002B3E84" w:rsidP="00BB7730">
            <w:pPr>
              <w:jc w:val="right"/>
              <w:rPr>
                <w:rFonts w:ascii="Times New Roman" w:hAnsi="Times New Roman"/>
                <w:szCs w:val="21"/>
              </w:rPr>
            </w:pPr>
            <w:r w:rsidRPr="00273B23">
              <w:rPr>
                <w:rFonts w:ascii="Times New Roman" w:hAnsi="Times New Roman"/>
                <w:szCs w:val="21"/>
              </w:rPr>
              <w:t>-</w:t>
            </w:r>
          </w:p>
        </w:tc>
      </w:tr>
      <w:tr w:rsidR="00FD6632" w:rsidRPr="00273B23" w:rsidTr="009778E9">
        <w:trPr>
          <w:trHeight w:val="309"/>
          <w:jc w:val="center"/>
        </w:trPr>
        <w:tc>
          <w:tcPr>
            <w:tcW w:w="1155" w:type="pct"/>
            <w:vMerge w:val="restart"/>
            <w:vAlign w:val="center"/>
          </w:tcPr>
          <w:p w:rsidR="00FD6632" w:rsidRPr="00273B23" w:rsidRDefault="00FD6632" w:rsidP="00FD6632">
            <w:pPr>
              <w:rPr>
                <w:rFonts w:ascii="Times New Roman" w:hAnsi="Times New Roman"/>
                <w:szCs w:val="21"/>
              </w:rPr>
            </w:pPr>
            <w:r w:rsidRPr="00273B23">
              <w:rPr>
                <w:rFonts w:ascii="Times New Roman" w:hAnsi="Times New Roman" w:hint="eastAsia"/>
                <w:szCs w:val="21"/>
              </w:rPr>
              <w:t>其中：募集期间基金管理人的从业人员认购本基金情况</w:t>
            </w:r>
          </w:p>
        </w:tc>
        <w:tc>
          <w:tcPr>
            <w:tcW w:w="1018" w:type="pct"/>
            <w:vAlign w:val="center"/>
          </w:tcPr>
          <w:p w:rsidR="00FD6632" w:rsidRPr="00273B23" w:rsidRDefault="00FD6632" w:rsidP="00FD6632">
            <w:pPr>
              <w:rPr>
                <w:rFonts w:ascii="Times New Roman" w:hAnsi="Times New Roman"/>
                <w:szCs w:val="21"/>
              </w:rPr>
            </w:pPr>
            <w:r w:rsidRPr="00273B23">
              <w:rPr>
                <w:rFonts w:ascii="Times New Roman" w:hAnsi="Times New Roman" w:hint="eastAsia"/>
                <w:szCs w:val="21"/>
              </w:rPr>
              <w:t>认购的基金份额</w:t>
            </w:r>
          </w:p>
          <w:p w:rsidR="00FD6632" w:rsidRPr="00273B23" w:rsidRDefault="00FD6632" w:rsidP="00FD6632">
            <w:pPr>
              <w:rPr>
                <w:rFonts w:ascii="Times New Roman" w:hAnsi="Times New Roman"/>
                <w:szCs w:val="21"/>
              </w:rPr>
            </w:pPr>
            <w:r w:rsidRPr="00273B23">
              <w:rPr>
                <w:rFonts w:ascii="Times New Roman" w:hAnsi="Times New Roman" w:hint="eastAsia"/>
                <w:szCs w:val="21"/>
              </w:rPr>
              <w:t>（单位：份）</w:t>
            </w:r>
          </w:p>
        </w:tc>
        <w:tc>
          <w:tcPr>
            <w:tcW w:w="939" w:type="pct"/>
            <w:vAlign w:val="center"/>
          </w:tcPr>
          <w:p w:rsidR="00FD6632" w:rsidRPr="009778E9" w:rsidRDefault="00FD6632" w:rsidP="00FD6632">
            <w:pPr>
              <w:jc w:val="right"/>
              <w:rPr>
                <w:highlight w:val="yellow"/>
              </w:rPr>
            </w:pPr>
            <w:bookmarkStart w:id="30" w:name="t_1_2_fj_2656A_a1_fm2210"/>
            <w:bookmarkEnd w:id="30"/>
            <w:r>
              <w:rPr>
                <w:rFonts w:ascii="Times New Roman" w:hAnsi="Times New Roman"/>
                <w:color w:val="000000"/>
                <w:sz w:val="22"/>
              </w:rPr>
              <w:t>9,998.24</w:t>
            </w:r>
          </w:p>
        </w:tc>
        <w:tc>
          <w:tcPr>
            <w:tcW w:w="938" w:type="pct"/>
            <w:vAlign w:val="center"/>
          </w:tcPr>
          <w:p w:rsidR="00FD6632" w:rsidRPr="009778E9" w:rsidRDefault="00FD6632" w:rsidP="00FD6632">
            <w:pPr>
              <w:jc w:val="right"/>
              <w:rPr>
                <w:highlight w:val="yellow"/>
              </w:rPr>
            </w:pPr>
            <w:r w:rsidRPr="00273B23">
              <w:rPr>
                <w:rFonts w:ascii="Times New Roman" w:hAnsi="Times New Roman"/>
                <w:szCs w:val="21"/>
              </w:rPr>
              <w:t>-</w:t>
            </w:r>
          </w:p>
        </w:tc>
        <w:tc>
          <w:tcPr>
            <w:tcW w:w="950" w:type="pct"/>
            <w:vAlign w:val="center"/>
          </w:tcPr>
          <w:p w:rsidR="00FD6632" w:rsidRPr="009778E9" w:rsidRDefault="00FD6632" w:rsidP="00FD6632">
            <w:pPr>
              <w:jc w:val="right"/>
              <w:rPr>
                <w:highlight w:val="yellow"/>
              </w:rPr>
            </w:pPr>
            <w:r>
              <w:rPr>
                <w:rFonts w:ascii="Times New Roman" w:hAnsi="Times New Roman"/>
                <w:color w:val="000000"/>
                <w:sz w:val="22"/>
              </w:rPr>
              <w:t xml:space="preserve">9,998.24 </w:t>
            </w:r>
          </w:p>
        </w:tc>
      </w:tr>
      <w:tr w:rsidR="00FD6632" w:rsidRPr="00273B23" w:rsidTr="009778E9">
        <w:trPr>
          <w:trHeight w:val="145"/>
          <w:jc w:val="center"/>
        </w:trPr>
        <w:tc>
          <w:tcPr>
            <w:tcW w:w="1155" w:type="pct"/>
            <w:vMerge/>
            <w:vAlign w:val="center"/>
          </w:tcPr>
          <w:p w:rsidR="00FD6632" w:rsidRPr="00273B23" w:rsidRDefault="00FD6632" w:rsidP="00FD6632">
            <w:pPr>
              <w:rPr>
                <w:rFonts w:ascii="Times New Roman" w:hAnsi="Times New Roman"/>
                <w:szCs w:val="21"/>
              </w:rPr>
            </w:pPr>
          </w:p>
        </w:tc>
        <w:tc>
          <w:tcPr>
            <w:tcW w:w="1018" w:type="pct"/>
            <w:vAlign w:val="center"/>
          </w:tcPr>
          <w:p w:rsidR="00FD6632" w:rsidRPr="00273B23" w:rsidRDefault="00FD6632" w:rsidP="00FD6632">
            <w:pPr>
              <w:rPr>
                <w:rFonts w:ascii="Times New Roman" w:hAnsi="Times New Roman"/>
                <w:szCs w:val="21"/>
              </w:rPr>
            </w:pPr>
            <w:r w:rsidRPr="00273B23">
              <w:rPr>
                <w:rFonts w:ascii="Times New Roman" w:hAnsi="Times New Roman" w:hint="eastAsia"/>
                <w:szCs w:val="21"/>
              </w:rPr>
              <w:t>占基金总份额比</w:t>
            </w:r>
            <w:r w:rsidRPr="00273B23">
              <w:rPr>
                <w:rFonts w:ascii="Times New Roman" w:hAnsi="Times New Roman" w:hint="eastAsia"/>
                <w:szCs w:val="21"/>
              </w:rPr>
              <w:lastRenderedPageBreak/>
              <w:t>例</w:t>
            </w:r>
          </w:p>
        </w:tc>
        <w:tc>
          <w:tcPr>
            <w:tcW w:w="939" w:type="pct"/>
            <w:vAlign w:val="center"/>
          </w:tcPr>
          <w:p w:rsidR="00FD6632" w:rsidRPr="009778E9" w:rsidRDefault="00FD6632" w:rsidP="00FD6632">
            <w:pPr>
              <w:jc w:val="right"/>
              <w:rPr>
                <w:highlight w:val="yellow"/>
              </w:rPr>
            </w:pPr>
            <w:bookmarkStart w:id="31" w:name="t_1_2_fj_2657A_a1_fm2412"/>
            <w:bookmarkEnd w:id="31"/>
            <w:r>
              <w:rPr>
                <w:rFonts w:ascii="Times New Roman" w:hAnsi="Times New Roman"/>
                <w:color w:val="000000"/>
                <w:sz w:val="22"/>
              </w:rPr>
              <w:lastRenderedPageBreak/>
              <w:t>0.0034%</w:t>
            </w:r>
          </w:p>
        </w:tc>
        <w:tc>
          <w:tcPr>
            <w:tcW w:w="938" w:type="pct"/>
            <w:vAlign w:val="center"/>
          </w:tcPr>
          <w:p w:rsidR="00FD6632" w:rsidRPr="009778E9" w:rsidRDefault="00FD6632" w:rsidP="00FD6632">
            <w:pPr>
              <w:jc w:val="right"/>
              <w:rPr>
                <w:highlight w:val="yellow"/>
              </w:rPr>
            </w:pPr>
            <w:r w:rsidRPr="00273B23">
              <w:rPr>
                <w:rFonts w:ascii="Times New Roman" w:hAnsi="Times New Roman"/>
                <w:szCs w:val="21"/>
              </w:rPr>
              <w:t>-</w:t>
            </w:r>
          </w:p>
        </w:tc>
        <w:tc>
          <w:tcPr>
            <w:tcW w:w="950" w:type="pct"/>
            <w:vAlign w:val="center"/>
          </w:tcPr>
          <w:p w:rsidR="00FD6632" w:rsidRPr="009778E9" w:rsidRDefault="00FD6632" w:rsidP="00FD6632">
            <w:pPr>
              <w:jc w:val="right"/>
              <w:rPr>
                <w:highlight w:val="yellow"/>
              </w:rPr>
            </w:pPr>
            <w:r>
              <w:rPr>
                <w:rFonts w:ascii="Times New Roman" w:hAnsi="Times New Roman"/>
                <w:color w:val="000000"/>
                <w:sz w:val="22"/>
              </w:rPr>
              <w:t>0.0025%</w:t>
            </w:r>
          </w:p>
        </w:tc>
      </w:tr>
      <w:tr w:rsidR="002B3E84" w:rsidRPr="00273B23" w:rsidTr="00BB7730">
        <w:trPr>
          <w:trHeight w:val="614"/>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lastRenderedPageBreak/>
              <w:t>募集期限届满基金是否符合法律法规规定的办理基金备案手续的条件</w:t>
            </w:r>
          </w:p>
        </w:tc>
        <w:tc>
          <w:tcPr>
            <w:tcW w:w="2827" w:type="pct"/>
            <w:gridSpan w:val="3"/>
            <w:vAlign w:val="center"/>
          </w:tcPr>
          <w:p w:rsidR="002B3E84" w:rsidRPr="00273B23" w:rsidRDefault="002B3E84" w:rsidP="00BB7730">
            <w:pPr>
              <w:rPr>
                <w:rFonts w:ascii="Times New Roman" w:hAnsi="Times New Roman"/>
                <w:szCs w:val="21"/>
              </w:rPr>
            </w:pPr>
            <w:bookmarkStart w:id="32" w:name="t_1_2_fj_2651_a1_fm1"/>
            <w:bookmarkEnd w:id="32"/>
            <w:r w:rsidRPr="00273B23">
              <w:rPr>
                <w:rFonts w:ascii="Times New Roman" w:hAnsi="Times New Roman" w:hint="eastAsia"/>
                <w:szCs w:val="21"/>
              </w:rPr>
              <w:t>是</w:t>
            </w:r>
          </w:p>
        </w:tc>
      </w:tr>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向中国证监会办理基金备案手续获得书面确认的日期</w:t>
            </w:r>
          </w:p>
        </w:tc>
        <w:tc>
          <w:tcPr>
            <w:tcW w:w="2827" w:type="pct"/>
            <w:gridSpan w:val="3"/>
            <w:vAlign w:val="center"/>
          </w:tcPr>
          <w:p w:rsidR="002B3E84" w:rsidRPr="00273B23" w:rsidRDefault="00C4365A" w:rsidP="00213995">
            <w:pPr>
              <w:rPr>
                <w:rFonts w:ascii="Times New Roman" w:hAnsi="Times New Roman"/>
                <w:szCs w:val="21"/>
              </w:rPr>
            </w:pPr>
            <w:bookmarkStart w:id="33" w:name="t_1_2_fj_2652_a1_fm1"/>
            <w:bookmarkEnd w:id="33"/>
            <w:r w:rsidRPr="00273B23">
              <w:rPr>
                <w:rFonts w:ascii="Times New Roman" w:hAnsi="Times New Roman" w:hint="eastAsia"/>
                <w:szCs w:val="21"/>
              </w:rPr>
              <w:t>20</w:t>
            </w:r>
            <w:r w:rsidRPr="00273B23">
              <w:rPr>
                <w:rFonts w:ascii="Times New Roman" w:hAnsi="Times New Roman"/>
                <w:szCs w:val="21"/>
              </w:rPr>
              <w:t>2</w:t>
            </w:r>
            <w:r>
              <w:rPr>
                <w:rFonts w:ascii="Times New Roman" w:hAnsi="Times New Roman"/>
                <w:szCs w:val="21"/>
              </w:rPr>
              <w:t>5</w:t>
            </w:r>
            <w:r w:rsidRPr="00273B23">
              <w:rPr>
                <w:rFonts w:ascii="Times New Roman" w:hAnsi="Times New Roman" w:hint="eastAsia"/>
                <w:szCs w:val="21"/>
              </w:rPr>
              <w:t>年</w:t>
            </w:r>
            <w:r w:rsidR="006D0E89">
              <w:rPr>
                <w:rFonts w:ascii="Times New Roman" w:hAnsi="Times New Roman"/>
                <w:szCs w:val="21"/>
              </w:rPr>
              <w:t>9</w:t>
            </w:r>
            <w:r w:rsidR="002B3E84" w:rsidRPr="00273B23">
              <w:rPr>
                <w:rFonts w:ascii="Times New Roman" w:hAnsi="Times New Roman" w:hint="eastAsia"/>
                <w:szCs w:val="21"/>
              </w:rPr>
              <w:t>月</w:t>
            </w:r>
            <w:r w:rsidR="006D0E89">
              <w:rPr>
                <w:rFonts w:ascii="Times New Roman" w:hAnsi="Times New Roman"/>
                <w:szCs w:val="21"/>
              </w:rPr>
              <w:t>26</w:t>
            </w:r>
            <w:r w:rsidR="002B3E84" w:rsidRPr="00273B23">
              <w:rPr>
                <w:rFonts w:ascii="Times New Roman" w:hAnsi="Times New Roman" w:hint="eastAsia"/>
                <w:szCs w:val="21"/>
              </w:rPr>
              <w:t>日</w:t>
            </w:r>
          </w:p>
        </w:tc>
      </w:tr>
    </w:tbl>
    <w:p w:rsidR="002B3E84" w:rsidRPr="00273B23" w:rsidRDefault="002B3E84" w:rsidP="002B3E84">
      <w:pPr>
        <w:rPr>
          <w:rFonts w:ascii="Times New Roman" w:hAnsi="Times New Roman"/>
          <w:lang/>
        </w:rPr>
      </w:pPr>
    </w:p>
    <w:p w:rsidR="00397704" w:rsidRPr="00273B23" w:rsidRDefault="001F1BB4" w:rsidP="00397704">
      <w:pPr>
        <w:tabs>
          <w:tab w:val="right" w:pos="8844"/>
        </w:tabs>
        <w:spacing w:line="312" w:lineRule="auto"/>
        <w:rPr>
          <w:rFonts w:ascii="Times New Roman" w:hAnsi="Times New Roman"/>
          <w:szCs w:val="21"/>
        </w:rPr>
      </w:pPr>
      <w:r w:rsidRPr="00273B23">
        <w:rPr>
          <w:rFonts w:ascii="Times New Roman" w:hAnsi="Times New Roman" w:hint="eastAsia"/>
          <w:szCs w:val="21"/>
        </w:rPr>
        <w:t>注：</w:t>
      </w:r>
      <w:r w:rsidR="00397704" w:rsidRPr="00273B23">
        <w:rPr>
          <w:rFonts w:ascii="Times New Roman" w:hAnsi="Times New Roman" w:hint="eastAsia"/>
          <w:szCs w:val="21"/>
        </w:rPr>
        <w:t>1</w:t>
      </w:r>
      <w:r w:rsidR="00397704" w:rsidRPr="00273B23">
        <w:rPr>
          <w:rFonts w:ascii="Times New Roman" w:hAnsi="Times New Roman" w:hint="eastAsia"/>
          <w:szCs w:val="21"/>
        </w:rPr>
        <w:t>、本基金基金合同生效前的律师费、会计师费、信息披露费由本基金管理人承担，不从基金资产中支付。</w:t>
      </w:r>
    </w:p>
    <w:p w:rsidR="00397704" w:rsidRPr="00273B23" w:rsidRDefault="00397704" w:rsidP="00397704">
      <w:pPr>
        <w:tabs>
          <w:tab w:val="right" w:pos="8844"/>
        </w:tabs>
        <w:spacing w:line="312" w:lineRule="auto"/>
        <w:rPr>
          <w:rFonts w:ascii="Times New Roman" w:hAnsi="Times New Roman"/>
          <w:szCs w:val="21"/>
        </w:rPr>
      </w:pPr>
      <w:r w:rsidRPr="00273B23">
        <w:rPr>
          <w:rFonts w:ascii="Times New Roman" w:hAnsi="Times New Roman" w:hint="eastAsia"/>
          <w:szCs w:val="21"/>
        </w:rPr>
        <w:t>2</w:t>
      </w:r>
      <w:r w:rsidRPr="00273B23">
        <w:rPr>
          <w:rFonts w:ascii="Times New Roman" w:hAnsi="Times New Roman" w:hint="eastAsia"/>
          <w:szCs w:val="21"/>
        </w:rPr>
        <w:t>、募集期间基金管理人运用固有资金认购的基金份额份数、基金管理人的从业人员认购的基金份额份数均包括利息结转的份额。</w:t>
      </w:r>
    </w:p>
    <w:p w:rsidR="00397704" w:rsidRPr="00273B23" w:rsidRDefault="00397704" w:rsidP="00397704">
      <w:pPr>
        <w:tabs>
          <w:tab w:val="right" w:pos="8844"/>
        </w:tabs>
        <w:spacing w:line="312" w:lineRule="auto"/>
        <w:rPr>
          <w:rFonts w:ascii="Times New Roman" w:hAnsi="Times New Roman"/>
          <w:szCs w:val="21"/>
        </w:rPr>
      </w:pPr>
      <w:r w:rsidRPr="00273B23">
        <w:rPr>
          <w:rFonts w:ascii="Times New Roman" w:hAnsi="Times New Roman" w:hint="eastAsia"/>
          <w:szCs w:val="21"/>
        </w:rPr>
        <w:t>3</w:t>
      </w:r>
      <w:r w:rsidRPr="00273B23">
        <w:rPr>
          <w:rFonts w:ascii="Times New Roman" w:hAnsi="Times New Roman" w:hint="eastAsia"/>
          <w:szCs w:val="21"/>
        </w:rPr>
        <w:t>、对下属份额分类基金，募集期间基金管理人运用固有资金认购的基金份额份数占基金总份额份数的比例、基金管理人的从业人员认购的基金份额份数占基金总份额份数的比例均指占该类别份额份数的比例；对于合计数，指占基金整体的份额份数的比例。</w:t>
      </w:r>
    </w:p>
    <w:p w:rsidR="001F1BB4" w:rsidRPr="00273B23" w:rsidRDefault="00397704" w:rsidP="00397704">
      <w:pPr>
        <w:tabs>
          <w:tab w:val="right" w:pos="8844"/>
        </w:tabs>
        <w:spacing w:line="312" w:lineRule="auto"/>
        <w:rPr>
          <w:rFonts w:ascii="Times New Roman" w:hAnsi="Times New Roman"/>
          <w:szCs w:val="21"/>
        </w:rPr>
      </w:pPr>
      <w:r w:rsidRPr="00273B23">
        <w:rPr>
          <w:rFonts w:ascii="Times New Roman" w:hAnsi="Times New Roman" w:hint="eastAsia"/>
          <w:szCs w:val="21"/>
        </w:rPr>
        <w:t>4</w:t>
      </w:r>
      <w:r w:rsidRPr="00273B23">
        <w:rPr>
          <w:rFonts w:ascii="Times New Roman" w:hAnsi="Times New Roman" w:hint="eastAsia"/>
          <w:szCs w:val="21"/>
        </w:rPr>
        <w:t>、本基金管理人高级管理人员、基金投资和研究部门负责人持有本基金</w:t>
      </w:r>
      <w:r w:rsidRPr="00273B23">
        <w:rPr>
          <w:rFonts w:ascii="Times New Roman" w:hAnsi="Times New Roman" w:hint="eastAsia"/>
          <w:szCs w:val="21"/>
        </w:rPr>
        <w:t>A</w:t>
      </w:r>
      <w:r w:rsidRPr="00273B23">
        <w:rPr>
          <w:rFonts w:ascii="Times New Roman" w:hAnsi="Times New Roman" w:hint="eastAsia"/>
          <w:szCs w:val="21"/>
        </w:rPr>
        <w:t>类份额总量的数量区间</w:t>
      </w:r>
      <w:r w:rsidR="00273B23" w:rsidRPr="00273B23">
        <w:rPr>
          <w:rFonts w:ascii="Times New Roman" w:hAnsi="Times New Roman" w:hint="eastAsia"/>
          <w:szCs w:val="21"/>
        </w:rPr>
        <w:t>为</w:t>
      </w:r>
      <w:r w:rsidR="00273B23" w:rsidRPr="00273B23">
        <w:rPr>
          <w:rFonts w:ascii="Times New Roman" w:hAnsi="Times New Roman" w:hint="eastAsia"/>
          <w:szCs w:val="21"/>
        </w:rPr>
        <w:t>0</w:t>
      </w:r>
      <w:r w:rsidR="00273B23" w:rsidRPr="00273B23">
        <w:rPr>
          <w:rFonts w:ascii="Times New Roman" w:hAnsi="Times New Roman" w:hint="eastAsia"/>
          <w:szCs w:val="21"/>
        </w:rPr>
        <w:t>份</w:t>
      </w:r>
      <w:r w:rsidR="00182A1A">
        <w:rPr>
          <w:rFonts w:ascii="Times New Roman" w:hAnsi="Times New Roman" w:hint="eastAsia"/>
          <w:szCs w:val="21"/>
        </w:rPr>
        <w:t>至</w:t>
      </w:r>
      <w:r w:rsidR="00182A1A">
        <w:rPr>
          <w:rFonts w:ascii="Times New Roman" w:hAnsi="Times New Roman" w:hint="eastAsia"/>
          <w:szCs w:val="21"/>
        </w:rPr>
        <w:t>1</w:t>
      </w:r>
      <w:r w:rsidR="00182A1A">
        <w:rPr>
          <w:rFonts w:ascii="Times New Roman" w:hAnsi="Times New Roman"/>
          <w:szCs w:val="21"/>
        </w:rPr>
        <w:t>0</w:t>
      </w:r>
      <w:r w:rsidR="00182A1A">
        <w:rPr>
          <w:rFonts w:ascii="Times New Roman" w:hAnsi="Times New Roman"/>
          <w:szCs w:val="21"/>
        </w:rPr>
        <w:t>万份（含）</w:t>
      </w:r>
      <w:r w:rsidRPr="00273B23">
        <w:rPr>
          <w:rFonts w:ascii="Times New Roman" w:hAnsi="Times New Roman" w:hint="eastAsia"/>
          <w:szCs w:val="21"/>
        </w:rPr>
        <w:t>；本基金的基金经理持有本基金</w:t>
      </w:r>
      <w:r w:rsidRPr="00273B23">
        <w:rPr>
          <w:rFonts w:ascii="Times New Roman" w:hAnsi="Times New Roman" w:hint="eastAsia"/>
          <w:szCs w:val="21"/>
        </w:rPr>
        <w:t>A</w:t>
      </w:r>
      <w:r w:rsidRPr="00273B23">
        <w:rPr>
          <w:rFonts w:ascii="Times New Roman" w:hAnsi="Times New Roman" w:hint="eastAsia"/>
          <w:szCs w:val="21"/>
        </w:rPr>
        <w:t>类份额总量的数量区间为</w:t>
      </w:r>
      <w:r w:rsidR="00D04AF9" w:rsidRPr="00273B23">
        <w:rPr>
          <w:rFonts w:ascii="Times New Roman" w:hAnsi="Times New Roman" w:hint="eastAsia"/>
          <w:szCs w:val="21"/>
        </w:rPr>
        <w:t>0</w:t>
      </w:r>
      <w:r w:rsidR="00D04AF9" w:rsidRPr="00273B23">
        <w:rPr>
          <w:rFonts w:ascii="Times New Roman" w:hAnsi="Times New Roman" w:hint="eastAsia"/>
          <w:szCs w:val="21"/>
        </w:rPr>
        <w:t>份</w:t>
      </w:r>
      <w:r w:rsidRPr="00273B23">
        <w:rPr>
          <w:rFonts w:ascii="Times New Roman" w:hAnsi="Times New Roman" w:hint="eastAsia"/>
          <w:szCs w:val="21"/>
        </w:rPr>
        <w:t>；本基金管理人高级管理人员、基金投资和研究部门负责人持有本基金</w:t>
      </w:r>
      <w:r w:rsidRPr="00273B23">
        <w:rPr>
          <w:rFonts w:ascii="Times New Roman" w:hAnsi="Times New Roman" w:hint="eastAsia"/>
          <w:szCs w:val="21"/>
        </w:rPr>
        <w:t>C</w:t>
      </w:r>
      <w:r w:rsidRPr="00273B23">
        <w:rPr>
          <w:rFonts w:ascii="Times New Roman" w:hAnsi="Times New Roman" w:hint="eastAsia"/>
          <w:szCs w:val="21"/>
        </w:rPr>
        <w:t>类份额总量的数量区间</w:t>
      </w:r>
      <w:r w:rsidR="00273B23" w:rsidRPr="00273B23">
        <w:rPr>
          <w:rFonts w:ascii="Times New Roman" w:hAnsi="Times New Roman" w:hint="eastAsia"/>
          <w:szCs w:val="21"/>
        </w:rPr>
        <w:t>为</w:t>
      </w:r>
      <w:r w:rsidR="00273B23" w:rsidRPr="00273B23">
        <w:rPr>
          <w:rFonts w:ascii="Times New Roman" w:hAnsi="Times New Roman" w:hint="eastAsia"/>
          <w:szCs w:val="21"/>
        </w:rPr>
        <w:t>0</w:t>
      </w:r>
      <w:r w:rsidR="00273B23" w:rsidRPr="00273B23">
        <w:rPr>
          <w:rFonts w:ascii="Times New Roman" w:hAnsi="Times New Roman" w:hint="eastAsia"/>
          <w:szCs w:val="21"/>
        </w:rPr>
        <w:t>份</w:t>
      </w:r>
      <w:r w:rsidRPr="00273B23">
        <w:rPr>
          <w:rFonts w:ascii="Times New Roman" w:hAnsi="Times New Roman" w:hint="eastAsia"/>
          <w:szCs w:val="21"/>
        </w:rPr>
        <w:t>；本基金的基金经理持有本基金</w:t>
      </w:r>
      <w:r w:rsidRPr="00273B23">
        <w:rPr>
          <w:rFonts w:ascii="Times New Roman" w:hAnsi="Times New Roman" w:hint="eastAsia"/>
          <w:szCs w:val="21"/>
        </w:rPr>
        <w:t>C</w:t>
      </w:r>
      <w:r w:rsidRPr="00273B23">
        <w:rPr>
          <w:rFonts w:ascii="Times New Roman" w:hAnsi="Times New Roman" w:hint="eastAsia"/>
          <w:szCs w:val="21"/>
        </w:rPr>
        <w:t>类份额总量的数量区间</w:t>
      </w:r>
      <w:r w:rsidR="006B3A06" w:rsidRPr="00273B23">
        <w:rPr>
          <w:rFonts w:ascii="Times New Roman" w:hAnsi="Times New Roman" w:hint="eastAsia"/>
          <w:szCs w:val="21"/>
        </w:rPr>
        <w:t>为</w:t>
      </w:r>
      <w:r w:rsidR="006B3A06" w:rsidRPr="00273B23">
        <w:rPr>
          <w:rFonts w:ascii="Times New Roman" w:hAnsi="Times New Roman" w:hint="eastAsia"/>
          <w:szCs w:val="21"/>
        </w:rPr>
        <w:t>0</w:t>
      </w:r>
      <w:r w:rsidR="006B3A06" w:rsidRPr="00273B23">
        <w:rPr>
          <w:rFonts w:ascii="Times New Roman" w:hAnsi="Times New Roman" w:hint="eastAsia"/>
          <w:szCs w:val="21"/>
        </w:rPr>
        <w:t>份</w:t>
      </w:r>
      <w:r w:rsidRPr="00273B23">
        <w:rPr>
          <w:rFonts w:ascii="Times New Roman" w:hAnsi="Times New Roman" w:hint="eastAsia"/>
          <w:szCs w:val="21"/>
        </w:rPr>
        <w:t>；本基金管理人高级管理人员、基金投资和研究部门负责人持有本基金整体份额总量的数量区间</w:t>
      </w:r>
      <w:r w:rsidR="00273B23" w:rsidRPr="00273B23">
        <w:rPr>
          <w:rFonts w:ascii="Times New Roman" w:hAnsi="Times New Roman" w:hint="eastAsia"/>
          <w:szCs w:val="21"/>
        </w:rPr>
        <w:t>为</w:t>
      </w:r>
      <w:r w:rsidR="00273B23" w:rsidRPr="00273B23">
        <w:rPr>
          <w:rFonts w:ascii="Times New Roman" w:hAnsi="Times New Roman" w:hint="eastAsia"/>
          <w:szCs w:val="21"/>
        </w:rPr>
        <w:t>0</w:t>
      </w:r>
      <w:r w:rsidR="00273B23" w:rsidRPr="00273B23">
        <w:rPr>
          <w:rFonts w:ascii="Times New Roman" w:hAnsi="Times New Roman" w:hint="eastAsia"/>
          <w:szCs w:val="21"/>
        </w:rPr>
        <w:t>份</w:t>
      </w:r>
      <w:r w:rsidR="002F4CC5">
        <w:rPr>
          <w:rFonts w:ascii="Times New Roman" w:hAnsi="Times New Roman" w:hint="eastAsia"/>
          <w:szCs w:val="21"/>
        </w:rPr>
        <w:t>至</w:t>
      </w:r>
      <w:r w:rsidR="002F4CC5">
        <w:rPr>
          <w:rFonts w:ascii="Times New Roman" w:hAnsi="Times New Roman" w:hint="eastAsia"/>
          <w:szCs w:val="21"/>
        </w:rPr>
        <w:t>1</w:t>
      </w:r>
      <w:r w:rsidR="002F4CC5">
        <w:rPr>
          <w:rFonts w:ascii="Times New Roman" w:hAnsi="Times New Roman"/>
          <w:szCs w:val="21"/>
        </w:rPr>
        <w:t>0</w:t>
      </w:r>
      <w:r w:rsidR="002F4CC5">
        <w:rPr>
          <w:rFonts w:ascii="Times New Roman" w:hAnsi="Times New Roman"/>
          <w:szCs w:val="21"/>
        </w:rPr>
        <w:t>万份（含）</w:t>
      </w:r>
      <w:r w:rsidRPr="00273B23">
        <w:rPr>
          <w:rFonts w:ascii="Times New Roman" w:hAnsi="Times New Roman" w:hint="eastAsia"/>
          <w:szCs w:val="21"/>
        </w:rPr>
        <w:t>；本基金的基金经理持有本基金整体份额总量的数量区间</w:t>
      </w:r>
      <w:r w:rsidR="006B3A06" w:rsidRPr="00273B23">
        <w:rPr>
          <w:rFonts w:ascii="Times New Roman" w:hAnsi="Times New Roman" w:hint="eastAsia"/>
          <w:szCs w:val="21"/>
        </w:rPr>
        <w:t>为</w:t>
      </w:r>
      <w:r w:rsidR="00D04AF9" w:rsidRPr="00273B23">
        <w:rPr>
          <w:rFonts w:ascii="Times New Roman" w:hAnsi="Times New Roman" w:hint="eastAsia"/>
          <w:szCs w:val="21"/>
        </w:rPr>
        <w:t>0</w:t>
      </w:r>
      <w:r w:rsidR="00D04AF9" w:rsidRPr="00273B23">
        <w:rPr>
          <w:rFonts w:ascii="Times New Roman" w:hAnsi="Times New Roman" w:hint="eastAsia"/>
          <w:szCs w:val="21"/>
        </w:rPr>
        <w:t>份</w:t>
      </w:r>
      <w:r w:rsidR="001F1BB4" w:rsidRPr="00273B23">
        <w:rPr>
          <w:rFonts w:ascii="Times New Roman" w:hAnsi="Times New Roman" w:hint="eastAsia"/>
          <w:szCs w:val="21"/>
        </w:rPr>
        <w:t>。</w:t>
      </w:r>
    </w:p>
    <w:p w:rsidR="006A0569" w:rsidRDefault="006A0569" w:rsidP="009E04CF">
      <w:pPr>
        <w:tabs>
          <w:tab w:val="right" w:pos="8844"/>
        </w:tabs>
        <w:spacing w:line="360" w:lineRule="auto"/>
        <w:rPr>
          <w:rFonts w:ascii="Times New Roman" w:hAnsi="Times New Roman"/>
          <w:szCs w:val="21"/>
        </w:rPr>
      </w:pPr>
    </w:p>
    <w:p w:rsidR="009E04CF" w:rsidRPr="00273B23" w:rsidRDefault="009E04CF" w:rsidP="006779F2">
      <w:pPr>
        <w:pStyle w:val="2"/>
        <w:numPr>
          <w:ilvl w:val="0"/>
          <w:numId w:val="1"/>
        </w:numPr>
        <w:spacing w:beforeLines="50" w:afterLines="50" w:line="240" w:lineRule="auto"/>
        <w:rPr>
          <w:rFonts w:ascii="Times New Roman" w:eastAsia="宋体" w:hAnsi="Times New Roman"/>
          <w:bCs/>
          <w:sz w:val="24"/>
          <w:szCs w:val="24"/>
        </w:rPr>
      </w:pPr>
      <w:r w:rsidRPr="00273B23">
        <w:rPr>
          <w:rFonts w:ascii="Times New Roman" w:eastAsia="宋体" w:hAnsi="Times New Roman" w:hint="eastAsia"/>
          <w:bCs/>
          <w:sz w:val="24"/>
          <w:szCs w:val="24"/>
        </w:rPr>
        <w:t>其他需要提示的事项</w:t>
      </w:r>
    </w:p>
    <w:p w:rsidR="00E102B1" w:rsidRPr="00273B23" w:rsidRDefault="00BD1506" w:rsidP="00755BD0">
      <w:pPr>
        <w:spacing w:line="312" w:lineRule="auto"/>
        <w:ind w:firstLineChars="200" w:firstLine="420"/>
        <w:rPr>
          <w:rFonts w:ascii="Times New Roman" w:hAnsi="Times New Roman"/>
          <w:szCs w:val="21"/>
        </w:rPr>
      </w:pPr>
      <w:r w:rsidRPr="00273B23">
        <w:rPr>
          <w:rFonts w:ascii="Times New Roman" w:hAnsi="Times New Roman" w:hint="eastAsia"/>
          <w:szCs w:val="21"/>
        </w:rPr>
        <w:t>销售机构对认购申请的受理并不代表该申请一定成功，而仅代表销售机构确实接收到认购申请。认购的确认以登记机构的确认结果为准。对于认购申请及认购份额的确认情况，投资者应及时查询。否则，由此产生的任何损失由投资人自行承担。</w:t>
      </w:r>
    </w:p>
    <w:p w:rsidR="009E04CF" w:rsidRPr="00273B23" w:rsidRDefault="009E04CF" w:rsidP="00755BD0">
      <w:pPr>
        <w:spacing w:line="312" w:lineRule="auto"/>
        <w:ind w:firstLineChars="200" w:firstLine="420"/>
        <w:rPr>
          <w:rFonts w:ascii="Times New Roman" w:hAnsi="Times New Roman"/>
          <w:szCs w:val="21"/>
        </w:rPr>
      </w:pPr>
      <w:r w:rsidRPr="00273B23">
        <w:rPr>
          <w:rFonts w:ascii="Times New Roman" w:hAnsi="Times New Roman" w:hint="eastAsia"/>
          <w:szCs w:val="21"/>
        </w:rPr>
        <w:t>风险提示：本基金管理人承诺以诚实信用、勤勉尽责的原则管理和运用基金资产，但不保证基金一定盈利，也不保证最低收益。基金的过往业绩并不预示其未来表现，基金管理人管理的其他基金的业绩并不构成基金业绩表现的保证。投资者投资基金前应认真阅读《基金合同》、《招募说明书》，投资与自身风险承受能力相适应的基金。</w:t>
      </w:r>
    </w:p>
    <w:p w:rsidR="00FA35EB" w:rsidRPr="00273B23" w:rsidRDefault="009E04CF" w:rsidP="00755BD0">
      <w:pPr>
        <w:spacing w:line="312" w:lineRule="auto"/>
        <w:ind w:firstLineChars="200" w:firstLine="420"/>
        <w:rPr>
          <w:rFonts w:ascii="Times New Roman" w:hAnsi="Times New Roman"/>
          <w:szCs w:val="21"/>
        </w:rPr>
      </w:pPr>
      <w:r w:rsidRPr="00273B23">
        <w:rPr>
          <w:rFonts w:ascii="Times New Roman" w:hAnsi="Times New Roman" w:hint="eastAsia"/>
          <w:szCs w:val="21"/>
        </w:rPr>
        <w:t>特此公告。</w:t>
      </w:r>
    </w:p>
    <w:p w:rsidR="00FA35EB" w:rsidRPr="00273B23" w:rsidRDefault="00FA35EB">
      <w:pPr>
        <w:spacing w:line="360" w:lineRule="auto"/>
        <w:ind w:firstLineChars="200" w:firstLine="420"/>
        <w:rPr>
          <w:rFonts w:ascii="Times New Roman" w:hAnsi="Times New Roman"/>
          <w:szCs w:val="21"/>
        </w:rPr>
      </w:pPr>
    </w:p>
    <w:p w:rsidR="004C771D" w:rsidRPr="00273B23" w:rsidRDefault="004C771D">
      <w:pPr>
        <w:spacing w:line="360" w:lineRule="auto"/>
        <w:jc w:val="right"/>
        <w:rPr>
          <w:rFonts w:ascii="Times New Roman" w:hAnsi="Times New Roman"/>
          <w:sz w:val="24"/>
          <w:szCs w:val="30"/>
        </w:rPr>
      </w:pPr>
      <w:r w:rsidRPr="00273B23">
        <w:rPr>
          <w:rFonts w:ascii="Times New Roman" w:hAnsi="Times New Roman" w:hint="eastAsia"/>
          <w:sz w:val="24"/>
          <w:szCs w:val="30"/>
        </w:rPr>
        <w:t>鑫元基金管理有限公司</w:t>
      </w:r>
    </w:p>
    <w:p w:rsidR="00273B23" w:rsidRPr="00273B23" w:rsidRDefault="00C4365A">
      <w:pPr>
        <w:spacing w:line="360" w:lineRule="auto"/>
        <w:jc w:val="right"/>
        <w:rPr>
          <w:rFonts w:ascii="Times New Roman" w:hAnsi="Times New Roman"/>
          <w:sz w:val="24"/>
          <w:szCs w:val="21"/>
        </w:rPr>
      </w:pPr>
      <w:r w:rsidRPr="00273B23">
        <w:rPr>
          <w:rFonts w:ascii="Times New Roman" w:hAnsi="Times New Roman"/>
          <w:sz w:val="24"/>
          <w:szCs w:val="30"/>
        </w:rPr>
        <w:t>202</w:t>
      </w:r>
      <w:r>
        <w:rPr>
          <w:rFonts w:ascii="Times New Roman" w:hAnsi="Times New Roman"/>
          <w:sz w:val="24"/>
          <w:szCs w:val="30"/>
        </w:rPr>
        <w:t>5</w:t>
      </w:r>
      <w:r w:rsidRPr="00273B23">
        <w:rPr>
          <w:rFonts w:ascii="Times New Roman" w:hAnsi="Times New Roman"/>
          <w:sz w:val="24"/>
          <w:szCs w:val="30"/>
        </w:rPr>
        <w:t>年</w:t>
      </w:r>
      <w:r w:rsidR="00213995">
        <w:rPr>
          <w:rFonts w:ascii="Times New Roman" w:hAnsi="Times New Roman"/>
          <w:sz w:val="24"/>
          <w:szCs w:val="30"/>
        </w:rPr>
        <w:t>9</w:t>
      </w:r>
      <w:r w:rsidR="004C771D" w:rsidRPr="00273B23">
        <w:rPr>
          <w:rFonts w:ascii="Times New Roman" w:hAnsi="Times New Roman"/>
          <w:sz w:val="24"/>
          <w:szCs w:val="30"/>
        </w:rPr>
        <w:t>月</w:t>
      </w:r>
      <w:r w:rsidR="00213995">
        <w:rPr>
          <w:rFonts w:ascii="Times New Roman" w:hAnsi="Times New Roman"/>
          <w:sz w:val="24"/>
          <w:szCs w:val="30"/>
        </w:rPr>
        <w:t>27</w:t>
      </w:r>
      <w:r w:rsidR="004C771D" w:rsidRPr="00273B23">
        <w:rPr>
          <w:rFonts w:ascii="Times New Roman" w:hAnsi="Times New Roman"/>
          <w:sz w:val="24"/>
          <w:szCs w:val="30"/>
        </w:rPr>
        <w:t>日</w:t>
      </w:r>
    </w:p>
    <w:sectPr w:rsidR="00273B23" w:rsidRPr="00273B23" w:rsidSect="00883CC9">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71E" w:rsidRDefault="0090471E" w:rsidP="004C771D">
      <w:r>
        <w:separator/>
      </w:r>
    </w:p>
  </w:endnote>
  <w:endnote w:type="continuationSeparator" w:id="0">
    <w:p w:rsidR="0090471E" w:rsidRDefault="0090471E" w:rsidP="004C77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AC" w:rsidRDefault="006E75AC" w:rsidP="004C771D">
    <w:pPr>
      <w:pStyle w:val="a5"/>
      <w:jc w:val="center"/>
    </w:pPr>
    <w:r>
      <w:rPr>
        <w:rFonts w:hint="eastAsia"/>
      </w:rPr>
      <w:t>第</w:t>
    </w:r>
    <w:r>
      <w:rPr>
        <w:rFonts w:hint="eastAsia"/>
      </w:rPr>
      <w:t xml:space="preserve"> </w:t>
    </w:r>
    <w:r w:rsidR="00883CC9">
      <w:fldChar w:fldCharType="begin"/>
    </w:r>
    <w:r>
      <w:instrText xml:space="preserve"> </w:instrText>
    </w:r>
    <w:r>
      <w:rPr>
        <w:rFonts w:hint="eastAsia"/>
      </w:rPr>
      <w:instrText>PAGE   \* MERGEFORMAT</w:instrText>
    </w:r>
    <w:r>
      <w:instrText xml:space="preserve"> </w:instrText>
    </w:r>
    <w:r w:rsidR="00883CC9">
      <w:fldChar w:fldCharType="separate"/>
    </w:r>
    <w:r w:rsidR="006779F2">
      <w:rPr>
        <w:noProof/>
      </w:rPr>
      <w:t>1</w:t>
    </w:r>
    <w:r w:rsidR="00883CC9">
      <w:fldChar w:fldCharType="end"/>
    </w:r>
    <w:r>
      <w:rPr>
        <w:rFonts w:hint="eastAsia"/>
      </w:rPr>
      <w:t xml:space="preserve"> </w:t>
    </w:r>
    <w:r>
      <w:rPr>
        <w:rFonts w:hint="eastAsia"/>
      </w:rPr>
      <w:t>页</w:t>
    </w:r>
    <w:r>
      <w:rPr>
        <w:rFonts w:hint="eastAsia"/>
      </w:rPr>
      <w:t xml:space="preserve"> </w:t>
    </w:r>
    <w:r>
      <w:rPr>
        <w:rFonts w:hint="eastAsia"/>
      </w:rPr>
      <w:t>共</w:t>
    </w:r>
    <w:r w:rsidR="0060305A">
      <w:rPr>
        <w:rFonts w:hint="eastAsia"/>
        <w:lang w:eastAsia="zh-CN"/>
      </w:rPr>
      <w:t xml:space="preserve"> </w:t>
    </w:r>
    <w:fldSimple w:instr=" NUMPAGES   \* MERGEFORMAT ">
      <w:r w:rsidR="006779F2">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71E" w:rsidRDefault="0090471E" w:rsidP="004C771D">
      <w:r>
        <w:separator/>
      </w:r>
    </w:p>
  </w:footnote>
  <w:footnote w:type="continuationSeparator" w:id="0">
    <w:p w:rsidR="0090471E" w:rsidRDefault="0090471E" w:rsidP="004C77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AC" w:rsidRPr="001B78D5" w:rsidRDefault="00C4365A" w:rsidP="004C771D">
    <w:pPr>
      <w:pStyle w:val="a3"/>
      <w:jc w:val="right"/>
      <w:rPr>
        <w:rFonts w:ascii="Times New Roman" w:hAnsi="Times New Roman"/>
        <w:lang w:eastAsia="zh-CN"/>
      </w:rPr>
    </w:pPr>
    <w:r>
      <w:rPr>
        <w:rFonts w:ascii="Times New Roman" w:hAnsi="Times New Roman" w:hint="eastAsia"/>
      </w:rPr>
      <w:t>鑫元锦鑫回报混合型证券投资基金</w:t>
    </w:r>
    <w:r w:rsidR="00BD1506" w:rsidRPr="001B78D5">
      <w:rPr>
        <w:rFonts w:ascii="Times New Roman" w:hAnsi="Times New Roman" w:hint="eastAsia"/>
        <w:lang w:eastAsia="zh-CN"/>
      </w:rPr>
      <w:t>—</w:t>
    </w:r>
    <w:r w:rsidR="00F01641" w:rsidRPr="001B78D5">
      <w:rPr>
        <w:rFonts w:ascii="Times New Roman" w:hAnsi="Times New Roman"/>
        <w:lang w:eastAsia="zh-CN"/>
      </w:rPr>
      <w:t>基金合同</w:t>
    </w:r>
    <w:r w:rsidR="00F01641" w:rsidRPr="001B78D5">
      <w:rPr>
        <w:rFonts w:ascii="Times New Roman" w:hAnsi="Times New Roman" w:hint="eastAsia"/>
        <w:lang w:eastAsia="zh-CN"/>
      </w:rPr>
      <w:t>生</w:t>
    </w:r>
    <w:r w:rsidR="00F01641" w:rsidRPr="001B78D5">
      <w:rPr>
        <w:rFonts w:ascii="Times New Roman" w:hAnsi="Times New Roman"/>
        <w:lang w:eastAsia="zh-CN"/>
      </w:rPr>
      <w:t>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CA7"/>
    <w:rsid w:val="00012CC6"/>
    <w:rsid w:val="00020BD1"/>
    <w:rsid w:val="00024546"/>
    <w:rsid w:val="000368EA"/>
    <w:rsid w:val="00044370"/>
    <w:rsid w:val="00046486"/>
    <w:rsid w:val="00052974"/>
    <w:rsid w:val="00056F00"/>
    <w:rsid w:val="0008473F"/>
    <w:rsid w:val="00086AAD"/>
    <w:rsid w:val="000A19B6"/>
    <w:rsid w:val="000A5164"/>
    <w:rsid w:val="000A7FA8"/>
    <w:rsid w:val="000C3867"/>
    <w:rsid w:val="000E6EA1"/>
    <w:rsid w:val="000E73A0"/>
    <w:rsid w:val="000F69F6"/>
    <w:rsid w:val="00115218"/>
    <w:rsid w:val="00117FD3"/>
    <w:rsid w:val="001213D9"/>
    <w:rsid w:val="001236BE"/>
    <w:rsid w:val="001238DD"/>
    <w:rsid w:val="00140EE9"/>
    <w:rsid w:val="001458F4"/>
    <w:rsid w:val="00171F59"/>
    <w:rsid w:val="00172A27"/>
    <w:rsid w:val="00172EED"/>
    <w:rsid w:val="00177AA8"/>
    <w:rsid w:val="001825DE"/>
    <w:rsid w:val="00182A1A"/>
    <w:rsid w:val="00192474"/>
    <w:rsid w:val="00195CC2"/>
    <w:rsid w:val="001A0765"/>
    <w:rsid w:val="001B0EDB"/>
    <w:rsid w:val="001B5ED9"/>
    <w:rsid w:val="001B78D5"/>
    <w:rsid w:val="001B7BE2"/>
    <w:rsid w:val="001C0091"/>
    <w:rsid w:val="001C5E6A"/>
    <w:rsid w:val="001D18B8"/>
    <w:rsid w:val="001D7ACA"/>
    <w:rsid w:val="001E4AC3"/>
    <w:rsid w:val="001F1BB4"/>
    <w:rsid w:val="00213152"/>
    <w:rsid w:val="00213995"/>
    <w:rsid w:val="00230263"/>
    <w:rsid w:val="0024260B"/>
    <w:rsid w:val="00246315"/>
    <w:rsid w:val="002471E4"/>
    <w:rsid w:val="00251481"/>
    <w:rsid w:val="002648FF"/>
    <w:rsid w:val="00273B23"/>
    <w:rsid w:val="0028071C"/>
    <w:rsid w:val="00284588"/>
    <w:rsid w:val="002B3E84"/>
    <w:rsid w:val="002C0E36"/>
    <w:rsid w:val="002C7FBA"/>
    <w:rsid w:val="002E0C96"/>
    <w:rsid w:val="002E4662"/>
    <w:rsid w:val="002E52A1"/>
    <w:rsid w:val="002F08F2"/>
    <w:rsid w:val="002F4CC5"/>
    <w:rsid w:val="002F6085"/>
    <w:rsid w:val="002F6249"/>
    <w:rsid w:val="0031038D"/>
    <w:rsid w:val="00320386"/>
    <w:rsid w:val="00332D73"/>
    <w:rsid w:val="00333BF4"/>
    <w:rsid w:val="003346C4"/>
    <w:rsid w:val="003350B6"/>
    <w:rsid w:val="0034249E"/>
    <w:rsid w:val="00347221"/>
    <w:rsid w:val="0035022C"/>
    <w:rsid w:val="00353EAA"/>
    <w:rsid w:val="0035639F"/>
    <w:rsid w:val="003608F3"/>
    <w:rsid w:val="003673EB"/>
    <w:rsid w:val="0037594F"/>
    <w:rsid w:val="00380A3A"/>
    <w:rsid w:val="00382FCB"/>
    <w:rsid w:val="00386357"/>
    <w:rsid w:val="00387900"/>
    <w:rsid w:val="0039079C"/>
    <w:rsid w:val="0039553E"/>
    <w:rsid w:val="003962F7"/>
    <w:rsid w:val="00397704"/>
    <w:rsid w:val="003A23C4"/>
    <w:rsid w:val="003B0B14"/>
    <w:rsid w:val="003B2BB6"/>
    <w:rsid w:val="003D10C3"/>
    <w:rsid w:val="003D346A"/>
    <w:rsid w:val="003D585E"/>
    <w:rsid w:val="003D71D3"/>
    <w:rsid w:val="003E0936"/>
    <w:rsid w:val="003E0B34"/>
    <w:rsid w:val="003E3A39"/>
    <w:rsid w:val="003F174B"/>
    <w:rsid w:val="00410021"/>
    <w:rsid w:val="00417D9A"/>
    <w:rsid w:val="0043417F"/>
    <w:rsid w:val="0043422E"/>
    <w:rsid w:val="00434B21"/>
    <w:rsid w:val="004366A5"/>
    <w:rsid w:val="00440364"/>
    <w:rsid w:val="00446130"/>
    <w:rsid w:val="004544C4"/>
    <w:rsid w:val="00461DD3"/>
    <w:rsid w:val="00474A75"/>
    <w:rsid w:val="004834D7"/>
    <w:rsid w:val="00486523"/>
    <w:rsid w:val="00487975"/>
    <w:rsid w:val="004A14BE"/>
    <w:rsid w:val="004A2E04"/>
    <w:rsid w:val="004A31E4"/>
    <w:rsid w:val="004A79C0"/>
    <w:rsid w:val="004B0C0C"/>
    <w:rsid w:val="004B128D"/>
    <w:rsid w:val="004B73FE"/>
    <w:rsid w:val="004C127D"/>
    <w:rsid w:val="004C12AA"/>
    <w:rsid w:val="004C1306"/>
    <w:rsid w:val="004C5359"/>
    <w:rsid w:val="004C771D"/>
    <w:rsid w:val="004D51FD"/>
    <w:rsid w:val="004E4D5C"/>
    <w:rsid w:val="004F132A"/>
    <w:rsid w:val="004F5686"/>
    <w:rsid w:val="004F70CE"/>
    <w:rsid w:val="00541E57"/>
    <w:rsid w:val="005429CB"/>
    <w:rsid w:val="00545001"/>
    <w:rsid w:val="00546E5B"/>
    <w:rsid w:val="005514AB"/>
    <w:rsid w:val="00561E1F"/>
    <w:rsid w:val="00565D67"/>
    <w:rsid w:val="005668FA"/>
    <w:rsid w:val="005728C0"/>
    <w:rsid w:val="00585266"/>
    <w:rsid w:val="00590CE9"/>
    <w:rsid w:val="005A5D7A"/>
    <w:rsid w:val="005C05AB"/>
    <w:rsid w:val="005C08AE"/>
    <w:rsid w:val="005C375D"/>
    <w:rsid w:val="005D4CFA"/>
    <w:rsid w:val="005D728F"/>
    <w:rsid w:val="005E427C"/>
    <w:rsid w:val="005E57E6"/>
    <w:rsid w:val="005F673A"/>
    <w:rsid w:val="0060305A"/>
    <w:rsid w:val="00612533"/>
    <w:rsid w:val="006341FC"/>
    <w:rsid w:val="0065013C"/>
    <w:rsid w:val="0065385F"/>
    <w:rsid w:val="006622DE"/>
    <w:rsid w:val="00666096"/>
    <w:rsid w:val="00672AD9"/>
    <w:rsid w:val="00672DA1"/>
    <w:rsid w:val="0067365A"/>
    <w:rsid w:val="006779F2"/>
    <w:rsid w:val="00690FCE"/>
    <w:rsid w:val="00697755"/>
    <w:rsid w:val="006A0569"/>
    <w:rsid w:val="006A47DE"/>
    <w:rsid w:val="006B13AC"/>
    <w:rsid w:val="006B2BF3"/>
    <w:rsid w:val="006B3A06"/>
    <w:rsid w:val="006C281F"/>
    <w:rsid w:val="006C5926"/>
    <w:rsid w:val="006D0745"/>
    <w:rsid w:val="006D0E89"/>
    <w:rsid w:val="006D321A"/>
    <w:rsid w:val="006E1678"/>
    <w:rsid w:val="006E75AC"/>
    <w:rsid w:val="0070365A"/>
    <w:rsid w:val="00711132"/>
    <w:rsid w:val="00712B24"/>
    <w:rsid w:val="0071563E"/>
    <w:rsid w:val="00727EAD"/>
    <w:rsid w:val="0073115F"/>
    <w:rsid w:val="00755BD0"/>
    <w:rsid w:val="007564B0"/>
    <w:rsid w:val="00756CCF"/>
    <w:rsid w:val="0077271A"/>
    <w:rsid w:val="00776F1C"/>
    <w:rsid w:val="00780E69"/>
    <w:rsid w:val="00785B9B"/>
    <w:rsid w:val="00787098"/>
    <w:rsid w:val="007A4045"/>
    <w:rsid w:val="007B44B4"/>
    <w:rsid w:val="007C7DD9"/>
    <w:rsid w:val="007D3188"/>
    <w:rsid w:val="007E272B"/>
    <w:rsid w:val="007E4467"/>
    <w:rsid w:val="007E5066"/>
    <w:rsid w:val="007F0446"/>
    <w:rsid w:val="007F6281"/>
    <w:rsid w:val="0080090F"/>
    <w:rsid w:val="008274DF"/>
    <w:rsid w:val="00840362"/>
    <w:rsid w:val="00842B1C"/>
    <w:rsid w:val="008473B3"/>
    <w:rsid w:val="00853E5F"/>
    <w:rsid w:val="00883CC9"/>
    <w:rsid w:val="00891BFE"/>
    <w:rsid w:val="008947C3"/>
    <w:rsid w:val="008A0675"/>
    <w:rsid w:val="008B19C2"/>
    <w:rsid w:val="008B490D"/>
    <w:rsid w:val="008B7E0C"/>
    <w:rsid w:val="008C0A32"/>
    <w:rsid w:val="008C0C74"/>
    <w:rsid w:val="008C5953"/>
    <w:rsid w:val="008E64A4"/>
    <w:rsid w:val="008E75B8"/>
    <w:rsid w:val="008F1E76"/>
    <w:rsid w:val="008F38F4"/>
    <w:rsid w:val="008F618F"/>
    <w:rsid w:val="0090471E"/>
    <w:rsid w:val="009170E1"/>
    <w:rsid w:val="00935D61"/>
    <w:rsid w:val="009373F3"/>
    <w:rsid w:val="00944927"/>
    <w:rsid w:val="00960B75"/>
    <w:rsid w:val="00963E39"/>
    <w:rsid w:val="0097752E"/>
    <w:rsid w:val="009778E9"/>
    <w:rsid w:val="009906E3"/>
    <w:rsid w:val="00991A61"/>
    <w:rsid w:val="00993F29"/>
    <w:rsid w:val="009977B8"/>
    <w:rsid w:val="009A1288"/>
    <w:rsid w:val="009A25CC"/>
    <w:rsid w:val="009A2A53"/>
    <w:rsid w:val="009A65CD"/>
    <w:rsid w:val="009B0550"/>
    <w:rsid w:val="009B0F46"/>
    <w:rsid w:val="009B1F13"/>
    <w:rsid w:val="009B42A5"/>
    <w:rsid w:val="009B79B0"/>
    <w:rsid w:val="009C37E9"/>
    <w:rsid w:val="009C5E29"/>
    <w:rsid w:val="009D0072"/>
    <w:rsid w:val="009D0BB9"/>
    <w:rsid w:val="009E04CF"/>
    <w:rsid w:val="009E0509"/>
    <w:rsid w:val="009E3419"/>
    <w:rsid w:val="009E3FC8"/>
    <w:rsid w:val="009F4A8D"/>
    <w:rsid w:val="009F4ADD"/>
    <w:rsid w:val="009F6283"/>
    <w:rsid w:val="009F6ADE"/>
    <w:rsid w:val="00A01202"/>
    <w:rsid w:val="00A07728"/>
    <w:rsid w:val="00A141E5"/>
    <w:rsid w:val="00A41F8B"/>
    <w:rsid w:val="00A7159C"/>
    <w:rsid w:val="00A906BE"/>
    <w:rsid w:val="00A90BEA"/>
    <w:rsid w:val="00A91AAE"/>
    <w:rsid w:val="00AB2DAF"/>
    <w:rsid w:val="00AB70A5"/>
    <w:rsid w:val="00AD0BA6"/>
    <w:rsid w:val="00AD397F"/>
    <w:rsid w:val="00AD6147"/>
    <w:rsid w:val="00AF28F6"/>
    <w:rsid w:val="00B01738"/>
    <w:rsid w:val="00B15F1F"/>
    <w:rsid w:val="00B27EEA"/>
    <w:rsid w:val="00B40855"/>
    <w:rsid w:val="00B40F42"/>
    <w:rsid w:val="00B41260"/>
    <w:rsid w:val="00B417A1"/>
    <w:rsid w:val="00B65B34"/>
    <w:rsid w:val="00B749B0"/>
    <w:rsid w:val="00B81DC6"/>
    <w:rsid w:val="00B84F11"/>
    <w:rsid w:val="00BA3E99"/>
    <w:rsid w:val="00BB26F7"/>
    <w:rsid w:val="00BB7730"/>
    <w:rsid w:val="00BD1506"/>
    <w:rsid w:val="00BD4977"/>
    <w:rsid w:val="00BD673A"/>
    <w:rsid w:val="00BD729E"/>
    <w:rsid w:val="00BE0C2B"/>
    <w:rsid w:val="00BE1597"/>
    <w:rsid w:val="00BF0E47"/>
    <w:rsid w:val="00C109A7"/>
    <w:rsid w:val="00C14216"/>
    <w:rsid w:val="00C20014"/>
    <w:rsid w:val="00C22DCF"/>
    <w:rsid w:val="00C4365A"/>
    <w:rsid w:val="00C45952"/>
    <w:rsid w:val="00C46247"/>
    <w:rsid w:val="00C54B12"/>
    <w:rsid w:val="00C73889"/>
    <w:rsid w:val="00C856F7"/>
    <w:rsid w:val="00C93454"/>
    <w:rsid w:val="00C96C3A"/>
    <w:rsid w:val="00CA7BCE"/>
    <w:rsid w:val="00CB4B51"/>
    <w:rsid w:val="00CB6DD1"/>
    <w:rsid w:val="00CC2B61"/>
    <w:rsid w:val="00CC30A6"/>
    <w:rsid w:val="00CC7D83"/>
    <w:rsid w:val="00CC7F87"/>
    <w:rsid w:val="00CD4F7A"/>
    <w:rsid w:val="00CE1215"/>
    <w:rsid w:val="00CF0BFE"/>
    <w:rsid w:val="00D027CF"/>
    <w:rsid w:val="00D04AF9"/>
    <w:rsid w:val="00D11CB7"/>
    <w:rsid w:val="00D2409D"/>
    <w:rsid w:val="00D40B91"/>
    <w:rsid w:val="00D51F59"/>
    <w:rsid w:val="00D636DE"/>
    <w:rsid w:val="00D74F56"/>
    <w:rsid w:val="00D86CE6"/>
    <w:rsid w:val="00D9752B"/>
    <w:rsid w:val="00D9772F"/>
    <w:rsid w:val="00DA1A46"/>
    <w:rsid w:val="00DB4DDB"/>
    <w:rsid w:val="00DB77EF"/>
    <w:rsid w:val="00DC0C75"/>
    <w:rsid w:val="00DC2858"/>
    <w:rsid w:val="00DC6EE4"/>
    <w:rsid w:val="00DE42B8"/>
    <w:rsid w:val="00DE5A02"/>
    <w:rsid w:val="00E0234B"/>
    <w:rsid w:val="00E05F57"/>
    <w:rsid w:val="00E06709"/>
    <w:rsid w:val="00E07D44"/>
    <w:rsid w:val="00E102B1"/>
    <w:rsid w:val="00E14057"/>
    <w:rsid w:val="00E14461"/>
    <w:rsid w:val="00E219DA"/>
    <w:rsid w:val="00E3501B"/>
    <w:rsid w:val="00E3767E"/>
    <w:rsid w:val="00E426EA"/>
    <w:rsid w:val="00E500CF"/>
    <w:rsid w:val="00E51DD7"/>
    <w:rsid w:val="00E51F7E"/>
    <w:rsid w:val="00E536A8"/>
    <w:rsid w:val="00E630C1"/>
    <w:rsid w:val="00E75658"/>
    <w:rsid w:val="00E85390"/>
    <w:rsid w:val="00EA3509"/>
    <w:rsid w:val="00EA43A1"/>
    <w:rsid w:val="00EB5509"/>
    <w:rsid w:val="00EC3486"/>
    <w:rsid w:val="00ED2062"/>
    <w:rsid w:val="00ED75FD"/>
    <w:rsid w:val="00EE45DC"/>
    <w:rsid w:val="00EF5A4E"/>
    <w:rsid w:val="00EF760E"/>
    <w:rsid w:val="00F0051B"/>
    <w:rsid w:val="00F01641"/>
    <w:rsid w:val="00F040EE"/>
    <w:rsid w:val="00F12022"/>
    <w:rsid w:val="00F24E9C"/>
    <w:rsid w:val="00F256B6"/>
    <w:rsid w:val="00F27FCA"/>
    <w:rsid w:val="00F3029F"/>
    <w:rsid w:val="00F40DB4"/>
    <w:rsid w:val="00F47563"/>
    <w:rsid w:val="00F5106B"/>
    <w:rsid w:val="00F7688B"/>
    <w:rsid w:val="00F82E11"/>
    <w:rsid w:val="00F83FA2"/>
    <w:rsid w:val="00FA35EB"/>
    <w:rsid w:val="00FA76CE"/>
    <w:rsid w:val="00FB009E"/>
    <w:rsid w:val="00FB0971"/>
    <w:rsid w:val="00FB2B6E"/>
    <w:rsid w:val="00FB3790"/>
    <w:rsid w:val="00FB4100"/>
    <w:rsid w:val="00FB5871"/>
    <w:rsid w:val="00FB5AEC"/>
    <w:rsid w:val="00FC1F13"/>
    <w:rsid w:val="00FD6632"/>
    <w:rsid w:val="00FD7163"/>
    <w:rsid w:val="00FE05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CC9"/>
    <w:pPr>
      <w:widowControl w:val="0"/>
      <w:jc w:val="both"/>
    </w:pPr>
    <w:rPr>
      <w:kern w:val="2"/>
      <w:sz w:val="21"/>
      <w:szCs w:val="22"/>
    </w:rPr>
  </w:style>
  <w:style w:type="paragraph" w:styleId="2">
    <w:name w:val="heading 2"/>
    <w:basedOn w:val="a"/>
    <w:next w:val="a"/>
    <w:link w:val="2Char"/>
    <w:qFormat/>
    <w:rsid w:val="00883CC9"/>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883CC9"/>
    <w:rPr>
      <w:kern w:val="2"/>
      <w:sz w:val="18"/>
      <w:szCs w:val="18"/>
    </w:rPr>
  </w:style>
  <w:style w:type="character" w:customStyle="1" w:styleId="Char0">
    <w:name w:val="脚注文本 Char"/>
    <w:link w:val="a4"/>
    <w:rsid w:val="00883CC9"/>
    <w:rPr>
      <w:rFonts w:ascii="Times New Roman" w:hAnsi="Times New Roman"/>
      <w:kern w:val="2"/>
      <w:sz w:val="18"/>
    </w:rPr>
  </w:style>
  <w:style w:type="character" w:customStyle="1" w:styleId="2Char">
    <w:name w:val="标题 2 Char"/>
    <w:link w:val="2"/>
    <w:rsid w:val="00883CC9"/>
    <w:rPr>
      <w:rFonts w:ascii="Arial" w:eastAsia="黑体" w:hAnsi="Arial"/>
      <w:b/>
      <w:kern w:val="2"/>
      <w:sz w:val="32"/>
    </w:rPr>
  </w:style>
  <w:style w:type="character" w:customStyle="1" w:styleId="Char1">
    <w:name w:val="页脚 Char"/>
    <w:link w:val="a5"/>
    <w:rsid w:val="00883CC9"/>
    <w:rPr>
      <w:kern w:val="2"/>
      <w:sz w:val="18"/>
      <w:szCs w:val="18"/>
    </w:rPr>
  </w:style>
  <w:style w:type="character" w:styleId="a6">
    <w:name w:val="page number"/>
    <w:basedOn w:val="a0"/>
    <w:rsid w:val="00883CC9"/>
  </w:style>
  <w:style w:type="character" w:styleId="a7">
    <w:name w:val="footnote reference"/>
    <w:rsid w:val="00883CC9"/>
    <w:rPr>
      <w:vertAlign w:val="superscript"/>
    </w:rPr>
  </w:style>
  <w:style w:type="paragraph" w:customStyle="1" w:styleId="Char2">
    <w:name w:val="Char"/>
    <w:basedOn w:val="a"/>
    <w:rsid w:val="00883CC9"/>
    <w:rPr>
      <w:rFonts w:ascii="Times New Roman" w:hAnsi="Times New Roman"/>
      <w:szCs w:val="24"/>
    </w:rPr>
  </w:style>
  <w:style w:type="paragraph" w:styleId="a4">
    <w:name w:val="footnote text"/>
    <w:basedOn w:val="a"/>
    <w:link w:val="Char0"/>
    <w:rsid w:val="00883CC9"/>
    <w:pPr>
      <w:snapToGrid w:val="0"/>
      <w:jc w:val="left"/>
    </w:pPr>
    <w:rPr>
      <w:rFonts w:ascii="Times New Roman" w:hAnsi="Times New Roman"/>
      <w:sz w:val="18"/>
      <w:szCs w:val="20"/>
      <w:lang/>
    </w:rPr>
  </w:style>
  <w:style w:type="paragraph" w:styleId="a5">
    <w:name w:val="footer"/>
    <w:basedOn w:val="a"/>
    <w:link w:val="Char1"/>
    <w:rsid w:val="00883CC9"/>
    <w:pPr>
      <w:tabs>
        <w:tab w:val="center" w:pos="4153"/>
        <w:tab w:val="right" w:pos="8306"/>
      </w:tabs>
      <w:snapToGrid w:val="0"/>
      <w:jc w:val="left"/>
    </w:pPr>
    <w:rPr>
      <w:sz w:val="18"/>
      <w:szCs w:val="18"/>
      <w:lang/>
    </w:rPr>
  </w:style>
  <w:style w:type="paragraph" w:styleId="a8">
    <w:name w:val="Document Map"/>
    <w:basedOn w:val="a"/>
    <w:rsid w:val="00883CC9"/>
    <w:pPr>
      <w:shd w:val="clear" w:color="auto" w:fill="000080"/>
    </w:pPr>
  </w:style>
  <w:style w:type="paragraph" w:styleId="a3">
    <w:name w:val="header"/>
    <w:basedOn w:val="a"/>
    <w:link w:val="Char"/>
    <w:rsid w:val="00883CC9"/>
    <w:pPr>
      <w:pBdr>
        <w:bottom w:val="single" w:sz="6" w:space="1" w:color="auto"/>
      </w:pBdr>
      <w:tabs>
        <w:tab w:val="center" w:pos="4153"/>
        <w:tab w:val="right" w:pos="8306"/>
      </w:tabs>
      <w:snapToGrid w:val="0"/>
      <w:jc w:val="center"/>
    </w:pPr>
    <w:rPr>
      <w:sz w:val="18"/>
      <w:szCs w:val="18"/>
      <w:lang/>
    </w:rPr>
  </w:style>
  <w:style w:type="paragraph" w:styleId="a9">
    <w:name w:val="Balloon Text"/>
    <w:basedOn w:val="a"/>
    <w:link w:val="Char3"/>
    <w:uiPriority w:val="99"/>
    <w:semiHidden/>
    <w:unhideWhenUsed/>
    <w:rsid w:val="006C281F"/>
    <w:rPr>
      <w:sz w:val="18"/>
      <w:szCs w:val="18"/>
    </w:rPr>
  </w:style>
  <w:style w:type="character" w:customStyle="1" w:styleId="Char3">
    <w:name w:val="批注框文本 Char"/>
    <w:link w:val="a9"/>
    <w:uiPriority w:val="99"/>
    <w:semiHidden/>
    <w:rsid w:val="006C281F"/>
    <w:rPr>
      <w:kern w:val="2"/>
      <w:sz w:val="18"/>
      <w:szCs w:val="18"/>
    </w:rPr>
  </w:style>
  <w:style w:type="character" w:styleId="aa">
    <w:name w:val="annotation reference"/>
    <w:uiPriority w:val="99"/>
    <w:semiHidden/>
    <w:unhideWhenUsed/>
    <w:rsid w:val="00963E39"/>
    <w:rPr>
      <w:sz w:val="21"/>
      <w:szCs w:val="21"/>
    </w:rPr>
  </w:style>
  <w:style w:type="paragraph" w:styleId="ab">
    <w:name w:val="annotation text"/>
    <w:basedOn w:val="a"/>
    <w:link w:val="Char4"/>
    <w:uiPriority w:val="99"/>
    <w:semiHidden/>
    <w:unhideWhenUsed/>
    <w:rsid w:val="00963E39"/>
    <w:pPr>
      <w:jc w:val="left"/>
    </w:pPr>
  </w:style>
  <w:style w:type="character" w:customStyle="1" w:styleId="Char4">
    <w:name w:val="批注文字 Char"/>
    <w:link w:val="ab"/>
    <w:uiPriority w:val="99"/>
    <w:semiHidden/>
    <w:rsid w:val="00963E39"/>
    <w:rPr>
      <w:kern w:val="2"/>
      <w:sz w:val="21"/>
      <w:szCs w:val="22"/>
    </w:rPr>
  </w:style>
  <w:style w:type="paragraph" w:styleId="ac">
    <w:name w:val="annotation subject"/>
    <w:basedOn w:val="ab"/>
    <w:next w:val="ab"/>
    <w:link w:val="Char5"/>
    <w:uiPriority w:val="99"/>
    <w:semiHidden/>
    <w:unhideWhenUsed/>
    <w:rsid w:val="00CB6DD1"/>
    <w:rPr>
      <w:b/>
      <w:bCs/>
    </w:rPr>
  </w:style>
  <w:style w:type="character" w:customStyle="1" w:styleId="Char5">
    <w:name w:val="批注主题 Char"/>
    <w:link w:val="ac"/>
    <w:uiPriority w:val="99"/>
    <w:semiHidden/>
    <w:rsid w:val="00CB6DD1"/>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19821464">
      <w:bodyDiv w:val="1"/>
      <w:marLeft w:val="0"/>
      <w:marRight w:val="0"/>
      <w:marTop w:val="0"/>
      <w:marBottom w:val="0"/>
      <w:divBdr>
        <w:top w:val="none" w:sz="0" w:space="0" w:color="auto"/>
        <w:left w:val="none" w:sz="0" w:space="0" w:color="auto"/>
        <w:bottom w:val="none" w:sz="0" w:space="0" w:color="auto"/>
        <w:right w:val="none" w:sz="0" w:space="0" w:color="auto"/>
      </w:divBdr>
    </w:div>
    <w:div w:id="97991582">
      <w:bodyDiv w:val="1"/>
      <w:marLeft w:val="0"/>
      <w:marRight w:val="0"/>
      <w:marTop w:val="0"/>
      <w:marBottom w:val="0"/>
      <w:divBdr>
        <w:top w:val="none" w:sz="0" w:space="0" w:color="auto"/>
        <w:left w:val="none" w:sz="0" w:space="0" w:color="auto"/>
        <w:bottom w:val="none" w:sz="0" w:space="0" w:color="auto"/>
        <w:right w:val="none" w:sz="0" w:space="0" w:color="auto"/>
      </w:divBdr>
    </w:div>
    <w:div w:id="135606437">
      <w:bodyDiv w:val="1"/>
      <w:marLeft w:val="0"/>
      <w:marRight w:val="0"/>
      <w:marTop w:val="0"/>
      <w:marBottom w:val="0"/>
      <w:divBdr>
        <w:top w:val="none" w:sz="0" w:space="0" w:color="auto"/>
        <w:left w:val="none" w:sz="0" w:space="0" w:color="auto"/>
        <w:bottom w:val="none" w:sz="0" w:space="0" w:color="auto"/>
        <w:right w:val="none" w:sz="0" w:space="0" w:color="auto"/>
      </w:divBdr>
    </w:div>
    <w:div w:id="142935815">
      <w:bodyDiv w:val="1"/>
      <w:marLeft w:val="0"/>
      <w:marRight w:val="0"/>
      <w:marTop w:val="0"/>
      <w:marBottom w:val="0"/>
      <w:divBdr>
        <w:top w:val="none" w:sz="0" w:space="0" w:color="auto"/>
        <w:left w:val="none" w:sz="0" w:space="0" w:color="auto"/>
        <w:bottom w:val="none" w:sz="0" w:space="0" w:color="auto"/>
        <w:right w:val="none" w:sz="0" w:space="0" w:color="auto"/>
      </w:divBdr>
    </w:div>
    <w:div w:id="144786282">
      <w:bodyDiv w:val="1"/>
      <w:marLeft w:val="0"/>
      <w:marRight w:val="0"/>
      <w:marTop w:val="0"/>
      <w:marBottom w:val="0"/>
      <w:divBdr>
        <w:top w:val="none" w:sz="0" w:space="0" w:color="auto"/>
        <w:left w:val="none" w:sz="0" w:space="0" w:color="auto"/>
        <w:bottom w:val="none" w:sz="0" w:space="0" w:color="auto"/>
        <w:right w:val="none" w:sz="0" w:space="0" w:color="auto"/>
      </w:divBdr>
    </w:div>
    <w:div w:id="182205500">
      <w:bodyDiv w:val="1"/>
      <w:marLeft w:val="0"/>
      <w:marRight w:val="0"/>
      <w:marTop w:val="0"/>
      <w:marBottom w:val="0"/>
      <w:divBdr>
        <w:top w:val="none" w:sz="0" w:space="0" w:color="auto"/>
        <w:left w:val="none" w:sz="0" w:space="0" w:color="auto"/>
        <w:bottom w:val="none" w:sz="0" w:space="0" w:color="auto"/>
        <w:right w:val="none" w:sz="0" w:space="0" w:color="auto"/>
      </w:divBdr>
    </w:div>
    <w:div w:id="373577800">
      <w:bodyDiv w:val="1"/>
      <w:marLeft w:val="0"/>
      <w:marRight w:val="0"/>
      <w:marTop w:val="0"/>
      <w:marBottom w:val="0"/>
      <w:divBdr>
        <w:top w:val="none" w:sz="0" w:space="0" w:color="auto"/>
        <w:left w:val="none" w:sz="0" w:space="0" w:color="auto"/>
        <w:bottom w:val="none" w:sz="0" w:space="0" w:color="auto"/>
        <w:right w:val="none" w:sz="0" w:space="0" w:color="auto"/>
      </w:divBdr>
    </w:div>
    <w:div w:id="438187540">
      <w:bodyDiv w:val="1"/>
      <w:marLeft w:val="0"/>
      <w:marRight w:val="0"/>
      <w:marTop w:val="0"/>
      <w:marBottom w:val="0"/>
      <w:divBdr>
        <w:top w:val="none" w:sz="0" w:space="0" w:color="auto"/>
        <w:left w:val="none" w:sz="0" w:space="0" w:color="auto"/>
        <w:bottom w:val="none" w:sz="0" w:space="0" w:color="auto"/>
        <w:right w:val="none" w:sz="0" w:space="0" w:color="auto"/>
      </w:divBdr>
    </w:div>
    <w:div w:id="554858776">
      <w:bodyDiv w:val="1"/>
      <w:marLeft w:val="0"/>
      <w:marRight w:val="0"/>
      <w:marTop w:val="0"/>
      <w:marBottom w:val="0"/>
      <w:divBdr>
        <w:top w:val="none" w:sz="0" w:space="0" w:color="auto"/>
        <w:left w:val="none" w:sz="0" w:space="0" w:color="auto"/>
        <w:bottom w:val="none" w:sz="0" w:space="0" w:color="auto"/>
        <w:right w:val="none" w:sz="0" w:space="0" w:color="auto"/>
      </w:divBdr>
    </w:div>
    <w:div w:id="613055969">
      <w:bodyDiv w:val="1"/>
      <w:marLeft w:val="0"/>
      <w:marRight w:val="0"/>
      <w:marTop w:val="0"/>
      <w:marBottom w:val="0"/>
      <w:divBdr>
        <w:top w:val="none" w:sz="0" w:space="0" w:color="auto"/>
        <w:left w:val="none" w:sz="0" w:space="0" w:color="auto"/>
        <w:bottom w:val="none" w:sz="0" w:space="0" w:color="auto"/>
        <w:right w:val="none" w:sz="0" w:space="0" w:color="auto"/>
      </w:divBdr>
    </w:div>
    <w:div w:id="740829072">
      <w:bodyDiv w:val="1"/>
      <w:marLeft w:val="0"/>
      <w:marRight w:val="0"/>
      <w:marTop w:val="0"/>
      <w:marBottom w:val="0"/>
      <w:divBdr>
        <w:top w:val="none" w:sz="0" w:space="0" w:color="auto"/>
        <w:left w:val="none" w:sz="0" w:space="0" w:color="auto"/>
        <w:bottom w:val="none" w:sz="0" w:space="0" w:color="auto"/>
        <w:right w:val="none" w:sz="0" w:space="0" w:color="auto"/>
      </w:divBdr>
    </w:div>
    <w:div w:id="930235319">
      <w:bodyDiv w:val="1"/>
      <w:marLeft w:val="0"/>
      <w:marRight w:val="0"/>
      <w:marTop w:val="0"/>
      <w:marBottom w:val="0"/>
      <w:divBdr>
        <w:top w:val="none" w:sz="0" w:space="0" w:color="auto"/>
        <w:left w:val="none" w:sz="0" w:space="0" w:color="auto"/>
        <w:bottom w:val="none" w:sz="0" w:space="0" w:color="auto"/>
        <w:right w:val="none" w:sz="0" w:space="0" w:color="auto"/>
      </w:divBdr>
    </w:div>
    <w:div w:id="1076395804">
      <w:bodyDiv w:val="1"/>
      <w:marLeft w:val="0"/>
      <w:marRight w:val="0"/>
      <w:marTop w:val="0"/>
      <w:marBottom w:val="0"/>
      <w:divBdr>
        <w:top w:val="none" w:sz="0" w:space="0" w:color="auto"/>
        <w:left w:val="none" w:sz="0" w:space="0" w:color="auto"/>
        <w:bottom w:val="none" w:sz="0" w:space="0" w:color="auto"/>
        <w:right w:val="none" w:sz="0" w:space="0" w:color="auto"/>
      </w:divBdr>
    </w:div>
    <w:div w:id="1090080888">
      <w:bodyDiv w:val="1"/>
      <w:marLeft w:val="0"/>
      <w:marRight w:val="0"/>
      <w:marTop w:val="0"/>
      <w:marBottom w:val="0"/>
      <w:divBdr>
        <w:top w:val="none" w:sz="0" w:space="0" w:color="auto"/>
        <w:left w:val="none" w:sz="0" w:space="0" w:color="auto"/>
        <w:bottom w:val="none" w:sz="0" w:space="0" w:color="auto"/>
        <w:right w:val="none" w:sz="0" w:space="0" w:color="auto"/>
      </w:divBdr>
    </w:div>
    <w:div w:id="1170096456">
      <w:bodyDiv w:val="1"/>
      <w:marLeft w:val="0"/>
      <w:marRight w:val="0"/>
      <w:marTop w:val="0"/>
      <w:marBottom w:val="0"/>
      <w:divBdr>
        <w:top w:val="none" w:sz="0" w:space="0" w:color="auto"/>
        <w:left w:val="none" w:sz="0" w:space="0" w:color="auto"/>
        <w:bottom w:val="none" w:sz="0" w:space="0" w:color="auto"/>
        <w:right w:val="none" w:sz="0" w:space="0" w:color="auto"/>
      </w:divBdr>
    </w:div>
    <w:div w:id="1320580119">
      <w:bodyDiv w:val="1"/>
      <w:marLeft w:val="0"/>
      <w:marRight w:val="0"/>
      <w:marTop w:val="0"/>
      <w:marBottom w:val="0"/>
      <w:divBdr>
        <w:top w:val="none" w:sz="0" w:space="0" w:color="auto"/>
        <w:left w:val="none" w:sz="0" w:space="0" w:color="auto"/>
        <w:bottom w:val="none" w:sz="0" w:space="0" w:color="auto"/>
        <w:right w:val="none" w:sz="0" w:space="0" w:color="auto"/>
      </w:divBdr>
    </w:div>
    <w:div w:id="1335376039">
      <w:bodyDiv w:val="1"/>
      <w:marLeft w:val="0"/>
      <w:marRight w:val="0"/>
      <w:marTop w:val="0"/>
      <w:marBottom w:val="0"/>
      <w:divBdr>
        <w:top w:val="none" w:sz="0" w:space="0" w:color="auto"/>
        <w:left w:val="none" w:sz="0" w:space="0" w:color="auto"/>
        <w:bottom w:val="none" w:sz="0" w:space="0" w:color="auto"/>
        <w:right w:val="none" w:sz="0" w:space="0" w:color="auto"/>
      </w:divBdr>
    </w:div>
    <w:div w:id="1365449749">
      <w:bodyDiv w:val="1"/>
      <w:marLeft w:val="0"/>
      <w:marRight w:val="0"/>
      <w:marTop w:val="0"/>
      <w:marBottom w:val="0"/>
      <w:divBdr>
        <w:top w:val="none" w:sz="0" w:space="0" w:color="auto"/>
        <w:left w:val="none" w:sz="0" w:space="0" w:color="auto"/>
        <w:bottom w:val="none" w:sz="0" w:space="0" w:color="auto"/>
        <w:right w:val="none" w:sz="0" w:space="0" w:color="auto"/>
      </w:divBdr>
    </w:div>
    <w:div w:id="1425805234">
      <w:bodyDiv w:val="1"/>
      <w:marLeft w:val="0"/>
      <w:marRight w:val="0"/>
      <w:marTop w:val="0"/>
      <w:marBottom w:val="0"/>
      <w:divBdr>
        <w:top w:val="none" w:sz="0" w:space="0" w:color="auto"/>
        <w:left w:val="none" w:sz="0" w:space="0" w:color="auto"/>
        <w:bottom w:val="none" w:sz="0" w:space="0" w:color="auto"/>
        <w:right w:val="none" w:sz="0" w:space="0" w:color="auto"/>
      </w:divBdr>
    </w:div>
    <w:div w:id="1447386101">
      <w:bodyDiv w:val="1"/>
      <w:marLeft w:val="0"/>
      <w:marRight w:val="0"/>
      <w:marTop w:val="0"/>
      <w:marBottom w:val="0"/>
      <w:divBdr>
        <w:top w:val="none" w:sz="0" w:space="0" w:color="auto"/>
        <w:left w:val="none" w:sz="0" w:space="0" w:color="auto"/>
        <w:bottom w:val="none" w:sz="0" w:space="0" w:color="auto"/>
        <w:right w:val="none" w:sz="0" w:space="0" w:color="auto"/>
      </w:divBdr>
    </w:div>
    <w:div w:id="1501890865">
      <w:bodyDiv w:val="1"/>
      <w:marLeft w:val="0"/>
      <w:marRight w:val="0"/>
      <w:marTop w:val="0"/>
      <w:marBottom w:val="0"/>
      <w:divBdr>
        <w:top w:val="none" w:sz="0" w:space="0" w:color="auto"/>
        <w:left w:val="none" w:sz="0" w:space="0" w:color="auto"/>
        <w:bottom w:val="none" w:sz="0" w:space="0" w:color="auto"/>
        <w:right w:val="none" w:sz="0" w:space="0" w:color="auto"/>
      </w:divBdr>
    </w:div>
    <w:div w:id="1643264578">
      <w:bodyDiv w:val="1"/>
      <w:marLeft w:val="0"/>
      <w:marRight w:val="0"/>
      <w:marTop w:val="0"/>
      <w:marBottom w:val="0"/>
      <w:divBdr>
        <w:top w:val="none" w:sz="0" w:space="0" w:color="auto"/>
        <w:left w:val="none" w:sz="0" w:space="0" w:color="auto"/>
        <w:bottom w:val="none" w:sz="0" w:space="0" w:color="auto"/>
        <w:right w:val="none" w:sz="0" w:space="0" w:color="auto"/>
      </w:divBdr>
    </w:div>
    <w:div w:id="1664815358">
      <w:bodyDiv w:val="1"/>
      <w:marLeft w:val="0"/>
      <w:marRight w:val="0"/>
      <w:marTop w:val="0"/>
      <w:marBottom w:val="0"/>
      <w:divBdr>
        <w:top w:val="none" w:sz="0" w:space="0" w:color="auto"/>
        <w:left w:val="none" w:sz="0" w:space="0" w:color="auto"/>
        <w:bottom w:val="none" w:sz="0" w:space="0" w:color="auto"/>
        <w:right w:val="none" w:sz="0" w:space="0" w:color="auto"/>
      </w:divBdr>
    </w:div>
    <w:div w:id="1767996861">
      <w:bodyDiv w:val="1"/>
      <w:marLeft w:val="0"/>
      <w:marRight w:val="0"/>
      <w:marTop w:val="0"/>
      <w:marBottom w:val="0"/>
      <w:divBdr>
        <w:top w:val="none" w:sz="0" w:space="0" w:color="auto"/>
        <w:left w:val="none" w:sz="0" w:space="0" w:color="auto"/>
        <w:bottom w:val="none" w:sz="0" w:space="0" w:color="auto"/>
        <w:right w:val="none" w:sz="0" w:space="0" w:color="auto"/>
      </w:divBdr>
    </w:div>
    <w:div w:id="1833178998">
      <w:bodyDiv w:val="1"/>
      <w:marLeft w:val="0"/>
      <w:marRight w:val="0"/>
      <w:marTop w:val="0"/>
      <w:marBottom w:val="0"/>
      <w:divBdr>
        <w:top w:val="none" w:sz="0" w:space="0" w:color="auto"/>
        <w:left w:val="none" w:sz="0" w:space="0" w:color="auto"/>
        <w:bottom w:val="none" w:sz="0" w:space="0" w:color="auto"/>
        <w:right w:val="none" w:sz="0" w:space="0" w:color="auto"/>
      </w:divBdr>
    </w:div>
    <w:div w:id="1855148738">
      <w:bodyDiv w:val="1"/>
      <w:marLeft w:val="0"/>
      <w:marRight w:val="0"/>
      <w:marTop w:val="0"/>
      <w:marBottom w:val="0"/>
      <w:divBdr>
        <w:top w:val="none" w:sz="0" w:space="0" w:color="auto"/>
        <w:left w:val="none" w:sz="0" w:space="0" w:color="auto"/>
        <w:bottom w:val="none" w:sz="0" w:space="0" w:color="auto"/>
        <w:right w:val="none" w:sz="0" w:space="0" w:color="auto"/>
      </w:divBdr>
    </w:div>
    <w:div w:id="1917207935">
      <w:bodyDiv w:val="1"/>
      <w:marLeft w:val="0"/>
      <w:marRight w:val="0"/>
      <w:marTop w:val="0"/>
      <w:marBottom w:val="0"/>
      <w:divBdr>
        <w:top w:val="none" w:sz="0" w:space="0" w:color="auto"/>
        <w:left w:val="none" w:sz="0" w:space="0" w:color="auto"/>
        <w:bottom w:val="none" w:sz="0" w:space="0" w:color="auto"/>
        <w:right w:val="none" w:sz="0" w:space="0" w:color="auto"/>
      </w:divBdr>
    </w:div>
    <w:div w:id="2035614555">
      <w:bodyDiv w:val="1"/>
      <w:marLeft w:val="0"/>
      <w:marRight w:val="0"/>
      <w:marTop w:val="0"/>
      <w:marBottom w:val="0"/>
      <w:divBdr>
        <w:top w:val="none" w:sz="0" w:space="0" w:color="auto"/>
        <w:left w:val="none" w:sz="0" w:space="0" w:color="auto"/>
        <w:bottom w:val="none" w:sz="0" w:space="0" w:color="auto"/>
        <w:right w:val="none" w:sz="0" w:space="0" w:color="auto"/>
      </w:divBdr>
    </w:div>
    <w:div w:id="20533828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EFB91-FEB3-46C0-9A65-D88F9EF0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1575</Characters>
  <Application>Microsoft Office Word</Application>
  <DocSecurity>4</DocSecurity>
  <PresentationFormat/>
  <Lines>13</Lines>
  <Paragraphs>3</Paragraphs>
  <Slides>0</Slides>
  <Notes>0</Notes>
  <HiddenSlides>0</HiddenSlides>
  <MMClips>0</MMClips>
  <ScaleCrop>false</ScaleCrop>
  <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2017-12-12T07:55:00Z</cp:lastPrinted>
  <dcterms:created xsi:type="dcterms:W3CDTF">2025-09-26T16:02:00Z</dcterms:created>
  <dcterms:modified xsi:type="dcterms:W3CDTF">2025-09-26T16:02:00Z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