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5D52" w:rsidRDefault="0085339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F</w:t>
      </w:r>
      <w:r>
        <w:rPr>
          <w:rFonts w:ascii="宋体" w:hAnsi="宋体" w:hint="eastAsia"/>
          <w:b/>
          <w:sz w:val="30"/>
          <w:szCs w:val="30"/>
        </w:rPr>
        <w:t>类基金份额暂停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105D52" w:rsidRDefault="00105D52">
      <w:pPr>
        <w:jc w:val="center"/>
        <w:rPr>
          <w:rFonts w:ascii="宋体" w:hAnsi="宋体"/>
          <w:sz w:val="30"/>
        </w:rPr>
      </w:pPr>
    </w:p>
    <w:p w:rsidR="00105D52" w:rsidRDefault="00853399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26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105D52" w:rsidRDefault="00853399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231"/>
        <w:gridCol w:w="1134"/>
        <w:gridCol w:w="1134"/>
        <w:gridCol w:w="1134"/>
        <w:gridCol w:w="1134"/>
      </w:tblGrid>
      <w:tr w:rsidR="00105D52">
        <w:tc>
          <w:tcPr>
            <w:tcW w:w="5245" w:type="dxa"/>
            <w:gridSpan w:val="4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105D52">
        <w:tc>
          <w:tcPr>
            <w:tcW w:w="5245" w:type="dxa"/>
            <w:gridSpan w:val="4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105D52">
        <w:tc>
          <w:tcPr>
            <w:tcW w:w="5245" w:type="dxa"/>
            <w:gridSpan w:val="4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105D52">
        <w:tc>
          <w:tcPr>
            <w:tcW w:w="5245" w:type="dxa"/>
            <w:gridSpan w:val="4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105D52">
        <w:tc>
          <w:tcPr>
            <w:tcW w:w="5245" w:type="dxa"/>
            <w:gridSpan w:val="4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105D52">
        <w:trPr>
          <w:trHeight w:val="290"/>
        </w:trPr>
        <w:tc>
          <w:tcPr>
            <w:tcW w:w="1701" w:type="dxa"/>
            <w:vMerge w:val="restart"/>
            <w:vAlign w:val="center"/>
          </w:tcPr>
          <w:p w:rsidR="00105D52" w:rsidRDefault="00853399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暂停</w:t>
            </w:r>
            <w:r>
              <w:rPr>
                <w:color w:val="000000"/>
                <w:szCs w:val="21"/>
              </w:rPr>
              <w:t>相关业务的起始日、金额及原因说明</w:t>
            </w:r>
          </w:p>
        </w:tc>
        <w:tc>
          <w:tcPr>
            <w:tcW w:w="3544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05D52">
        <w:tc>
          <w:tcPr>
            <w:tcW w:w="1701" w:type="dxa"/>
            <w:vMerge/>
          </w:tcPr>
          <w:p w:rsidR="00105D52" w:rsidRDefault="00105D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05D52">
        <w:trPr>
          <w:trHeight w:val="265"/>
        </w:trPr>
        <w:tc>
          <w:tcPr>
            <w:tcW w:w="1701" w:type="dxa"/>
            <w:vMerge/>
          </w:tcPr>
          <w:p w:rsidR="00105D52" w:rsidRDefault="00105D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05D52">
        <w:trPr>
          <w:trHeight w:val="676"/>
        </w:trPr>
        <w:tc>
          <w:tcPr>
            <w:tcW w:w="1701" w:type="dxa"/>
            <w:vMerge/>
          </w:tcPr>
          <w:p w:rsidR="00105D52" w:rsidRDefault="00105D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105D52">
        <w:tc>
          <w:tcPr>
            <w:tcW w:w="1701" w:type="dxa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231" w:type="dxa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105D52">
        <w:tc>
          <w:tcPr>
            <w:tcW w:w="1701" w:type="dxa"/>
          </w:tcPr>
          <w:p w:rsidR="00105D52" w:rsidRDefault="00853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231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34" w:type="dxa"/>
          </w:tcPr>
          <w:p w:rsidR="00105D52" w:rsidRDefault="00853399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105D52">
        <w:tc>
          <w:tcPr>
            <w:tcW w:w="1701" w:type="dxa"/>
          </w:tcPr>
          <w:p w:rsidR="00105D52" w:rsidRDefault="008533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该类基金份额是否暂停大额申购（含定期定额投资及转换转入）业务</w:t>
            </w:r>
          </w:p>
        </w:tc>
        <w:tc>
          <w:tcPr>
            <w:tcW w:w="1179" w:type="dxa"/>
          </w:tcPr>
          <w:p w:rsidR="00105D52" w:rsidRDefault="0085339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231" w:type="dxa"/>
          </w:tcPr>
          <w:p w:rsidR="00105D52" w:rsidRDefault="00853399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05D52">
        <w:tc>
          <w:tcPr>
            <w:tcW w:w="1701" w:type="dxa"/>
          </w:tcPr>
          <w:p w:rsidR="00105D52" w:rsidRDefault="008533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下属各类基金的限制申购（含定期定额投资及转换转入）金额（单位：人民币元）</w:t>
            </w:r>
          </w:p>
        </w:tc>
        <w:tc>
          <w:tcPr>
            <w:tcW w:w="1179" w:type="dxa"/>
          </w:tcPr>
          <w:p w:rsidR="00105D52" w:rsidRDefault="00105D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</w:tcPr>
          <w:p w:rsidR="00105D52" w:rsidRDefault="00105D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05D52" w:rsidRDefault="00105D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05D52" w:rsidRDefault="00105D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05D52" w:rsidRDefault="00105D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05D52" w:rsidRDefault="00853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00,000.00</w:t>
            </w:r>
          </w:p>
        </w:tc>
      </w:tr>
    </w:tbl>
    <w:p w:rsidR="00105D52" w:rsidRDefault="00853399">
      <w:pPr>
        <w:spacing w:line="360" w:lineRule="auto"/>
        <w:rPr>
          <w:rFonts w:ascii="宋体" w:hAnsi="宋体"/>
          <w:szCs w:val="21"/>
        </w:rPr>
      </w:pPr>
      <w:bookmarkStart w:id="7" w:name="t_3_1_4_fj_2803_a1_fm1"/>
      <w:bookmarkEnd w:id="7"/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、银华基金管理股份有限公司决定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日）暂停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基金在</w:t>
      </w:r>
      <w:r>
        <w:rPr>
          <w:rFonts w:ascii="宋体" w:hAnsi="宋体" w:hint="eastAsia"/>
          <w:szCs w:val="21"/>
        </w:rPr>
        <w:t>除兴业银行股份有限公司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中国邮政储蓄银行股份有限公司、中信银行股份有限公司、平安银行股份有限公司</w:t>
      </w:r>
      <w:r>
        <w:rPr>
          <w:rFonts w:ascii="宋体" w:hAnsi="宋体" w:hint="eastAsia"/>
          <w:szCs w:val="21"/>
        </w:rPr>
        <w:t>、中国民生银行股份有限公司、宁波银行股份有限公司、</w:t>
      </w:r>
      <w:r>
        <w:rPr>
          <w:rFonts w:ascii="宋体" w:hAnsi="宋体" w:hint="eastAsia"/>
          <w:szCs w:val="21"/>
        </w:rPr>
        <w:t>杭州银行股份有限公司</w:t>
      </w:r>
      <w:r>
        <w:rPr>
          <w:rFonts w:ascii="宋体" w:hAnsi="宋体" w:hint="eastAsia"/>
          <w:szCs w:val="21"/>
        </w:rPr>
        <w:t>、招商银行股份有限公司</w:t>
      </w:r>
      <w:r>
        <w:rPr>
          <w:rFonts w:ascii="宋体" w:hAnsi="宋体" w:hint="eastAsia"/>
          <w:szCs w:val="21"/>
        </w:rPr>
        <w:t>以外代销机构的机构投资者</w:t>
      </w:r>
      <w:r>
        <w:rPr>
          <w:rFonts w:ascii="宋体" w:hAnsi="宋体" w:hint="eastAsia"/>
          <w:szCs w:val="21"/>
        </w:rPr>
        <w:t>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</w:t>
      </w:r>
      <w:r>
        <w:rPr>
          <w:rFonts w:ascii="宋体" w:hAnsi="宋体" w:hint="eastAsia"/>
          <w:szCs w:val="21"/>
        </w:rPr>
        <w:lastRenderedPageBreak/>
        <w:t>额的大额申购（含定期定额投资及转换转入）业务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在暂停除上述代销机构以外代销机构的机构投资者办理本基金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大额申购（含定期定额投资及转换转入）业务</w:t>
      </w:r>
      <w:r>
        <w:rPr>
          <w:rFonts w:ascii="宋体" w:hAnsi="宋体" w:hint="eastAsia"/>
          <w:szCs w:val="21"/>
        </w:rPr>
        <w:t>期间，机构投资者可分别从</w:t>
      </w:r>
      <w:bookmarkStart w:id="8" w:name="_GoBack"/>
      <w:bookmarkEnd w:id="8"/>
      <w:r>
        <w:rPr>
          <w:rFonts w:ascii="宋体" w:hAnsi="宋体" w:hint="eastAsia"/>
          <w:szCs w:val="21"/>
        </w:rPr>
        <w:t>中信建投证券股份有限公司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</w:rPr>
        <w:t>其他代销机构</w:t>
      </w:r>
      <w:r>
        <w:rPr>
          <w:rFonts w:ascii="宋体" w:hAnsi="宋体" w:hint="eastAsia"/>
          <w:szCs w:val="21"/>
        </w:rPr>
        <w:t>办理不超过</w:t>
      </w:r>
      <w:r>
        <w:rPr>
          <w:rFonts w:ascii="宋体" w:hAnsi="宋体" w:hint="eastAsia"/>
          <w:szCs w:val="21"/>
        </w:rPr>
        <w:t xml:space="preserve"> 10 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对单笔申请的部分确认。敬请投资者留意。</w:t>
      </w:r>
    </w:p>
    <w:p w:rsidR="00105D52" w:rsidRDefault="00853399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限制</w:t>
      </w:r>
      <w:r>
        <w:rPr>
          <w:rFonts w:ascii="宋体" w:hAnsi="宋体" w:hint="eastAsia"/>
          <w:szCs w:val="21"/>
        </w:rPr>
        <w:t>部分</w:t>
      </w:r>
      <w:r>
        <w:rPr>
          <w:rFonts w:ascii="宋体" w:hAnsi="宋体" w:hint="eastAsia"/>
          <w:szCs w:val="21"/>
        </w:rPr>
        <w:t>代销机构的机构投资者大额申购（含定期定额投资及转换转</w:t>
      </w:r>
      <w:r>
        <w:rPr>
          <w:rFonts w:ascii="宋体" w:hAnsi="宋体" w:hint="eastAsia"/>
          <w:szCs w:val="21"/>
        </w:rPr>
        <w:t>入）业务期间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本基金的赎回</w:t>
      </w:r>
      <w:r>
        <w:rPr>
          <w:rFonts w:ascii="宋体" w:hAnsi="宋体" w:hint="eastAsia"/>
          <w:szCs w:val="21"/>
        </w:rPr>
        <w:t>及转换转出</w:t>
      </w:r>
      <w:r>
        <w:rPr>
          <w:rFonts w:ascii="宋体" w:hAnsi="宋体" w:hint="eastAsia"/>
          <w:szCs w:val="21"/>
        </w:rPr>
        <w:t>业务，代销机构的个人投资者大额申购、转换转入及定期定额投资业务和</w:t>
      </w:r>
      <w:r>
        <w:rPr>
          <w:rFonts w:ascii="宋体" w:hAnsi="宋体" w:hint="eastAsia"/>
          <w:szCs w:val="21"/>
        </w:rPr>
        <w:t>兴业银行股份有限公司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中国邮政储蓄银行股份有限公司、中信银行股份有限公司、平安银行股份有限公司</w:t>
      </w:r>
      <w:r>
        <w:rPr>
          <w:rFonts w:ascii="宋体" w:hAnsi="宋体" w:hint="eastAsia"/>
          <w:szCs w:val="21"/>
        </w:rPr>
        <w:t>、中国民生银行股份有限公司、宁波银行股份有限公司、</w:t>
      </w:r>
      <w:r>
        <w:rPr>
          <w:rFonts w:ascii="宋体" w:hAnsi="宋体" w:hint="eastAsia"/>
          <w:szCs w:val="21"/>
        </w:rPr>
        <w:t>杭州银行股份有限公司</w:t>
      </w:r>
      <w:r>
        <w:rPr>
          <w:rFonts w:ascii="宋体" w:hAnsi="宋体" w:hint="eastAsia"/>
          <w:szCs w:val="21"/>
        </w:rPr>
        <w:t>、招商银行股份有限公司</w:t>
      </w:r>
      <w:r>
        <w:rPr>
          <w:rFonts w:ascii="宋体" w:hAnsi="宋体" w:hint="eastAsia"/>
          <w:szCs w:val="21"/>
        </w:rPr>
        <w:t>及本公司直销机构的大额申购、转换转入及定期定额投资业务将继续正常办理。</w:t>
      </w:r>
    </w:p>
    <w:p w:rsidR="00105D52" w:rsidRDefault="00853399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银华活钱宝货币市场基金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类基金份额在兴业银行股份有限公司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中国邮政储蓄银行股份有限公司、中信银行股份有限公司、杭州银行股份有限公司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中信建投证券股份有限公司和其他代销机构的机构投资者将继续</w:t>
      </w:r>
      <w:r>
        <w:rPr>
          <w:rFonts w:ascii="宋体" w:hAnsi="宋体" w:hint="eastAsia"/>
          <w:szCs w:val="21"/>
        </w:rPr>
        <w:t>分别</w:t>
      </w:r>
      <w:r>
        <w:rPr>
          <w:rFonts w:ascii="宋体" w:hAnsi="宋体" w:hint="eastAsia"/>
          <w:szCs w:val="21"/>
        </w:rPr>
        <w:t>暂停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万元以上的大额申购（含定期定额投资及转换转入）业务。</w:t>
      </w:r>
    </w:p>
    <w:p w:rsidR="00105D52" w:rsidRDefault="00853399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类基金份额暂停申购（含定期定额投资及转换转入）业务。</w:t>
      </w:r>
    </w:p>
    <w:p w:rsidR="00105D52" w:rsidRDefault="00105D52">
      <w:pPr>
        <w:spacing w:line="360" w:lineRule="auto"/>
        <w:jc w:val="left"/>
        <w:rPr>
          <w:rFonts w:ascii="宋体" w:hAnsi="宋体"/>
          <w:szCs w:val="21"/>
        </w:rPr>
      </w:pPr>
    </w:p>
    <w:p w:rsidR="00105D52" w:rsidRDefault="00853399" w:rsidP="00853399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9" w:name="t_3_2_table"/>
      <w:bookmarkEnd w:id="9"/>
      <w:r>
        <w:rPr>
          <w:rFonts w:ascii="宋体" w:eastAsia="宋体" w:hAnsi="宋体" w:hint="eastAsia"/>
          <w:sz w:val="24"/>
        </w:rPr>
        <w:t>其他需要提示的事项</w:t>
      </w: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0" w:name="t_3_2_2646_a1_fm1"/>
      <w:bookmarkEnd w:id="10"/>
      <w:r>
        <w:rPr>
          <w:rFonts w:ascii="宋体" w:hAnsi="宋体" w:hint="eastAsia"/>
          <w:szCs w:val="21"/>
        </w:rPr>
        <w:t>投资者可以通过以下途径咨询有关详情：</w:t>
      </w: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105D52" w:rsidRDefault="00105D5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105D52" w:rsidRDefault="00105D5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105D52" w:rsidRDefault="0085339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特此公告。</w:t>
      </w:r>
    </w:p>
    <w:p w:rsidR="00105D52" w:rsidRDefault="00105D52">
      <w:pPr>
        <w:spacing w:line="360" w:lineRule="auto"/>
        <w:jc w:val="left"/>
        <w:rPr>
          <w:rFonts w:ascii="宋体" w:hAnsi="宋体"/>
          <w:szCs w:val="21"/>
        </w:rPr>
      </w:pPr>
    </w:p>
    <w:p w:rsidR="00105D52" w:rsidRDefault="00853399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105D52" w:rsidRDefault="00853399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9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26</w:t>
      </w:r>
      <w:r>
        <w:rPr>
          <w:rFonts w:ascii="宋体" w:hAnsi="宋体" w:hint="eastAsia"/>
          <w:sz w:val="24"/>
          <w:szCs w:val="30"/>
        </w:rPr>
        <w:t>日</w:t>
      </w:r>
    </w:p>
    <w:sectPr w:rsidR="00105D52" w:rsidSect="00105D5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52" w:rsidRDefault="00105D52" w:rsidP="00105D52">
      <w:r>
        <w:separator/>
      </w:r>
    </w:p>
  </w:endnote>
  <w:endnote w:type="continuationSeparator" w:id="0">
    <w:p w:rsidR="00105D52" w:rsidRDefault="00105D52" w:rsidP="0010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52" w:rsidRDefault="00105D52" w:rsidP="00105D52">
      <w:r>
        <w:separator/>
      </w:r>
    </w:p>
  </w:footnote>
  <w:footnote w:type="continuationSeparator" w:id="0">
    <w:p w:rsidR="00105D52" w:rsidRDefault="00105D52" w:rsidP="00105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52" w:rsidRDefault="00853399">
    <w:pPr>
      <w:pStyle w:val="a6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2E090D"/>
    <w:multiLevelType w:val="singleLevel"/>
    <w:tmpl w:val="EF2E090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F4B19"/>
    <w:rsid w:val="00105D52"/>
    <w:rsid w:val="0015043E"/>
    <w:rsid w:val="00166236"/>
    <w:rsid w:val="001712DE"/>
    <w:rsid w:val="00172A27"/>
    <w:rsid w:val="00174278"/>
    <w:rsid w:val="00176E04"/>
    <w:rsid w:val="001A29A3"/>
    <w:rsid w:val="001A7394"/>
    <w:rsid w:val="001B65D9"/>
    <w:rsid w:val="001C165D"/>
    <w:rsid w:val="001D7E76"/>
    <w:rsid w:val="001F0C5E"/>
    <w:rsid w:val="001F6FA8"/>
    <w:rsid w:val="0021174A"/>
    <w:rsid w:val="00214CB3"/>
    <w:rsid w:val="002154B9"/>
    <w:rsid w:val="00251586"/>
    <w:rsid w:val="002575AC"/>
    <w:rsid w:val="00296096"/>
    <w:rsid w:val="002A4646"/>
    <w:rsid w:val="002A4E5C"/>
    <w:rsid w:val="002C6792"/>
    <w:rsid w:val="002C7254"/>
    <w:rsid w:val="00302F49"/>
    <w:rsid w:val="00317580"/>
    <w:rsid w:val="00337A94"/>
    <w:rsid w:val="003402B5"/>
    <w:rsid w:val="00343A12"/>
    <w:rsid w:val="00360464"/>
    <w:rsid w:val="003713FE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431E2"/>
    <w:rsid w:val="007764F1"/>
    <w:rsid w:val="00777BB1"/>
    <w:rsid w:val="007941B9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53399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D09B7"/>
    <w:rsid w:val="009F790E"/>
    <w:rsid w:val="00A2305F"/>
    <w:rsid w:val="00A25C07"/>
    <w:rsid w:val="00A313D4"/>
    <w:rsid w:val="00A72A55"/>
    <w:rsid w:val="00AA300A"/>
    <w:rsid w:val="00AA74EC"/>
    <w:rsid w:val="00AB3E02"/>
    <w:rsid w:val="00AD3CB2"/>
    <w:rsid w:val="00B1191D"/>
    <w:rsid w:val="00B16386"/>
    <w:rsid w:val="00B2355D"/>
    <w:rsid w:val="00B32D14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7894"/>
    <w:rsid w:val="00E26085"/>
    <w:rsid w:val="00E340F5"/>
    <w:rsid w:val="00E45A19"/>
    <w:rsid w:val="00E45CD4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5F1B85"/>
    <w:rsid w:val="0BE55F9E"/>
    <w:rsid w:val="0CAC6D2E"/>
    <w:rsid w:val="0CB56867"/>
    <w:rsid w:val="0DDE4848"/>
    <w:rsid w:val="0F3200FC"/>
    <w:rsid w:val="0F372ABE"/>
    <w:rsid w:val="10EC0149"/>
    <w:rsid w:val="119248F7"/>
    <w:rsid w:val="12E7373C"/>
    <w:rsid w:val="140C2170"/>
    <w:rsid w:val="1468115A"/>
    <w:rsid w:val="147E544D"/>
    <w:rsid w:val="154360B0"/>
    <w:rsid w:val="15594394"/>
    <w:rsid w:val="16005C5A"/>
    <w:rsid w:val="17351F98"/>
    <w:rsid w:val="18460A97"/>
    <w:rsid w:val="19571F1C"/>
    <w:rsid w:val="1B1B59A0"/>
    <w:rsid w:val="1F997C68"/>
    <w:rsid w:val="1FA6387D"/>
    <w:rsid w:val="1FC93A32"/>
    <w:rsid w:val="2071439C"/>
    <w:rsid w:val="20B06434"/>
    <w:rsid w:val="20D51DBA"/>
    <w:rsid w:val="21E52AA7"/>
    <w:rsid w:val="220D6EA1"/>
    <w:rsid w:val="223A60D1"/>
    <w:rsid w:val="2315071A"/>
    <w:rsid w:val="257225F2"/>
    <w:rsid w:val="26791447"/>
    <w:rsid w:val="26EA291E"/>
    <w:rsid w:val="28795F27"/>
    <w:rsid w:val="28D41244"/>
    <w:rsid w:val="28E30421"/>
    <w:rsid w:val="293E1619"/>
    <w:rsid w:val="295D0C90"/>
    <w:rsid w:val="29650771"/>
    <w:rsid w:val="299B7A44"/>
    <w:rsid w:val="2A415DDF"/>
    <w:rsid w:val="2A607F20"/>
    <w:rsid w:val="2A625F76"/>
    <w:rsid w:val="2ACD7D99"/>
    <w:rsid w:val="2B1B562F"/>
    <w:rsid w:val="2B915762"/>
    <w:rsid w:val="2BB2024C"/>
    <w:rsid w:val="2D597F8F"/>
    <w:rsid w:val="2F1020E0"/>
    <w:rsid w:val="2F170FC1"/>
    <w:rsid w:val="304D1C24"/>
    <w:rsid w:val="306A15C8"/>
    <w:rsid w:val="306B429C"/>
    <w:rsid w:val="30744096"/>
    <w:rsid w:val="3201045D"/>
    <w:rsid w:val="320A5E02"/>
    <w:rsid w:val="321005AF"/>
    <w:rsid w:val="32235A33"/>
    <w:rsid w:val="32534937"/>
    <w:rsid w:val="33627F5C"/>
    <w:rsid w:val="35267433"/>
    <w:rsid w:val="365C1648"/>
    <w:rsid w:val="36FB1EA4"/>
    <w:rsid w:val="37A24153"/>
    <w:rsid w:val="383B1045"/>
    <w:rsid w:val="38DC4B25"/>
    <w:rsid w:val="3A03625A"/>
    <w:rsid w:val="3C3B065F"/>
    <w:rsid w:val="3D170955"/>
    <w:rsid w:val="3DD76D3D"/>
    <w:rsid w:val="3DF144AD"/>
    <w:rsid w:val="3E1C7855"/>
    <w:rsid w:val="3E533AC1"/>
    <w:rsid w:val="3EAF3CA0"/>
    <w:rsid w:val="3F8B3F23"/>
    <w:rsid w:val="416D0E0C"/>
    <w:rsid w:val="41916174"/>
    <w:rsid w:val="467E5C73"/>
    <w:rsid w:val="47C55BFB"/>
    <w:rsid w:val="487E61C0"/>
    <w:rsid w:val="48D257AC"/>
    <w:rsid w:val="49643176"/>
    <w:rsid w:val="4A5303DD"/>
    <w:rsid w:val="4A5B1C9D"/>
    <w:rsid w:val="4A9060D9"/>
    <w:rsid w:val="4B294DDA"/>
    <w:rsid w:val="4B400582"/>
    <w:rsid w:val="4B48496D"/>
    <w:rsid w:val="4B893687"/>
    <w:rsid w:val="4CBA73D1"/>
    <w:rsid w:val="4CD20C19"/>
    <w:rsid w:val="4D1B7791"/>
    <w:rsid w:val="4DEE1848"/>
    <w:rsid w:val="4E620B25"/>
    <w:rsid w:val="4E8E38F6"/>
    <w:rsid w:val="4ED0198D"/>
    <w:rsid w:val="4EFE20DA"/>
    <w:rsid w:val="500C7CAC"/>
    <w:rsid w:val="502E192A"/>
    <w:rsid w:val="51452089"/>
    <w:rsid w:val="5171202B"/>
    <w:rsid w:val="51880396"/>
    <w:rsid w:val="5250452A"/>
    <w:rsid w:val="52601758"/>
    <w:rsid w:val="52827B5C"/>
    <w:rsid w:val="528901FC"/>
    <w:rsid w:val="5379762F"/>
    <w:rsid w:val="53966D96"/>
    <w:rsid w:val="540867EC"/>
    <w:rsid w:val="554C7CB2"/>
    <w:rsid w:val="59222CCC"/>
    <w:rsid w:val="5954679C"/>
    <w:rsid w:val="59F450A6"/>
    <w:rsid w:val="59F74AB0"/>
    <w:rsid w:val="5ADC5520"/>
    <w:rsid w:val="5C6848EC"/>
    <w:rsid w:val="5CBD42A0"/>
    <w:rsid w:val="5CEF232B"/>
    <w:rsid w:val="5E531391"/>
    <w:rsid w:val="5E7B5DC1"/>
    <w:rsid w:val="5EC86C1E"/>
    <w:rsid w:val="5F2C64CE"/>
    <w:rsid w:val="5F306609"/>
    <w:rsid w:val="601125AA"/>
    <w:rsid w:val="605978A7"/>
    <w:rsid w:val="61AA5883"/>
    <w:rsid w:val="62AA6030"/>
    <w:rsid w:val="62EA33EE"/>
    <w:rsid w:val="63D66158"/>
    <w:rsid w:val="643F0864"/>
    <w:rsid w:val="655360D3"/>
    <w:rsid w:val="663B46C9"/>
    <w:rsid w:val="685C024C"/>
    <w:rsid w:val="68693658"/>
    <w:rsid w:val="687930D2"/>
    <w:rsid w:val="689E5655"/>
    <w:rsid w:val="691F6DFF"/>
    <w:rsid w:val="69CA1DC3"/>
    <w:rsid w:val="6C0A1872"/>
    <w:rsid w:val="6E90322C"/>
    <w:rsid w:val="6EAF27FF"/>
    <w:rsid w:val="6F783607"/>
    <w:rsid w:val="70984BC8"/>
    <w:rsid w:val="70A94E62"/>
    <w:rsid w:val="720930DA"/>
    <w:rsid w:val="74037E8B"/>
    <w:rsid w:val="746F7452"/>
    <w:rsid w:val="75D85A64"/>
    <w:rsid w:val="76AA03AB"/>
    <w:rsid w:val="778E52DF"/>
    <w:rsid w:val="77B95F79"/>
    <w:rsid w:val="79B44103"/>
    <w:rsid w:val="7B0B2436"/>
    <w:rsid w:val="7BA2380E"/>
    <w:rsid w:val="7BB42002"/>
    <w:rsid w:val="7D5A3B35"/>
    <w:rsid w:val="7D812F9A"/>
    <w:rsid w:val="7E35312F"/>
    <w:rsid w:val="7E6B0E14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D52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105D5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05D52"/>
    <w:pPr>
      <w:ind w:leftChars="2500" w:left="100"/>
    </w:pPr>
  </w:style>
  <w:style w:type="paragraph" w:styleId="a4">
    <w:name w:val="Balloon Text"/>
    <w:basedOn w:val="a"/>
    <w:link w:val="Char0"/>
    <w:qFormat/>
    <w:rsid w:val="00105D52"/>
    <w:rPr>
      <w:sz w:val="18"/>
      <w:szCs w:val="18"/>
    </w:rPr>
  </w:style>
  <w:style w:type="paragraph" w:styleId="a5">
    <w:name w:val="footer"/>
    <w:basedOn w:val="a"/>
    <w:qFormat/>
    <w:rsid w:val="00105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05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105D52"/>
    <w:rPr>
      <w:color w:val="0000FF"/>
      <w:u w:val="single"/>
    </w:rPr>
  </w:style>
  <w:style w:type="character" w:customStyle="1" w:styleId="Char">
    <w:name w:val="日期 Char"/>
    <w:link w:val="a3"/>
    <w:qFormat/>
    <w:rsid w:val="00105D52"/>
    <w:rPr>
      <w:kern w:val="2"/>
      <w:sz w:val="21"/>
    </w:rPr>
  </w:style>
  <w:style w:type="character" w:customStyle="1" w:styleId="2Char">
    <w:name w:val="标题 2 Char"/>
    <w:link w:val="2"/>
    <w:qFormat/>
    <w:rsid w:val="00105D52"/>
    <w:rPr>
      <w:rFonts w:ascii="Arial" w:eastAsia="黑体" w:hAnsi="Arial"/>
      <w:b/>
      <w:kern w:val="2"/>
      <w:sz w:val="32"/>
    </w:rPr>
  </w:style>
  <w:style w:type="character" w:customStyle="1" w:styleId="Char0">
    <w:name w:val="批注框文本 Char"/>
    <w:link w:val="a4"/>
    <w:qFormat/>
    <w:rsid w:val="00105D52"/>
    <w:rPr>
      <w:kern w:val="2"/>
      <w:sz w:val="18"/>
      <w:szCs w:val="18"/>
    </w:rPr>
  </w:style>
  <w:style w:type="paragraph" w:customStyle="1" w:styleId="Default">
    <w:name w:val="Default"/>
    <w:qFormat/>
    <w:rsid w:val="00105D5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105D52"/>
    <w:pPr>
      <w:widowControl/>
    </w:pPr>
    <w:rPr>
      <w:kern w:val="0"/>
    </w:rPr>
  </w:style>
  <w:style w:type="character" w:customStyle="1" w:styleId="a8">
    <w:name w:val="未处理的提及"/>
    <w:uiPriority w:val="99"/>
    <w:semiHidden/>
    <w:unhideWhenUsed/>
    <w:qFormat/>
    <w:rsid w:val="00105D52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105D52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1360</Characters>
  <Application>Microsoft Office Word</Application>
  <DocSecurity>4</DocSecurity>
  <Lines>11</Lines>
  <Paragraphs>3</Paragraphs>
  <ScaleCrop>false</ScaleCrop>
  <Company>YHFund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2025-09-25T16:04:00Z</dcterms:created>
  <dcterms:modified xsi:type="dcterms:W3CDTF">2025-09-25T16:04:00Z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