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62" w:rsidRDefault="009515B4">
      <w:pPr>
        <w:pStyle w:val="a8"/>
        <w:autoSpaceDE w:val="0"/>
        <w:autoSpaceDN w:val="0"/>
        <w:spacing w:after="0" w:line="360" w:lineRule="auto"/>
        <w:contextualSpacing w:val="0"/>
        <w:rPr>
          <w:rFonts w:ascii="仿宋" w:eastAsia="仿宋" w:hAnsi="仿宋" w:cs="宋体"/>
          <w:b/>
          <w:bCs/>
          <w:spacing w:val="0"/>
          <w:kern w:val="0"/>
          <w:sz w:val="29"/>
          <w:szCs w:val="29"/>
        </w:rPr>
      </w:pPr>
      <w:r>
        <w:rPr>
          <w:rFonts w:ascii="仿宋" w:eastAsia="仿宋" w:hAnsi="仿宋" w:cs="宋体"/>
          <w:b/>
          <w:bCs/>
          <w:spacing w:val="0"/>
          <w:kern w:val="0"/>
          <w:sz w:val="29"/>
          <w:szCs w:val="29"/>
        </w:rPr>
        <w:t>上海国泰</w:t>
      </w:r>
      <w:r>
        <w:rPr>
          <w:rFonts w:ascii="仿宋" w:eastAsia="仿宋" w:hAnsi="仿宋" w:cs="宋体" w:hint="eastAsia"/>
          <w:b/>
          <w:bCs/>
          <w:spacing w:val="0"/>
          <w:kern w:val="0"/>
          <w:sz w:val="29"/>
          <w:szCs w:val="29"/>
        </w:rPr>
        <w:t>海通</w:t>
      </w:r>
      <w:r>
        <w:rPr>
          <w:rFonts w:ascii="仿宋" w:eastAsia="仿宋" w:hAnsi="仿宋" w:cs="宋体"/>
          <w:b/>
          <w:bCs/>
          <w:spacing w:val="0"/>
          <w:kern w:val="0"/>
          <w:sz w:val="29"/>
          <w:szCs w:val="29"/>
        </w:rPr>
        <w:t>证券资产管理有限公司</w:t>
      </w:r>
    </w:p>
    <w:p w:rsidR="00380962" w:rsidRDefault="009515B4">
      <w:pPr>
        <w:pStyle w:val="a8"/>
        <w:autoSpaceDE w:val="0"/>
        <w:autoSpaceDN w:val="0"/>
        <w:spacing w:after="0" w:line="360" w:lineRule="auto"/>
        <w:contextualSpacing w:val="0"/>
        <w:rPr>
          <w:rFonts w:ascii="仿宋" w:eastAsia="仿宋" w:hAnsi="仿宋" w:cs="宋体"/>
          <w:b/>
          <w:bCs/>
          <w:spacing w:val="0"/>
          <w:kern w:val="0"/>
          <w:sz w:val="29"/>
          <w:szCs w:val="29"/>
        </w:rPr>
      </w:pPr>
      <w:r>
        <w:rPr>
          <w:rFonts w:ascii="仿宋" w:eastAsia="仿宋" w:hAnsi="仿宋" w:cs="宋体"/>
          <w:b/>
          <w:bCs/>
          <w:spacing w:val="0"/>
          <w:kern w:val="0"/>
          <w:sz w:val="29"/>
          <w:szCs w:val="29"/>
        </w:rPr>
        <w:t>关于旗下基金更名事宜的公告</w:t>
      </w:r>
    </w:p>
    <w:p w:rsidR="00380962" w:rsidRDefault="009515B4">
      <w:pPr>
        <w:rPr>
          <w:rFonts w:ascii="仿宋" w:eastAsia="仿宋" w:hAnsi="仿宋"/>
        </w:rPr>
      </w:pP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上海国泰</w:t>
      </w:r>
      <w:r>
        <w:rPr>
          <w:rFonts w:ascii="仿宋" w:eastAsia="仿宋" w:hAnsi="仿宋" w:cs="宋体" w:hint="eastAsia"/>
          <w:bCs/>
          <w:kern w:val="0"/>
          <w:sz w:val="24"/>
        </w:rPr>
        <w:t>海通</w:t>
      </w:r>
      <w:r>
        <w:rPr>
          <w:rFonts w:ascii="仿宋" w:eastAsia="仿宋" w:hAnsi="仿宋" w:cs="宋体"/>
          <w:bCs/>
          <w:kern w:val="0"/>
          <w:sz w:val="24"/>
        </w:rPr>
        <w:t>证券资产管理有限公司（以下简称</w:t>
      </w:r>
      <w:r>
        <w:rPr>
          <w:rFonts w:ascii="仿宋" w:eastAsia="仿宋" w:hAnsi="仿宋" w:cs="宋体"/>
          <w:bCs/>
          <w:kern w:val="0"/>
          <w:sz w:val="24"/>
        </w:rPr>
        <w:t>“</w:t>
      </w:r>
      <w:r>
        <w:rPr>
          <w:rFonts w:ascii="仿宋" w:eastAsia="仿宋" w:hAnsi="仿宋" w:cs="宋体"/>
          <w:bCs/>
          <w:kern w:val="0"/>
          <w:sz w:val="24"/>
        </w:rPr>
        <w:t>本公司</w:t>
      </w:r>
      <w:r>
        <w:rPr>
          <w:rFonts w:ascii="仿宋" w:eastAsia="仿宋" w:hAnsi="仿宋" w:cs="宋体"/>
          <w:bCs/>
          <w:kern w:val="0"/>
          <w:sz w:val="24"/>
        </w:rPr>
        <w:t>”</w:t>
      </w:r>
      <w:r>
        <w:rPr>
          <w:rFonts w:ascii="仿宋" w:eastAsia="仿宋" w:hAnsi="仿宋" w:cs="宋体"/>
          <w:bCs/>
          <w:kern w:val="0"/>
          <w:sz w:val="24"/>
        </w:rPr>
        <w:t>）于</w:t>
      </w:r>
      <w:r>
        <w:rPr>
          <w:rFonts w:ascii="仿宋" w:eastAsia="仿宋" w:hAnsi="仿宋" w:cs="宋体"/>
          <w:bCs/>
          <w:kern w:val="0"/>
          <w:sz w:val="24"/>
        </w:rPr>
        <w:t>202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/>
          <w:bCs/>
          <w:kern w:val="0"/>
          <w:sz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</w:rPr>
        <w:t>7</w:t>
      </w:r>
      <w:r>
        <w:rPr>
          <w:rFonts w:ascii="仿宋" w:eastAsia="仿宋" w:hAnsi="仿宋" w:cs="宋体"/>
          <w:bCs/>
          <w:kern w:val="0"/>
          <w:sz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</w:rPr>
        <w:t>25</w:t>
      </w:r>
      <w:r>
        <w:rPr>
          <w:rFonts w:ascii="仿宋" w:eastAsia="仿宋" w:hAnsi="仿宋" w:cs="宋体"/>
          <w:bCs/>
          <w:kern w:val="0"/>
          <w:sz w:val="24"/>
        </w:rPr>
        <w:t>日办理完成工商变更登记，公司法定名称由</w:t>
      </w:r>
      <w:r>
        <w:rPr>
          <w:rFonts w:ascii="仿宋" w:eastAsia="仿宋" w:hAnsi="仿宋" w:cs="宋体"/>
          <w:bCs/>
          <w:kern w:val="0"/>
          <w:sz w:val="24"/>
        </w:rPr>
        <w:t>“</w:t>
      </w:r>
      <w:r>
        <w:rPr>
          <w:rFonts w:ascii="仿宋" w:eastAsia="仿宋" w:hAnsi="仿宋" w:cs="宋体"/>
          <w:bCs/>
          <w:kern w:val="0"/>
          <w:sz w:val="24"/>
        </w:rPr>
        <w:t>上海国泰君安证券资产管理有限公司</w:t>
      </w:r>
      <w:r>
        <w:rPr>
          <w:rFonts w:ascii="仿宋" w:eastAsia="仿宋" w:hAnsi="仿宋" w:cs="宋体"/>
          <w:bCs/>
          <w:kern w:val="0"/>
          <w:sz w:val="24"/>
        </w:rPr>
        <w:t>”</w:t>
      </w:r>
      <w:r>
        <w:rPr>
          <w:rFonts w:ascii="仿宋" w:eastAsia="仿宋" w:hAnsi="仿宋" w:cs="宋体"/>
          <w:bCs/>
          <w:kern w:val="0"/>
          <w:sz w:val="24"/>
        </w:rPr>
        <w:t>变更为</w:t>
      </w:r>
      <w:r>
        <w:rPr>
          <w:rFonts w:ascii="仿宋" w:eastAsia="仿宋" w:hAnsi="仿宋" w:cs="宋体"/>
          <w:bCs/>
          <w:kern w:val="0"/>
          <w:sz w:val="24"/>
        </w:rPr>
        <w:t>“</w:t>
      </w:r>
      <w:r>
        <w:rPr>
          <w:rFonts w:ascii="仿宋" w:eastAsia="仿宋" w:hAnsi="仿宋" w:cs="宋体"/>
          <w:bCs/>
          <w:kern w:val="0"/>
          <w:sz w:val="24"/>
        </w:rPr>
        <w:t>上海国泰</w:t>
      </w:r>
      <w:r>
        <w:rPr>
          <w:rFonts w:ascii="仿宋" w:eastAsia="仿宋" w:hAnsi="仿宋" w:cs="宋体" w:hint="eastAsia"/>
          <w:bCs/>
          <w:kern w:val="0"/>
          <w:sz w:val="24"/>
        </w:rPr>
        <w:t>海通</w:t>
      </w:r>
      <w:r>
        <w:rPr>
          <w:rFonts w:ascii="仿宋" w:eastAsia="仿宋" w:hAnsi="仿宋" w:cs="宋体"/>
          <w:bCs/>
          <w:kern w:val="0"/>
          <w:sz w:val="24"/>
        </w:rPr>
        <w:t>证券资产管理有限公司</w:t>
      </w:r>
      <w:r>
        <w:rPr>
          <w:rFonts w:ascii="仿宋" w:eastAsia="仿宋" w:hAnsi="仿宋" w:cs="宋体"/>
          <w:bCs/>
          <w:kern w:val="0"/>
          <w:sz w:val="24"/>
        </w:rPr>
        <w:t>”</w:t>
      </w:r>
      <w:r>
        <w:rPr>
          <w:rFonts w:ascii="仿宋" w:eastAsia="仿宋" w:hAnsi="仿宋" w:cs="宋体"/>
          <w:bCs/>
          <w:kern w:val="0"/>
          <w:sz w:val="24"/>
        </w:rPr>
        <w:t>。根据《公开募集证券投资基金信息披露管理办法》的要求，本公司已于</w:t>
      </w:r>
      <w:r>
        <w:rPr>
          <w:rFonts w:ascii="仿宋" w:eastAsia="仿宋" w:hAnsi="仿宋" w:cs="宋体"/>
          <w:bCs/>
          <w:kern w:val="0"/>
          <w:sz w:val="24"/>
        </w:rPr>
        <w:t>202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/>
          <w:bCs/>
          <w:kern w:val="0"/>
          <w:sz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</w:rPr>
        <w:t>7</w:t>
      </w:r>
      <w:r>
        <w:rPr>
          <w:rFonts w:ascii="仿宋" w:eastAsia="仿宋" w:hAnsi="仿宋" w:cs="宋体"/>
          <w:bCs/>
          <w:kern w:val="0"/>
          <w:sz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</w:rPr>
        <w:t>25</w:t>
      </w:r>
      <w:r>
        <w:rPr>
          <w:rFonts w:ascii="仿宋" w:eastAsia="仿宋" w:hAnsi="仿宋" w:cs="宋体"/>
          <w:bCs/>
          <w:kern w:val="0"/>
          <w:sz w:val="24"/>
        </w:rPr>
        <w:t>日公告更名事宜。</w:t>
      </w: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经与各基金托管人协商一致，并</w:t>
      </w:r>
      <w:r>
        <w:rPr>
          <w:rFonts w:ascii="仿宋" w:eastAsia="仿宋" w:hAnsi="仿宋" w:cs="宋体" w:hint="eastAsia"/>
          <w:bCs/>
          <w:kern w:val="0"/>
          <w:sz w:val="24"/>
        </w:rPr>
        <w:t>履行适当程序</w:t>
      </w:r>
      <w:r>
        <w:rPr>
          <w:rFonts w:ascii="仿宋" w:eastAsia="仿宋" w:hAnsi="仿宋" w:cs="宋体"/>
          <w:bCs/>
          <w:kern w:val="0"/>
          <w:sz w:val="24"/>
        </w:rPr>
        <w:t>，本公司旗下的公开募集证券投资基金自</w:t>
      </w:r>
      <w:r>
        <w:rPr>
          <w:rFonts w:ascii="仿宋" w:eastAsia="仿宋" w:hAnsi="仿宋" w:cs="宋体"/>
          <w:bCs/>
          <w:kern w:val="0"/>
          <w:sz w:val="24"/>
        </w:rPr>
        <w:t>202</w:t>
      </w:r>
      <w:r>
        <w:rPr>
          <w:rFonts w:ascii="仿宋" w:eastAsia="仿宋" w:hAnsi="仿宋" w:cs="宋体" w:hint="eastAsia"/>
          <w:bCs/>
          <w:kern w:val="0"/>
          <w:sz w:val="24"/>
        </w:rPr>
        <w:t>5</w:t>
      </w:r>
      <w:r>
        <w:rPr>
          <w:rFonts w:ascii="仿宋" w:eastAsia="仿宋" w:hAnsi="仿宋" w:cs="宋体"/>
          <w:bCs/>
          <w:kern w:val="0"/>
          <w:sz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</w:rPr>
        <w:t>9</w:t>
      </w:r>
      <w:r>
        <w:rPr>
          <w:rFonts w:ascii="仿宋" w:eastAsia="仿宋" w:hAnsi="仿宋" w:cs="宋体"/>
          <w:bCs/>
          <w:kern w:val="0"/>
          <w:sz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</w:rPr>
        <w:t>29</w:t>
      </w:r>
      <w:r>
        <w:rPr>
          <w:rFonts w:ascii="仿宋" w:eastAsia="仿宋" w:hAnsi="仿宋" w:cs="宋体"/>
          <w:bCs/>
          <w:kern w:val="0"/>
          <w:sz w:val="24"/>
        </w:rPr>
        <w:t>日起变更基金名称（各基金的基金代码保持不变），具体情况如下：</w:t>
      </w: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1</w:t>
      </w:r>
      <w:r>
        <w:rPr>
          <w:rFonts w:ascii="仿宋" w:eastAsia="仿宋" w:hAnsi="仿宋" w:cs="宋体" w:hint="eastAsia"/>
          <w:b/>
          <w:kern w:val="0"/>
          <w:sz w:val="24"/>
        </w:rPr>
        <w:t>、</w:t>
      </w:r>
      <w:r>
        <w:rPr>
          <w:rFonts w:ascii="仿宋" w:eastAsia="仿宋" w:hAnsi="仿宋" w:cs="宋体" w:hint="eastAsia"/>
          <w:b/>
          <w:kern w:val="0"/>
          <w:sz w:val="24"/>
        </w:rPr>
        <w:t>5</w:t>
      </w:r>
      <w:r>
        <w:rPr>
          <w:rFonts w:ascii="仿宋" w:eastAsia="仿宋" w:hAnsi="仿宋" w:cs="宋体"/>
          <w:b/>
          <w:kern w:val="0"/>
          <w:sz w:val="24"/>
        </w:rPr>
        <w:t>6</w:t>
      </w:r>
      <w:r>
        <w:rPr>
          <w:rFonts w:ascii="仿宋" w:eastAsia="仿宋" w:hAnsi="仿宋" w:cs="宋体" w:hint="eastAsia"/>
          <w:b/>
          <w:kern w:val="0"/>
          <w:sz w:val="24"/>
        </w:rPr>
        <w:t>只非公募</w:t>
      </w:r>
      <w:r>
        <w:rPr>
          <w:rFonts w:ascii="仿宋" w:eastAsia="仿宋" w:hAnsi="仿宋" w:cs="宋体" w:hint="eastAsia"/>
          <w:b/>
          <w:kern w:val="0"/>
          <w:sz w:val="24"/>
        </w:rPr>
        <w:t>REITs</w:t>
      </w:r>
      <w:r>
        <w:rPr>
          <w:rFonts w:ascii="仿宋" w:eastAsia="仿宋" w:hAnsi="仿宋" w:cs="宋体" w:hint="eastAsia"/>
          <w:b/>
          <w:kern w:val="0"/>
          <w:sz w:val="24"/>
        </w:rPr>
        <w:t>基金更名情况如下：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311"/>
        <w:gridCol w:w="3927"/>
        <w:gridCol w:w="3931"/>
      </w:tblGrid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基金主代码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变更前基金全称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变更后基金全称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013281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30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天滚动持有中短债债券型证券投资基金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bCs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30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天滚动持有中短债债券型证券投资基金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</w:p>
        </w:tc>
        <w:tc>
          <w:tcPr>
            <w:tcW w:w="662" w:type="pct"/>
            <w:shd w:val="clear" w:color="000000" w:fill="FFFFFF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015248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60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天滚动持有中短债债券型证券投资基金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60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天滚动持有中短债债券型证券投资基金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952035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君得诚混合型证券投资基金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君得诚混合型证券投资基金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</w:t>
            </w:r>
          </w:p>
        </w:tc>
        <w:tc>
          <w:tcPr>
            <w:tcW w:w="662" w:type="pct"/>
            <w:shd w:val="clear" w:color="000000" w:fill="FFFFFF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952001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君得利短债债券型证券投资基金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君得利短债债券型证券投资基金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014155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500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指数增强型证券投资基金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500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指数增强型证券投资基金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013272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kern w:val="0"/>
                <w:szCs w:val="21"/>
              </w:rPr>
              <w:t>年定期开放债券型发起式证</w:t>
            </w: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1</w:t>
            </w:r>
            <w:r>
              <w:rPr>
                <w:rFonts w:ascii="仿宋" w:eastAsia="仿宋" w:hAnsi="仿宋" w:cs="Arial"/>
                <w:kern w:val="0"/>
                <w:szCs w:val="21"/>
              </w:rPr>
              <w:t>年定期开放债券型发起式证</w:t>
            </w: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7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014157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创新医药混合型发起式证券投资基金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创新医药混合型发起式证券投资基金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8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014566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善融稳健一年持有期混合型基金中基金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善融稳健一年持有期混合型基金中基金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952004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君得明混合型证券投资基金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君得明混合型证券投资基金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10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952024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君得盛债券型证券投资基金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君得盛债券型证券投资基金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952009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君得鑫两年持有期混合型证券投资基金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君得鑫两年持有期混合型证券投资基金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12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952013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君得益三个月持有期混合型基金中基金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君得益三个月持有期混合型基金中基金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952020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君得盈债券型证券投资基金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君得盈债券型证券投资基金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14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952100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现金管家货币市场基金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现金管家货币市场基金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952003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中债</w:t>
            </w:r>
            <w:r>
              <w:rPr>
                <w:rFonts w:ascii="仿宋" w:eastAsia="仿宋" w:hAnsi="仿宋" w:cs="Arial"/>
                <w:kern w:val="0"/>
                <w:szCs w:val="21"/>
              </w:rPr>
              <w:t>1-3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年政策性金融债指数证券投资基金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中债</w:t>
            </w:r>
            <w:r>
              <w:rPr>
                <w:rFonts w:ascii="仿宋" w:eastAsia="仿宋" w:hAnsi="仿宋" w:cs="Arial"/>
                <w:kern w:val="0"/>
                <w:szCs w:val="21"/>
              </w:rPr>
              <w:t>1-3</w:t>
            </w:r>
            <w:r>
              <w:rPr>
                <w:rFonts w:ascii="仿宋" w:eastAsia="仿宋" w:hAnsi="仿宋" w:cs="Arial"/>
                <w:kern w:val="0"/>
                <w:szCs w:val="21"/>
              </w:rPr>
              <w:t>年政策性金融债指数证券投资基金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015809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君添利中短债债券型发起式证券投资基金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君添利中短债债券型发起式证券投资基金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17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016130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品质生活混合型发起式证券投资基金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品质生活混合型发起式证券投资基金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18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015129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善远平衡配置一年持有期混合型基金中基金（</w:t>
            </w:r>
            <w:r>
              <w:rPr>
                <w:rFonts w:ascii="仿宋" w:eastAsia="仿宋" w:hAnsi="仿宋" w:cs="Arial"/>
                <w:kern w:val="0"/>
                <w:szCs w:val="21"/>
              </w:rPr>
              <w:t>FOF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）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善远平衡配置一年持有期混合型基金中基金（</w:t>
            </w:r>
            <w:r>
              <w:rPr>
                <w:rFonts w:ascii="仿宋" w:eastAsia="仿宋" w:hAnsi="仿宋" w:cs="Arial"/>
                <w:kern w:val="0"/>
                <w:szCs w:val="21"/>
              </w:rPr>
              <w:t>FOF</w:t>
            </w:r>
            <w:r>
              <w:rPr>
                <w:rFonts w:ascii="仿宋" w:eastAsia="仿宋" w:hAnsi="仿宋" w:cs="Arial"/>
                <w:kern w:val="0"/>
                <w:szCs w:val="21"/>
              </w:rPr>
              <w:t>）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19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015867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1000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指数增强型证券投资</w:t>
            </w: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1000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指数增强型证券投资</w:t>
            </w: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lastRenderedPageBreak/>
              <w:t>20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016466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量化选股混合型发起式证券投资基金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量化选股混合型发起式证券投资基金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016946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善元稳健养老目标一年持有期混合型发起式基金中基金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善元稳健养老目标一年持有期混合型发起式基金中基金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016907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善吾养老目标日期</w:t>
            </w:r>
            <w:r>
              <w:rPr>
                <w:rFonts w:ascii="仿宋" w:eastAsia="仿宋" w:hAnsi="仿宋" w:cs="Arial"/>
                <w:kern w:val="0"/>
                <w:szCs w:val="21"/>
              </w:rPr>
              <w:t>2045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五年持有期混合型发起式基金中基金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善吾养老目标日期</w:t>
            </w:r>
            <w:r>
              <w:rPr>
                <w:rFonts w:ascii="仿宋" w:eastAsia="仿宋" w:hAnsi="仿宋" w:cs="Arial"/>
                <w:kern w:val="0"/>
                <w:szCs w:val="21"/>
              </w:rPr>
              <w:t>2045</w:t>
            </w:r>
            <w:r>
              <w:rPr>
                <w:rFonts w:ascii="仿宋" w:eastAsia="仿宋" w:hAnsi="仿宋" w:cs="Arial"/>
                <w:kern w:val="0"/>
                <w:szCs w:val="21"/>
              </w:rPr>
              <w:t>五年持有期混合型发起式基金中基金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017209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科技创新精选三个月持有期股票型发起式证券投资基金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科技创新精选三个月持有期股票型发起式证券投资基金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4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016722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安弘六个月定期开放债券型证券投资基金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安弘六个月定期开放债券型证券投资基金</w:t>
            </w:r>
          </w:p>
        </w:tc>
      </w:tr>
      <w:tr w:rsidR="00B7720A">
        <w:trPr>
          <w:trHeight w:val="330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017058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90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天滚动持有中短债债券型发起式证券投资基金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90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天滚动持有中短债债券型发起式证券投资基金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017693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安平一年定期开放债券型发起式证券投资基金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安平一年定期开放债券型发起式证券投资基金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7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015368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领航成长一年持有期混合型发起式证券投资基金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领航成长一年持有期混合型发起式证券投资基金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8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017935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远见价值混合型发起式证券投资基金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远见价值混合型发起式证券投资基金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29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017933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高端装备混合型发起式证券投资基金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高端装备混合型发起式证券投资基金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30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018257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沪深</w:t>
            </w:r>
            <w:r>
              <w:rPr>
                <w:rFonts w:ascii="仿宋" w:eastAsia="仿宋" w:hAnsi="仿宋" w:cs="Arial"/>
                <w:kern w:val="0"/>
                <w:szCs w:val="21"/>
              </w:rPr>
              <w:t>300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指数增强型发起式证券投资基金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沪深</w:t>
            </w:r>
            <w:r>
              <w:rPr>
                <w:rFonts w:ascii="仿宋" w:eastAsia="仿宋" w:hAnsi="仿宋" w:cs="Arial"/>
                <w:kern w:val="0"/>
                <w:szCs w:val="21"/>
              </w:rPr>
              <w:t>300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指数增强型发起式证券投资基金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016132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善兴平衡养老目标三年持有期混合型发起式基金中基金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善兴平衡养老目标三年持有期混合型发起式基金中基金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018325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创新成长混合型发起式证券投资基金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创新成长混合型发起式证券投资基金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018351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周期精选混合型发起式证券投资基金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周期精选混合型发起式证券投资基金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4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018624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君增利</w:t>
            </w:r>
            <w:r>
              <w:rPr>
                <w:rFonts w:ascii="仿宋" w:eastAsia="仿宋" w:hAnsi="仿宋" w:cs="Arial"/>
                <w:kern w:val="0"/>
                <w:szCs w:val="21"/>
              </w:rPr>
              <w:t>60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君增利</w:t>
            </w:r>
            <w:r>
              <w:rPr>
                <w:rFonts w:ascii="仿宋" w:eastAsia="仿宋" w:hAnsi="仿宋" w:cs="Arial"/>
                <w:kern w:val="0"/>
                <w:szCs w:val="21"/>
              </w:rPr>
              <w:t>60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018360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中证同业存单</w:t>
            </w:r>
            <w:r>
              <w:rPr>
                <w:rFonts w:ascii="仿宋" w:eastAsia="仿宋" w:hAnsi="仿宋" w:cs="Arial"/>
                <w:kern w:val="0"/>
                <w:szCs w:val="21"/>
              </w:rPr>
              <w:t>AAA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指数</w:t>
            </w:r>
            <w:r>
              <w:rPr>
                <w:rFonts w:ascii="仿宋" w:eastAsia="仿宋" w:hAnsi="仿宋" w:cs="Arial"/>
                <w:kern w:val="0"/>
                <w:szCs w:val="21"/>
              </w:rPr>
              <w:t>7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天持有期证券投资基金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中证同业存单</w:t>
            </w:r>
            <w:r>
              <w:rPr>
                <w:rFonts w:ascii="仿宋" w:eastAsia="仿宋" w:hAnsi="仿宋" w:cs="Arial"/>
                <w:kern w:val="0"/>
                <w:szCs w:val="21"/>
              </w:rPr>
              <w:t>AAA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</w:t>
            </w:r>
            <w:r>
              <w:rPr>
                <w:rFonts w:ascii="仿宋" w:eastAsia="仿宋" w:hAnsi="仿宋" w:cs="Arial"/>
                <w:kern w:val="0"/>
                <w:szCs w:val="21"/>
              </w:rPr>
              <w:t>7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天持有期证券投资基金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019433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消费机遇混合型发起式证券投资基金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消费机遇混合型发起式证券投资基金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7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018983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新材料混合型发起式证券投资基金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新材料混合型发起式证券投资基金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38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018426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安裕纯债一年定期开放债券型证券投资基金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安裕纯债一年定期开放债券型证券投资基金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39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018509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君享利</w:t>
            </w:r>
            <w:r>
              <w:rPr>
                <w:rFonts w:ascii="仿宋" w:eastAsia="仿宋" w:hAnsi="仿宋" w:cs="Arial"/>
                <w:kern w:val="0"/>
                <w:szCs w:val="21"/>
              </w:rPr>
              <w:t>30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天滚动持有债券型发起式证券投资基金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君享利</w:t>
            </w:r>
            <w:r>
              <w:rPr>
                <w:rFonts w:ascii="仿宋" w:eastAsia="仿宋" w:hAnsi="仿宋" w:cs="Arial"/>
                <w:kern w:val="0"/>
                <w:szCs w:val="21"/>
              </w:rPr>
              <w:t>30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天滚动持有债券型发起式证券投资基金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40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019400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安睿纯债债券型证券投资基金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安睿纯债债券型证券投资基金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019419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善怡稳健六个月持有期债券型发起式基金中基金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善怡稳健六个月持有期债券型发起式基金中基金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(FOF)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42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019505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1000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优选股票型发起式证券投资基金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1000</w:t>
            </w:r>
            <w:r>
              <w:rPr>
                <w:rFonts w:ascii="仿宋" w:eastAsia="仿宋" w:hAnsi="仿宋" w:cs="Arial"/>
                <w:kern w:val="0"/>
                <w:szCs w:val="21"/>
              </w:rPr>
              <w:t>优选股票型发起式证券投资基金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020228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中债</w:t>
            </w:r>
            <w:r>
              <w:rPr>
                <w:rFonts w:ascii="仿宋" w:eastAsia="仿宋" w:hAnsi="仿宋" w:cs="Arial"/>
                <w:kern w:val="0"/>
                <w:szCs w:val="21"/>
              </w:rPr>
              <w:t>0-3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年政策性金融债指数证券投资基金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中债</w:t>
            </w:r>
            <w:r>
              <w:rPr>
                <w:rFonts w:ascii="仿宋" w:eastAsia="仿宋" w:hAnsi="仿宋" w:cs="Arial"/>
                <w:kern w:val="0"/>
                <w:szCs w:val="21"/>
              </w:rPr>
              <w:t>0-3</w:t>
            </w:r>
            <w:r>
              <w:rPr>
                <w:rFonts w:ascii="仿宋" w:eastAsia="仿宋" w:hAnsi="仿宋" w:cs="Arial"/>
                <w:kern w:val="0"/>
                <w:szCs w:val="21"/>
              </w:rPr>
              <w:t>年政策性金融债指数证券投资基金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44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020175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稳债增利债券型发起式证券投资基金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稳债增利债券型发起式证券投资基金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020698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科创板量化选股股票型发起式证券投资基金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科创板量化选股股票型发起式证券投资基金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021108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180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天持有期债券型发起式证券投资基金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180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天持有期债券型发起式证券投资基金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Arial"/>
                <w:kern w:val="0"/>
                <w:szCs w:val="21"/>
              </w:rPr>
              <w:t>7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021260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120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天持有期债券型发起式证券投资基金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120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天持有期债券型发起式证券投资基金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Arial"/>
                <w:kern w:val="0"/>
                <w:szCs w:val="21"/>
              </w:rPr>
              <w:t>8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021794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安宜纯债债券型证券投资基金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安宜纯债债券型证券投资基金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49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022121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中证香港科技指数型发起式证券投资基金（</w:t>
            </w:r>
            <w:r>
              <w:rPr>
                <w:rFonts w:ascii="仿宋" w:eastAsia="仿宋" w:hAnsi="仿宋" w:cs="Arial"/>
                <w:kern w:val="0"/>
                <w:szCs w:val="21"/>
              </w:rPr>
              <w:t>QDII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）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中证香港科技指数型发起式证券投资基金（</w:t>
            </w:r>
            <w:r>
              <w:rPr>
                <w:rFonts w:ascii="仿宋" w:eastAsia="仿宋" w:hAnsi="仿宋" w:cs="Arial"/>
                <w:kern w:val="0"/>
                <w:szCs w:val="21"/>
              </w:rPr>
              <w:t>QDII</w:t>
            </w:r>
            <w:r>
              <w:rPr>
                <w:rFonts w:ascii="仿宋" w:eastAsia="仿宋" w:hAnsi="仿宋" w:cs="Arial"/>
                <w:kern w:val="0"/>
                <w:szCs w:val="21"/>
              </w:rPr>
              <w:t>）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50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021919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红利量化选股混合型证券投资基金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红利量化选股混合型证券投资基金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51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022467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A500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指数增强型证券投资基金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</w:t>
            </w:r>
            <w:r>
              <w:rPr>
                <w:rFonts w:ascii="仿宋" w:eastAsia="仿宋" w:hAnsi="仿宋" w:cs="Arial"/>
                <w:kern w:val="0"/>
                <w:szCs w:val="21"/>
              </w:rPr>
              <w:t>A500</w:t>
            </w:r>
            <w:r>
              <w:rPr>
                <w:rFonts w:ascii="仿宋" w:eastAsia="仿宋" w:hAnsi="仿宋" w:cs="Arial"/>
                <w:kern w:val="0"/>
                <w:szCs w:val="21"/>
              </w:rPr>
              <w:t>指数增强型证券投资基金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52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022395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稳健添利债券型证券投资基金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稳健添利债券型证券投资基金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53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023073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中证港股通高股息投资指数型发起式证券投资基金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(QDII)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中证港股通高股息投资指数型发起式证券投资基金</w:t>
            </w:r>
            <w:r>
              <w:rPr>
                <w:rFonts w:ascii="仿宋" w:eastAsia="仿宋" w:hAnsi="仿宋" w:cs="Arial"/>
                <w:kern w:val="0"/>
                <w:szCs w:val="21"/>
              </w:rPr>
              <w:t>(QDII)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54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023889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上证科创板综合价格指数增强型证券投资基金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上证科创板综合价格指数增强型证券投资基金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55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023662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稳健悦享</w:t>
            </w:r>
            <w:r>
              <w:rPr>
                <w:rFonts w:ascii="仿宋" w:eastAsia="仿宋" w:hAnsi="仿宋" w:cs="Arial"/>
                <w:kern w:val="0"/>
                <w:szCs w:val="21"/>
              </w:rPr>
              <w:t>90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天持有期债券型发起式证券投资基金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稳健悦享</w:t>
            </w:r>
            <w:r>
              <w:rPr>
                <w:rFonts w:ascii="仿宋" w:eastAsia="仿宋" w:hAnsi="仿宋" w:cs="Arial"/>
                <w:kern w:val="0"/>
                <w:szCs w:val="21"/>
              </w:rPr>
              <w:t>90</w:t>
            </w:r>
            <w:r>
              <w:rPr>
                <w:rFonts w:ascii="仿宋" w:eastAsia="仿宋" w:hAnsi="仿宋" w:cs="Arial"/>
                <w:kern w:val="0"/>
                <w:szCs w:val="21"/>
              </w:rPr>
              <w:t>天持有期债券型发起式证券投资基金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36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Arial"/>
                <w:kern w:val="0"/>
                <w:szCs w:val="21"/>
              </w:rPr>
              <w:t>6</w:t>
            </w:r>
          </w:p>
        </w:tc>
        <w:tc>
          <w:tcPr>
            <w:tcW w:w="662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025000</w:t>
            </w:r>
          </w:p>
        </w:tc>
        <w:tc>
          <w:tcPr>
            <w:tcW w:w="1984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22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22"/>
              </w:rPr>
              <w:t>稳健泰裕债券型发起式证券投资基金</w:t>
            </w:r>
          </w:p>
        </w:tc>
        <w:tc>
          <w:tcPr>
            <w:tcW w:w="1986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22222"/>
                <w:kern w:val="0"/>
                <w:sz w:val="22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仿宋" w:hint="eastAsia"/>
                <w:color w:val="222222"/>
                <w:kern w:val="0"/>
                <w:sz w:val="22"/>
              </w:rPr>
              <w:t>稳健泰裕债券型发起式证券投资基金</w:t>
            </w:r>
          </w:p>
        </w:tc>
      </w:tr>
    </w:tbl>
    <w:p w:rsidR="00380962" w:rsidRDefault="009515B4">
      <w:pPr>
        <w:autoSpaceDE w:val="0"/>
        <w:autoSpaceDN w:val="0"/>
        <w:spacing w:line="360" w:lineRule="auto"/>
        <w:ind w:firstLineChars="200" w:firstLine="440"/>
        <w:rPr>
          <w:rFonts w:ascii="仿宋" w:eastAsia="仿宋" w:hAnsi="仿宋" w:cs="仿宋"/>
          <w:color w:val="222222"/>
          <w:kern w:val="0"/>
          <w:sz w:val="22"/>
        </w:rPr>
      </w:pPr>
      <w:r>
        <w:rPr>
          <w:rFonts w:ascii="仿宋" w:eastAsia="仿宋" w:hAnsi="仿宋" w:cs="仿宋" w:hint="eastAsia"/>
          <w:color w:val="222222"/>
          <w:kern w:val="0"/>
          <w:sz w:val="22"/>
        </w:rPr>
        <w:t>注：国泰君安稳健泰裕债券型发起式证券投资基金为已获批待发行产品。</w:t>
      </w:r>
    </w:p>
    <w:p w:rsidR="00380962" w:rsidRDefault="009515B4">
      <w:pPr>
        <w:autoSpaceDE w:val="0"/>
        <w:autoSpaceDN w:val="0"/>
        <w:spacing w:line="360" w:lineRule="auto"/>
        <w:ind w:firstLineChars="200" w:firstLine="440"/>
        <w:jc w:val="left"/>
        <w:rPr>
          <w:rFonts w:ascii="仿宋" w:eastAsia="仿宋" w:hAnsi="仿宋" w:cs="仿宋"/>
          <w:color w:val="222222"/>
          <w:kern w:val="0"/>
          <w:sz w:val="22"/>
        </w:rPr>
      </w:pP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2</w:t>
      </w:r>
      <w:r>
        <w:rPr>
          <w:rFonts w:ascii="仿宋" w:eastAsia="仿宋" w:hAnsi="仿宋" w:cs="宋体" w:hint="eastAsia"/>
          <w:b/>
          <w:kern w:val="0"/>
          <w:sz w:val="24"/>
        </w:rPr>
        <w:t>、</w:t>
      </w:r>
      <w:r>
        <w:rPr>
          <w:rFonts w:ascii="仿宋" w:eastAsia="仿宋" w:hAnsi="仿宋" w:cs="宋体" w:hint="eastAsia"/>
          <w:b/>
          <w:kern w:val="0"/>
          <w:sz w:val="24"/>
        </w:rPr>
        <w:t>4</w:t>
      </w:r>
      <w:r>
        <w:rPr>
          <w:rFonts w:ascii="仿宋" w:eastAsia="仿宋" w:hAnsi="仿宋" w:cs="宋体" w:hint="eastAsia"/>
          <w:b/>
          <w:kern w:val="0"/>
          <w:sz w:val="24"/>
        </w:rPr>
        <w:t>只公募</w:t>
      </w:r>
      <w:r>
        <w:rPr>
          <w:rFonts w:ascii="仿宋" w:eastAsia="仿宋" w:hAnsi="仿宋" w:cs="宋体" w:hint="eastAsia"/>
          <w:b/>
          <w:kern w:val="0"/>
          <w:sz w:val="24"/>
        </w:rPr>
        <w:t>REITs</w:t>
      </w:r>
      <w:r>
        <w:rPr>
          <w:rFonts w:ascii="仿宋" w:eastAsia="仿宋" w:hAnsi="仿宋" w:cs="宋体" w:hint="eastAsia"/>
          <w:b/>
          <w:kern w:val="0"/>
          <w:sz w:val="24"/>
        </w:rPr>
        <w:t>基金更名情况如下：</w:t>
      </w:r>
    </w:p>
    <w:tbl>
      <w:tblPr>
        <w:tblW w:w="5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021"/>
        <w:gridCol w:w="1309"/>
        <w:gridCol w:w="1309"/>
        <w:gridCol w:w="1444"/>
        <w:gridCol w:w="2199"/>
        <w:gridCol w:w="2183"/>
      </w:tblGrid>
      <w:tr w:rsidR="00B7720A">
        <w:trPr>
          <w:trHeight w:val="255"/>
          <w:jc w:val="center"/>
        </w:trPr>
        <w:tc>
          <w:tcPr>
            <w:tcW w:w="2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508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场内简称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变更前扩位简称</w:t>
            </w:r>
          </w:p>
        </w:tc>
        <w:tc>
          <w:tcPr>
            <w:tcW w:w="719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变更后扩位简称</w:t>
            </w:r>
          </w:p>
        </w:tc>
        <w:tc>
          <w:tcPr>
            <w:tcW w:w="1095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变更前基金名称</w:t>
            </w:r>
          </w:p>
        </w:tc>
        <w:tc>
          <w:tcPr>
            <w:tcW w:w="10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变更后基金名称</w:t>
            </w:r>
          </w:p>
        </w:tc>
      </w:tr>
      <w:tr w:rsidR="00B7720A">
        <w:trPr>
          <w:trHeight w:val="255"/>
          <w:jc w:val="center"/>
        </w:trPr>
        <w:tc>
          <w:tcPr>
            <w:tcW w:w="2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508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508021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临港</w:t>
            </w:r>
            <w:r>
              <w:rPr>
                <w:rFonts w:ascii="仿宋" w:eastAsia="仿宋" w:hAnsi="仿宋" w:hint="eastAsia"/>
              </w:rPr>
              <w:t>REIT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君安</w:t>
            </w:r>
            <w:r>
              <w:rPr>
                <w:rFonts w:ascii="仿宋" w:eastAsia="仿宋" w:hAnsi="仿宋" w:hint="eastAsia"/>
                <w:szCs w:val="21"/>
              </w:rPr>
              <w:t>临港创新产业园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719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海通</w:t>
            </w:r>
            <w:r>
              <w:rPr>
                <w:rFonts w:ascii="仿宋" w:eastAsia="仿宋" w:hAnsi="仿宋" w:hint="eastAsia"/>
                <w:szCs w:val="21"/>
              </w:rPr>
              <w:t>临港创新产业园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1095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临港创新智造产业园封闭式基础设施证券投资基金</w:t>
            </w:r>
          </w:p>
        </w:tc>
        <w:tc>
          <w:tcPr>
            <w:tcW w:w="10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临港创新智造产业园封闭式基础设施证券投资基金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2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508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508088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东久</w:t>
            </w:r>
            <w:r>
              <w:rPr>
                <w:rFonts w:ascii="仿宋" w:eastAsia="仿宋" w:hAnsi="仿宋" w:hint="eastAsia"/>
              </w:rPr>
              <w:t>REIT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君安</w:t>
            </w:r>
            <w:r>
              <w:rPr>
                <w:rFonts w:ascii="仿宋" w:eastAsia="仿宋" w:hAnsi="仿宋" w:hint="eastAsia"/>
                <w:szCs w:val="21"/>
              </w:rPr>
              <w:t>东久新经济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719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海通</w:t>
            </w:r>
            <w:r>
              <w:rPr>
                <w:rFonts w:ascii="仿宋" w:eastAsia="仿宋" w:hAnsi="仿宋" w:hint="eastAsia"/>
                <w:szCs w:val="21"/>
              </w:rPr>
              <w:t>东久新经济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1095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东久新经济产业园封闭式基础设施证券投资基金</w:t>
            </w:r>
          </w:p>
        </w:tc>
        <w:tc>
          <w:tcPr>
            <w:tcW w:w="10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东久新经济产业园封闭式基础设施证券投资基金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2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508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508031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城投宽庭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君安</w:t>
            </w:r>
            <w:r>
              <w:rPr>
                <w:rFonts w:ascii="仿宋" w:eastAsia="仿宋" w:hAnsi="仿宋" w:hint="eastAsia"/>
                <w:szCs w:val="21"/>
              </w:rPr>
              <w:t>城投宽庭保租房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719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海通</w:t>
            </w:r>
            <w:r>
              <w:rPr>
                <w:rFonts w:ascii="仿宋" w:eastAsia="仿宋" w:hAnsi="仿宋" w:hint="eastAsia"/>
                <w:szCs w:val="21"/>
              </w:rPr>
              <w:t>城投宽庭保租房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1095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城投宽庭保障性租赁住房封闭式基础设施证券投资基金</w:t>
            </w:r>
          </w:p>
        </w:tc>
        <w:tc>
          <w:tcPr>
            <w:tcW w:w="10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 w:hint="eastAsia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城投宽庭保障性租赁住房封闭式基础设施证券投资基金</w:t>
            </w:r>
          </w:p>
        </w:tc>
      </w:tr>
      <w:tr w:rsidR="00B7720A">
        <w:trPr>
          <w:trHeight w:val="255"/>
          <w:jc w:val="center"/>
        </w:trPr>
        <w:tc>
          <w:tcPr>
            <w:tcW w:w="2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4</w:t>
            </w:r>
          </w:p>
        </w:tc>
        <w:tc>
          <w:tcPr>
            <w:tcW w:w="508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508087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济南能源</w:t>
            </w:r>
          </w:p>
        </w:tc>
        <w:tc>
          <w:tcPr>
            <w:tcW w:w="652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>君安</w:t>
            </w:r>
            <w:r>
              <w:rPr>
                <w:rFonts w:ascii="仿宋" w:eastAsia="仿宋" w:hAnsi="仿宋" w:hint="eastAsia"/>
                <w:szCs w:val="21"/>
              </w:rPr>
              <w:t>济南能源供热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719" w:type="pct"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海通</w:t>
            </w:r>
            <w:r>
              <w:rPr>
                <w:rFonts w:ascii="仿宋" w:eastAsia="仿宋" w:hAnsi="仿宋" w:hint="eastAsia"/>
                <w:szCs w:val="21"/>
              </w:rPr>
              <w:t>济南能源供热</w:t>
            </w:r>
            <w:r>
              <w:rPr>
                <w:rFonts w:ascii="仿宋" w:eastAsia="仿宋" w:hAnsi="仿宋" w:hint="eastAsia"/>
                <w:szCs w:val="21"/>
              </w:rPr>
              <w:t>REIT</w:t>
            </w:r>
          </w:p>
        </w:tc>
        <w:tc>
          <w:tcPr>
            <w:tcW w:w="1095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kern w:val="0"/>
                <w:szCs w:val="21"/>
                <w:u w:val="single"/>
              </w:rPr>
              <w:t>君安</w:t>
            </w:r>
            <w:r>
              <w:rPr>
                <w:rFonts w:ascii="仿宋" w:eastAsia="仿宋" w:hAnsi="仿宋" w:cs="Arial"/>
                <w:kern w:val="0"/>
                <w:szCs w:val="21"/>
              </w:rPr>
              <w:t>济南能源供热封闭式基础设施证券投资基金</w:t>
            </w:r>
          </w:p>
        </w:tc>
        <w:tc>
          <w:tcPr>
            <w:tcW w:w="1087" w:type="pct"/>
            <w:noWrap/>
            <w:vAlign w:val="center"/>
          </w:tcPr>
          <w:p w:rsidR="00380962" w:rsidRDefault="009515B4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国泰</w:t>
            </w:r>
            <w:r>
              <w:rPr>
                <w:rFonts w:ascii="仿宋" w:eastAsia="仿宋" w:hAnsi="仿宋" w:cs="Arial"/>
                <w:b/>
                <w:kern w:val="0"/>
                <w:szCs w:val="21"/>
              </w:rPr>
              <w:t>海通</w:t>
            </w:r>
            <w:r>
              <w:rPr>
                <w:rFonts w:ascii="仿宋" w:eastAsia="仿宋" w:hAnsi="仿宋" w:cs="Arial"/>
                <w:kern w:val="0"/>
                <w:szCs w:val="21"/>
              </w:rPr>
              <w:t>济南能源供热封闭式基础设施证券投资基金</w:t>
            </w:r>
          </w:p>
        </w:tc>
      </w:tr>
    </w:tbl>
    <w:p w:rsidR="00380962" w:rsidRDefault="009515B4">
      <w:pPr>
        <w:autoSpaceDE w:val="0"/>
        <w:autoSpaceDN w:val="0"/>
        <w:spacing w:line="360" w:lineRule="auto"/>
        <w:ind w:firstLineChars="200" w:firstLine="440"/>
        <w:rPr>
          <w:rFonts w:ascii="仿宋" w:eastAsia="仿宋" w:hAnsi="仿宋" w:cs="宋体"/>
          <w:bCs/>
          <w:kern w:val="0"/>
          <w:sz w:val="22"/>
          <w:szCs w:val="21"/>
        </w:rPr>
      </w:pPr>
      <w:r>
        <w:rPr>
          <w:rFonts w:ascii="仿宋" w:eastAsia="仿宋" w:hAnsi="仿宋" w:cs="仿宋" w:hint="eastAsia"/>
          <w:color w:val="222222"/>
          <w:kern w:val="0"/>
          <w:sz w:val="22"/>
        </w:rPr>
        <w:t>注：前述</w:t>
      </w:r>
      <w:r>
        <w:rPr>
          <w:rFonts w:ascii="仿宋" w:eastAsia="仿宋" w:hAnsi="仿宋" w:cs="仿宋" w:hint="eastAsia"/>
          <w:color w:val="222222"/>
          <w:kern w:val="0"/>
          <w:sz w:val="22"/>
        </w:rPr>
        <w:t>4</w:t>
      </w:r>
      <w:r>
        <w:rPr>
          <w:rFonts w:ascii="仿宋" w:eastAsia="仿宋" w:hAnsi="仿宋" w:cs="仿宋" w:hint="eastAsia"/>
          <w:color w:val="222222"/>
          <w:kern w:val="0"/>
          <w:sz w:val="22"/>
        </w:rPr>
        <w:t>只公募</w:t>
      </w:r>
      <w:r>
        <w:rPr>
          <w:rFonts w:ascii="仿宋" w:eastAsia="仿宋" w:hAnsi="仿宋" w:cs="仿宋" w:hint="eastAsia"/>
          <w:color w:val="222222"/>
          <w:kern w:val="0"/>
          <w:sz w:val="22"/>
        </w:rPr>
        <w:t>REITs</w:t>
      </w:r>
      <w:r>
        <w:rPr>
          <w:rFonts w:ascii="仿宋" w:eastAsia="仿宋" w:hAnsi="仿宋" w:cs="仿宋" w:hint="eastAsia"/>
          <w:color w:val="222222"/>
          <w:kern w:val="0"/>
          <w:sz w:val="22"/>
        </w:rPr>
        <w:t>本次更名不涉及场内简称、代码的更换。</w:t>
      </w: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上述各基金的基金代码均不做变更，基金更名对基金份额持有人利益无实质性不利影响，无需召开基金份额持有人大会。本次变更也不影响上述基金已签署的全部法律文件的履行。</w:t>
      </w: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根据上述更名，本公司对旗下</w:t>
      </w:r>
      <w:r>
        <w:rPr>
          <w:rFonts w:ascii="仿宋" w:eastAsia="仿宋" w:hAnsi="仿宋" w:cs="宋体" w:hint="eastAsia"/>
          <w:bCs/>
          <w:kern w:val="0"/>
          <w:sz w:val="24"/>
        </w:rPr>
        <w:t>基金</w:t>
      </w:r>
      <w:r>
        <w:rPr>
          <w:rFonts w:ascii="仿宋" w:eastAsia="仿宋" w:hAnsi="仿宋" w:cs="宋体"/>
          <w:bCs/>
          <w:kern w:val="0"/>
          <w:sz w:val="24"/>
        </w:rPr>
        <w:t>的基金合同、托管协议等文件内容进行修改，招募说明书及</w:t>
      </w:r>
      <w:r>
        <w:rPr>
          <w:rFonts w:ascii="仿宋" w:eastAsia="仿宋" w:hAnsi="仿宋" w:cs="宋体" w:hint="eastAsia"/>
          <w:bCs/>
          <w:kern w:val="0"/>
          <w:sz w:val="24"/>
        </w:rPr>
        <w:t>基金</w:t>
      </w:r>
      <w:r>
        <w:rPr>
          <w:rFonts w:ascii="仿宋" w:eastAsia="仿宋" w:hAnsi="仿宋" w:cs="宋体"/>
          <w:bCs/>
          <w:kern w:val="0"/>
          <w:sz w:val="24"/>
        </w:rPr>
        <w:t>产品资料概要对应内容也将随之相应修改。具体修改内容请见登载于本公司网站（</w:t>
      </w:r>
      <w:r>
        <w:rPr>
          <w:rFonts w:ascii="仿宋" w:eastAsia="仿宋" w:hAnsi="仿宋" w:cs="宋体" w:hint="eastAsia"/>
          <w:bCs/>
          <w:kern w:val="0"/>
          <w:sz w:val="24"/>
        </w:rPr>
        <w:t>www.gthtzg.com</w:t>
      </w:r>
      <w:r>
        <w:rPr>
          <w:rFonts w:ascii="仿宋" w:eastAsia="仿宋" w:hAnsi="仿宋" w:cs="宋体"/>
          <w:bCs/>
          <w:kern w:val="0"/>
          <w:sz w:val="24"/>
        </w:rPr>
        <w:t>）和中国证监会基金电子披露网站（</w:t>
      </w:r>
      <w:r>
        <w:rPr>
          <w:rFonts w:ascii="仿宋" w:eastAsia="仿宋" w:hAnsi="仿宋" w:cs="宋体"/>
          <w:bCs/>
          <w:kern w:val="0"/>
          <w:sz w:val="24"/>
        </w:rPr>
        <w:t>http://eid.csrc.gov.cn/fund</w:t>
      </w:r>
      <w:r>
        <w:rPr>
          <w:rFonts w:ascii="仿宋" w:eastAsia="仿宋" w:hAnsi="仿宋" w:cs="宋体"/>
          <w:bCs/>
          <w:kern w:val="0"/>
          <w:sz w:val="24"/>
        </w:rPr>
        <w:t>）更新后的基金合同、托管协议、招募说明书及基金产品资料概要。</w:t>
      </w:r>
      <w:r>
        <w:rPr>
          <w:rFonts w:ascii="仿宋" w:eastAsia="仿宋" w:hAnsi="仿宋" w:cs="宋体" w:hint="eastAsia"/>
          <w:bCs/>
          <w:kern w:val="0"/>
          <w:sz w:val="24"/>
        </w:rPr>
        <w:t>修改后的基金合同等法律文件自</w:t>
      </w:r>
      <w:r>
        <w:rPr>
          <w:rFonts w:ascii="仿宋" w:eastAsia="仿宋" w:hAnsi="仿宋" w:cs="宋体"/>
          <w:bCs/>
          <w:kern w:val="0"/>
          <w:sz w:val="24"/>
        </w:rPr>
        <w:t>2025</w:t>
      </w:r>
      <w:r>
        <w:rPr>
          <w:rFonts w:ascii="仿宋" w:eastAsia="仿宋" w:hAnsi="仿宋" w:cs="宋体"/>
          <w:bCs/>
          <w:kern w:val="0"/>
          <w:sz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</w:rPr>
        <w:t>9</w:t>
      </w:r>
      <w:r>
        <w:rPr>
          <w:rFonts w:ascii="仿宋" w:eastAsia="仿宋" w:hAnsi="仿宋" w:cs="宋体"/>
          <w:bCs/>
          <w:kern w:val="0"/>
          <w:sz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</w:rPr>
        <w:t>29</w:t>
      </w:r>
      <w:r>
        <w:rPr>
          <w:rFonts w:ascii="仿宋" w:eastAsia="仿宋" w:hAnsi="仿宋" w:cs="宋体"/>
          <w:bCs/>
          <w:kern w:val="0"/>
          <w:sz w:val="24"/>
        </w:rPr>
        <w:t>日起</w:t>
      </w:r>
      <w:r>
        <w:rPr>
          <w:rFonts w:ascii="仿宋" w:eastAsia="仿宋" w:hAnsi="仿宋" w:cs="宋体" w:hint="eastAsia"/>
          <w:bCs/>
          <w:kern w:val="0"/>
          <w:sz w:val="24"/>
        </w:rPr>
        <w:t>生效，原基金合同等法律文件</w:t>
      </w:r>
      <w:r>
        <w:rPr>
          <w:rFonts w:ascii="仿宋" w:eastAsia="仿宋" w:hAnsi="仿宋" w:cs="宋体"/>
          <w:bCs/>
          <w:kern w:val="0"/>
          <w:sz w:val="24"/>
        </w:rPr>
        <w:t>同日起失效</w:t>
      </w:r>
      <w:r>
        <w:rPr>
          <w:rFonts w:ascii="仿宋" w:eastAsia="仿宋" w:hAnsi="仿宋" w:cs="宋体" w:hint="eastAsia"/>
          <w:bCs/>
          <w:kern w:val="0"/>
          <w:sz w:val="24"/>
        </w:rPr>
        <w:t>。</w:t>
      </w:r>
      <w:r>
        <w:rPr>
          <w:rFonts w:ascii="仿宋" w:eastAsia="仿宋" w:hAnsi="仿宋" w:cs="宋体"/>
          <w:bCs/>
          <w:kern w:val="0"/>
          <w:sz w:val="24"/>
        </w:rPr>
        <w:t>如有疑问，可拨打本公司客服电话（</w:t>
      </w:r>
      <w:r>
        <w:rPr>
          <w:rFonts w:ascii="仿宋" w:eastAsia="仿宋" w:hAnsi="仿宋" w:cs="宋体" w:hint="eastAsia"/>
          <w:bCs/>
          <w:kern w:val="0"/>
          <w:sz w:val="24"/>
        </w:rPr>
        <w:t>95521</w:t>
      </w:r>
      <w:r>
        <w:rPr>
          <w:rFonts w:ascii="仿宋" w:eastAsia="仿宋" w:hAnsi="仿宋" w:cs="宋体"/>
          <w:bCs/>
          <w:kern w:val="0"/>
          <w:sz w:val="24"/>
        </w:rPr>
        <w:t>）咨询。</w:t>
      </w:r>
    </w:p>
    <w:p w:rsidR="00380962" w:rsidRDefault="009515B4">
      <w:pPr>
        <w:autoSpaceDE w:val="0"/>
        <w:autoSpaceDN w:val="0"/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/>
          <w:kern w:val="0"/>
          <w:sz w:val="24"/>
        </w:rPr>
        <w:t>风险提示：</w:t>
      </w:r>
      <w:r>
        <w:rPr>
          <w:rFonts w:ascii="仿宋" w:eastAsia="仿宋" w:hAnsi="仿宋" w:cs="宋体" w:hint="eastAsia"/>
          <w:bCs/>
          <w:kern w:val="0"/>
          <w:sz w:val="24"/>
        </w:rPr>
        <w:t>本公司承诺以诚实信用、勤勉尽责的原则管理和运用基金资产，但不保证基金一定盈利，也不保证最低收益。基金的过往业绩并不预示其未来表现。基金有风险，投资需谨慎。投资者投资本公司管理的基金时，应认真阅读基金合同、招募说明书、</w:t>
      </w:r>
      <w:r>
        <w:rPr>
          <w:rFonts w:ascii="仿宋" w:eastAsia="仿宋" w:hAnsi="仿宋" w:cs="宋体" w:hint="eastAsia"/>
          <w:bCs/>
          <w:kern w:val="0"/>
          <w:sz w:val="24"/>
        </w:rPr>
        <w:t>基金产品资料概要及其更新等法律文件，并选择适合自身风险承受能力的投资品种进行投资</w:t>
      </w:r>
      <w:r>
        <w:rPr>
          <w:rFonts w:ascii="仿宋" w:eastAsia="仿宋" w:hAnsi="仿宋" w:cs="宋体"/>
          <w:bCs/>
          <w:kern w:val="0"/>
          <w:sz w:val="24"/>
        </w:rPr>
        <w:t>。</w:t>
      </w:r>
    </w:p>
    <w:p w:rsidR="00380962" w:rsidRDefault="009515B4">
      <w:pPr>
        <w:pStyle w:val="a4"/>
        <w:spacing w:line="360" w:lineRule="auto"/>
        <w:ind w:firstLineChars="200" w:firstLine="480"/>
        <w:jc w:val="both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t>特此公告。</w:t>
      </w:r>
    </w:p>
    <w:p w:rsidR="00380962" w:rsidRDefault="009515B4">
      <w:pPr>
        <w:pStyle w:val="a4"/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上海国泰</w:t>
      </w:r>
      <w:r>
        <w:rPr>
          <w:rFonts w:ascii="仿宋" w:eastAsia="仿宋" w:hAnsi="仿宋" w:hint="eastAsia"/>
          <w:sz w:val="24"/>
          <w:szCs w:val="24"/>
        </w:rPr>
        <w:t>海通</w:t>
      </w:r>
      <w:r>
        <w:rPr>
          <w:rFonts w:ascii="仿宋" w:eastAsia="仿宋" w:hAnsi="仿宋"/>
          <w:sz w:val="24"/>
          <w:szCs w:val="24"/>
        </w:rPr>
        <w:t>证券资产管理有限公司</w:t>
      </w:r>
    </w:p>
    <w:p w:rsidR="00380962" w:rsidRDefault="009515B4">
      <w:pPr>
        <w:pStyle w:val="a4"/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26</w:t>
      </w:r>
      <w:r>
        <w:rPr>
          <w:rFonts w:ascii="仿宋" w:eastAsia="仿宋" w:hAnsi="仿宋"/>
          <w:sz w:val="24"/>
          <w:szCs w:val="24"/>
        </w:rPr>
        <w:t>日</w:t>
      </w:r>
    </w:p>
    <w:p w:rsidR="00380962" w:rsidRDefault="009515B4">
      <w:pPr>
        <w:rPr>
          <w:rFonts w:ascii="仿宋" w:eastAsia="仿宋" w:hAnsi="仿宋"/>
        </w:rPr>
      </w:pPr>
    </w:p>
    <w:sectPr w:rsidR="00380962" w:rsidSect="00B7720A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20A" w:rsidRDefault="00B7720A" w:rsidP="00B7720A">
      <w:r>
        <w:separator/>
      </w:r>
    </w:p>
  </w:endnote>
  <w:endnote w:type="continuationSeparator" w:id="0">
    <w:p w:rsidR="00B7720A" w:rsidRDefault="00B7720A" w:rsidP="00B7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20A" w:rsidRDefault="00B7720A" w:rsidP="00B7720A">
      <w:r>
        <w:separator/>
      </w:r>
    </w:p>
  </w:footnote>
  <w:footnote w:type="continuationSeparator" w:id="0">
    <w:p w:rsidR="00B7720A" w:rsidRDefault="00B7720A" w:rsidP="00B77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0A" w:rsidRDefault="00B7720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0A" w:rsidRDefault="00B7720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0A" w:rsidRDefault="00B7720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20A"/>
    <w:rsid w:val="009515B4"/>
    <w:rsid w:val="00B7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77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7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7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72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7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7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7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7720A"/>
    <w:pPr>
      <w:jc w:val="left"/>
    </w:pPr>
  </w:style>
  <w:style w:type="paragraph" w:styleId="a4">
    <w:name w:val="Body Text"/>
    <w:basedOn w:val="a"/>
    <w:link w:val="Char0"/>
    <w:uiPriority w:val="1"/>
    <w:qFormat/>
    <w:rsid w:val="00B7720A"/>
    <w:pPr>
      <w:autoSpaceDE w:val="0"/>
      <w:autoSpaceDN w:val="0"/>
      <w:jc w:val="left"/>
    </w:pPr>
    <w:rPr>
      <w:rFonts w:ascii="宋体" w:eastAsia="宋体" w:hAnsi="宋体" w:cs="宋体"/>
      <w:kern w:val="0"/>
      <w:szCs w:val="21"/>
    </w:rPr>
  </w:style>
  <w:style w:type="paragraph" w:styleId="a5">
    <w:name w:val="footer"/>
    <w:basedOn w:val="a"/>
    <w:link w:val="Char1"/>
    <w:uiPriority w:val="99"/>
    <w:unhideWhenUsed/>
    <w:qFormat/>
    <w:rsid w:val="00B77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772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B7720A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rsid w:val="00B77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sid w:val="00B7720A"/>
    <w:rPr>
      <w:b/>
      <w:bCs/>
    </w:rPr>
  </w:style>
  <w:style w:type="table" w:styleId="aa">
    <w:name w:val="Table Grid"/>
    <w:basedOn w:val="a1"/>
    <w:qFormat/>
    <w:rsid w:val="00B7720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B7720A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B77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B77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77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772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B7720A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B772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B772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7720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B7720A"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sid w:val="00B7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sid w:val="00B77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Char6"/>
    <w:uiPriority w:val="29"/>
    <w:qFormat/>
    <w:rsid w:val="00B77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引用 Char"/>
    <w:basedOn w:val="a0"/>
    <w:link w:val="ac"/>
    <w:uiPriority w:val="29"/>
    <w:qFormat/>
    <w:rsid w:val="00B7720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B7720A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B7720A"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Char7"/>
    <w:uiPriority w:val="30"/>
    <w:qFormat/>
    <w:rsid w:val="00B77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7">
    <w:name w:val="明显引用 Char"/>
    <w:basedOn w:val="a0"/>
    <w:link w:val="ae"/>
    <w:uiPriority w:val="30"/>
    <w:qFormat/>
    <w:rsid w:val="00B7720A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B7720A"/>
    <w:rPr>
      <w:b/>
      <w:bCs/>
      <w:smallCaps/>
      <w:color w:val="2F5496" w:themeColor="accent1" w:themeShade="BF"/>
      <w:spacing w:val="5"/>
    </w:rPr>
  </w:style>
  <w:style w:type="character" w:customStyle="1" w:styleId="Char0">
    <w:name w:val="正文文本 Char"/>
    <w:basedOn w:val="a0"/>
    <w:link w:val="a4"/>
    <w:uiPriority w:val="1"/>
    <w:qFormat/>
    <w:rsid w:val="00B7720A"/>
    <w:rPr>
      <w:rFonts w:ascii="宋体" w:eastAsia="宋体" w:hAnsi="宋体" w:cs="宋体"/>
      <w:kern w:val="0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B7720A"/>
  </w:style>
  <w:style w:type="character" w:customStyle="1" w:styleId="Char5">
    <w:name w:val="批注主题 Char"/>
    <w:basedOn w:val="Char"/>
    <w:link w:val="a9"/>
    <w:uiPriority w:val="99"/>
    <w:semiHidden/>
    <w:qFormat/>
    <w:rsid w:val="00B7720A"/>
    <w:rPr>
      <w:b/>
      <w:bCs/>
    </w:rPr>
  </w:style>
  <w:style w:type="paragraph" w:customStyle="1" w:styleId="12">
    <w:name w:val="修订1"/>
    <w:hidden/>
    <w:uiPriority w:val="99"/>
    <w:semiHidden/>
    <w:qFormat/>
    <w:rsid w:val="00B7720A"/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B772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7720A"/>
    <w:rPr>
      <w:sz w:val="18"/>
      <w:szCs w:val="18"/>
    </w:rPr>
  </w:style>
  <w:style w:type="paragraph" w:styleId="af">
    <w:name w:val="Revision"/>
    <w:hidden/>
    <w:uiPriority w:val="99"/>
    <w:semiHidden/>
    <w:rsid w:val="004408E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3915</Characters>
  <Application>Microsoft Office Word</Application>
  <DocSecurity>4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ZHONGM</cp:lastModifiedBy>
  <cp:revision>2</cp:revision>
  <dcterms:created xsi:type="dcterms:W3CDTF">2025-09-25T16:04:00Z</dcterms:created>
  <dcterms:modified xsi:type="dcterms:W3CDTF">2025-09-25T16:04:00Z</dcterms:modified>
  <cp:contentStatus>国泰君安证券股份有限公司*国泰海通证券资产管理公司：上海国泰海通证券资产管理有限公司关于旗下基金更名事宜的公告，烦请于明天（2025年9月26日）发布，谢谢*zhanghaowen@gtht.com*zqsb@stcn.com,zqrb9@zqrb.sina.net,lkl@ssnews.com.cn * *chengang5@gtht.com,liyan11@gtht.com *2025-09-25 20:32:11;国泰君安证券股份有限公司*Re: [外部邮件慎点]Re: 烦请协助审阅基金更名的备案报告，及中登所需的更名材料，谢谢！*xukai3@gtht.com*bonnie.jiang@llinkslaw.com * *qi.lu@llinkslaw.com,dongwenjing@gtht.com,zhaoju@gtht.com,liyan11@gtht.com,guojunzhuo@gtht.com,May.Cheng@llinkslaw.com,Jiajun.lin@llinkslaw.com *2025-08-18 16:30:23;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3B5BA13E433B4EFBAD97D51BD9F198DB</vt:lpwstr>
  </property>
  <property fmtid="{D5CDD505-2E9C-101B-9397-08002B2CF9AE}" pid="3" name="KSOProductBuildVer">
    <vt:lpwstr>2052-11.8.2.12085</vt:lpwstr>
  </property>
</Properties>
</file>