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AA" w:rsidRPr="008E3D22" w:rsidRDefault="00AF40AA" w:rsidP="00AF40AA">
      <w:pPr>
        <w:ind w:left="0" w:firstLine="0"/>
        <w:jc w:val="center"/>
        <w:rPr>
          <w:rFonts w:ascii="Times New Roman"/>
          <w:b/>
          <w:sz w:val="28"/>
        </w:rPr>
      </w:pPr>
      <w:r w:rsidRPr="008E3D22">
        <w:rPr>
          <w:rFonts w:ascii="Times New Roman" w:hint="eastAsia"/>
          <w:b/>
          <w:sz w:val="28"/>
        </w:rPr>
        <w:t>汇添富基金管理股份有限公司关于代为履行基金经理职责的公告</w:t>
      </w:r>
    </w:p>
    <w:p w:rsidR="00AF40AA" w:rsidRDefault="00AF40AA" w:rsidP="00AF40AA">
      <w:pPr>
        <w:tabs>
          <w:tab w:val="left" w:pos="4111"/>
        </w:tabs>
        <w:ind w:left="0" w:firstLineChars="200" w:firstLine="480"/>
        <w:jc w:val="left"/>
        <w:rPr>
          <w:rFonts w:ascii="Times New Roman"/>
          <w:sz w:val="24"/>
          <w:szCs w:val="24"/>
        </w:rPr>
      </w:pPr>
      <w:r w:rsidRPr="001B3ABA">
        <w:rPr>
          <w:rFonts w:ascii="Times New Roman" w:hint="eastAsia"/>
          <w:sz w:val="24"/>
          <w:szCs w:val="24"/>
        </w:rPr>
        <w:t>汇添富基金管理股份有限公司（以下简称“本公司”）基金经理</w:t>
      </w:r>
      <w:r w:rsidR="00BB48F5">
        <w:rPr>
          <w:rFonts w:ascii="Times New Roman" w:hint="eastAsia"/>
          <w:sz w:val="24"/>
          <w:szCs w:val="24"/>
        </w:rPr>
        <w:t>董瑾</w:t>
      </w:r>
      <w:r>
        <w:rPr>
          <w:rFonts w:ascii="Times New Roman" w:hint="eastAsia"/>
          <w:sz w:val="24"/>
          <w:szCs w:val="24"/>
        </w:rPr>
        <w:t>女士</w:t>
      </w:r>
      <w:r w:rsidR="006125F1">
        <w:rPr>
          <w:rFonts w:ascii="Times New Roman" w:hint="eastAsia"/>
          <w:sz w:val="24"/>
          <w:szCs w:val="24"/>
        </w:rPr>
        <w:t>因休</w:t>
      </w:r>
      <w:r w:rsidR="003C4566">
        <w:rPr>
          <w:rFonts w:ascii="Times New Roman" w:hint="eastAsia"/>
          <w:sz w:val="24"/>
          <w:szCs w:val="24"/>
        </w:rPr>
        <w:t>产</w:t>
      </w:r>
      <w:r w:rsidR="006125F1">
        <w:rPr>
          <w:rFonts w:ascii="Times New Roman" w:hint="eastAsia"/>
          <w:sz w:val="24"/>
          <w:szCs w:val="24"/>
        </w:rPr>
        <w:t>假，将于</w:t>
      </w:r>
      <w:r w:rsidR="006125F1" w:rsidRPr="00BE05FF">
        <w:rPr>
          <w:rFonts w:ascii="Times New Roman" w:hint="eastAsia"/>
          <w:sz w:val="24"/>
          <w:szCs w:val="24"/>
        </w:rPr>
        <w:t>202</w:t>
      </w:r>
      <w:r w:rsidR="006125F1">
        <w:rPr>
          <w:rFonts w:ascii="Times New Roman"/>
          <w:sz w:val="24"/>
          <w:szCs w:val="24"/>
        </w:rPr>
        <w:t>5</w:t>
      </w:r>
      <w:r w:rsidR="006125F1" w:rsidRPr="00BE05FF">
        <w:rPr>
          <w:rFonts w:ascii="Times New Roman" w:hint="eastAsia"/>
          <w:sz w:val="24"/>
          <w:szCs w:val="24"/>
        </w:rPr>
        <w:t>年</w:t>
      </w:r>
      <w:r w:rsidR="006125F1">
        <w:rPr>
          <w:rFonts w:ascii="Times New Roman"/>
          <w:sz w:val="24"/>
          <w:szCs w:val="24"/>
        </w:rPr>
        <w:t>9</w:t>
      </w:r>
      <w:r w:rsidR="00BE05FF" w:rsidRPr="00BE05FF">
        <w:rPr>
          <w:rFonts w:ascii="Times New Roman" w:hint="eastAsia"/>
          <w:sz w:val="24"/>
          <w:szCs w:val="24"/>
        </w:rPr>
        <w:t>月</w:t>
      </w:r>
      <w:r w:rsidR="006125F1">
        <w:rPr>
          <w:rFonts w:ascii="Times New Roman" w:hint="eastAsia"/>
          <w:sz w:val="24"/>
          <w:szCs w:val="24"/>
        </w:rPr>
        <w:t>2</w:t>
      </w:r>
      <w:r w:rsidR="00A677BD">
        <w:rPr>
          <w:rFonts w:ascii="Times New Roman"/>
          <w:sz w:val="24"/>
          <w:szCs w:val="24"/>
        </w:rPr>
        <w:t>9</w:t>
      </w:r>
      <w:r w:rsidR="00BE05FF" w:rsidRPr="00BE05FF">
        <w:rPr>
          <w:rFonts w:ascii="Times New Roman" w:hint="eastAsia"/>
          <w:sz w:val="24"/>
          <w:szCs w:val="24"/>
        </w:rPr>
        <w:t>日</w:t>
      </w:r>
      <w:r>
        <w:rPr>
          <w:rFonts w:ascii="Times New Roman" w:hint="eastAsia"/>
          <w:sz w:val="24"/>
          <w:szCs w:val="24"/>
        </w:rPr>
        <w:t>起</w:t>
      </w:r>
      <w:r w:rsidR="00A20A79" w:rsidRPr="00A20A79">
        <w:rPr>
          <w:rFonts w:ascii="Times New Roman" w:hint="eastAsia"/>
          <w:sz w:val="24"/>
          <w:szCs w:val="24"/>
        </w:rPr>
        <w:t>超过</w:t>
      </w:r>
      <w:r w:rsidR="00A20A79" w:rsidRPr="00A20A79">
        <w:rPr>
          <w:rFonts w:ascii="Times New Roman" w:hint="eastAsia"/>
          <w:sz w:val="24"/>
          <w:szCs w:val="24"/>
        </w:rPr>
        <w:t>30</w:t>
      </w:r>
      <w:r w:rsidR="00A20A79" w:rsidRPr="00A20A79">
        <w:rPr>
          <w:rFonts w:ascii="Times New Roman" w:hint="eastAsia"/>
          <w:sz w:val="24"/>
          <w:szCs w:val="24"/>
        </w:rPr>
        <w:t>日</w:t>
      </w:r>
      <w:r w:rsidRPr="00647864">
        <w:rPr>
          <w:rFonts w:ascii="Times New Roman" w:hint="eastAsia"/>
          <w:sz w:val="24"/>
          <w:szCs w:val="24"/>
        </w:rPr>
        <w:t>无法正常履行职务</w:t>
      </w:r>
      <w:r>
        <w:rPr>
          <w:rFonts w:ascii="Times New Roman" w:hint="eastAsia"/>
          <w:sz w:val="24"/>
          <w:szCs w:val="24"/>
        </w:rPr>
        <w:t>。</w:t>
      </w:r>
      <w:bookmarkStart w:id="0" w:name="_GoBack"/>
      <w:bookmarkEnd w:id="0"/>
    </w:p>
    <w:p w:rsidR="00AF40AA" w:rsidRDefault="00AF40AA" w:rsidP="00AF40AA">
      <w:pPr>
        <w:tabs>
          <w:tab w:val="left" w:pos="4111"/>
        </w:tabs>
        <w:ind w:left="0" w:firstLineChars="200" w:firstLine="480"/>
        <w:jc w:val="left"/>
        <w:rPr>
          <w:rFonts w:ascii="Times New Roman"/>
          <w:sz w:val="24"/>
          <w:szCs w:val="24"/>
        </w:rPr>
      </w:pPr>
      <w:r w:rsidRPr="001B3ABA">
        <w:rPr>
          <w:rFonts w:ascii="Times New Roman" w:hint="eastAsia"/>
          <w:sz w:val="24"/>
          <w:szCs w:val="24"/>
        </w:rPr>
        <w:t>依据法律法规及公司制度规定，本公司</w:t>
      </w:r>
      <w:r>
        <w:rPr>
          <w:rFonts w:ascii="Times New Roman" w:hint="eastAsia"/>
          <w:sz w:val="24"/>
          <w:szCs w:val="24"/>
        </w:rPr>
        <w:t>研究</w:t>
      </w:r>
      <w:r w:rsidRPr="001B3ABA">
        <w:rPr>
          <w:rFonts w:ascii="Times New Roman" w:hint="eastAsia"/>
          <w:sz w:val="24"/>
          <w:szCs w:val="24"/>
        </w:rPr>
        <w:t>决定</w:t>
      </w:r>
      <w:r>
        <w:rPr>
          <w:rFonts w:ascii="Times New Roman" w:hint="eastAsia"/>
          <w:sz w:val="24"/>
          <w:szCs w:val="24"/>
        </w:rPr>
        <w:t>如下：</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4518"/>
        <w:gridCol w:w="1335"/>
        <w:gridCol w:w="1865"/>
      </w:tblGrid>
      <w:tr w:rsidR="00BB48F5" w:rsidRPr="00A20A9E" w:rsidTr="00164896">
        <w:trPr>
          <w:jc w:val="right"/>
        </w:trPr>
        <w:tc>
          <w:tcPr>
            <w:tcW w:w="472" w:type="pct"/>
            <w:vAlign w:val="center"/>
          </w:tcPr>
          <w:p w:rsidR="00BB48F5" w:rsidRPr="00A20A9E" w:rsidRDefault="00BB48F5" w:rsidP="00164896">
            <w:pPr>
              <w:ind w:left="0" w:firstLine="0"/>
              <w:jc w:val="center"/>
              <w:rPr>
                <w:rFonts w:ascii="Times New Roman" w:hAnsi="Times New Roman"/>
                <w:szCs w:val="21"/>
              </w:rPr>
            </w:pPr>
            <w:r>
              <w:rPr>
                <w:rFonts w:ascii="Times New Roman" w:hAnsi="Times New Roman"/>
                <w:szCs w:val="21"/>
              </w:rPr>
              <w:t>序号</w:t>
            </w:r>
          </w:p>
        </w:tc>
        <w:tc>
          <w:tcPr>
            <w:tcW w:w="2651" w:type="pct"/>
            <w:shd w:val="clear" w:color="auto" w:fill="auto"/>
            <w:vAlign w:val="center"/>
          </w:tcPr>
          <w:p w:rsidR="00BB48F5" w:rsidRPr="00A20A9E" w:rsidRDefault="00BB48F5" w:rsidP="00164896">
            <w:pPr>
              <w:ind w:left="0" w:firstLine="0"/>
              <w:jc w:val="center"/>
              <w:rPr>
                <w:rFonts w:ascii="Times New Roman" w:hAnsi="Times New Roman"/>
                <w:szCs w:val="21"/>
              </w:rPr>
            </w:pPr>
            <w:r w:rsidRPr="00A20A9E">
              <w:rPr>
                <w:rFonts w:ascii="Times New Roman" w:hAnsi="Times New Roman"/>
                <w:szCs w:val="21"/>
              </w:rPr>
              <w:t>基金名称</w:t>
            </w:r>
          </w:p>
        </w:tc>
        <w:tc>
          <w:tcPr>
            <w:tcW w:w="783" w:type="pct"/>
            <w:vAlign w:val="center"/>
          </w:tcPr>
          <w:p w:rsidR="00BB48F5" w:rsidRPr="00AB215C" w:rsidRDefault="00BB48F5"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szCs w:val="21"/>
              </w:rPr>
              <w:t>职务</w:t>
            </w:r>
          </w:p>
        </w:tc>
        <w:tc>
          <w:tcPr>
            <w:tcW w:w="1094" w:type="pct"/>
            <w:shd w:val="clear" w:color="auto" w:fill="auto"/>
            <w:vAlign w:val="center"/>
          </w:tcPr>
          <w:p w:rsidR="00BB48F5" w:rsidRPr="00A20A9E" w:rsidRDefault="00BB48F5" w:rsidP="00164896">
            <w:pPr>
              <w:ind w:left="0" w:firstLine="0"/>
              <w:jc w:val="center"/>
              <w:rPr>
                <w:rFonts w:ascii="Times New Roman" w:hAnsi="Times New Roman"/>
                <w:szCs w:val="21"/>
              </w:rPr>
            </w:pPr>
            <w:r w:rsidRPr="00A20A9E">
              <w:rPr>
                <w:rFonts w:ascii="Times New Roman" w:hAnsi="Times New Roman"/>
                <w:szCs w:val="21"/>
              </w:rPr>
              <w:t>代履行职责者</w:t>
            </w:r>
          </w:p>
        </w:tc>
      </w:tr>
      <w:tr w:rsidR="00BB48F5" w:rsidRPr="00A20A9E" w:rsidTr="00164896">
        <w:trPr>
          <w:jc w:val="right"/>
        </w:trPr>
        <w:tc>
          <w:tcPr>
            <w:tcW w:w="472" w:type="pct"/>
            <w:vAlign w:val="center"/>
          </w:tcPr>
          <w:p w:rsidR="00BB48F5" w:rsidRPr="00BE05FF" w:rsidRDefault="00BB48F5" w:rsidP="00164896">
            <w:pPr>
              <w:ind w:left="0" w:firstLine="0"/>
              <w:jc w:val="center"/>
              <w:rPr>
                <w:rFonts w:ascii="Times New Roman" w:hAnsi="Times New Roman"/>
                <w:szCs w:val="21"/>
              </w:rPr>
            </w:pPr>
            <w:r>
              <w:rPr>
                <w:rFonts w:ascii="Times New Roman" w:hAnsi="Times New Roman" w:hint="eastAsia"/>
                <w:szCs w:val="21"/>
              </w:rPr>
              <w:t>1</w:t>
            </w:r>
          </w:p>
        </w:tc>
        <w:tc>
          <w:tcPr>
            <w:tcW w:w="2651" w:type="pct"/>
            <w:shd w:val="clear" w:color="auto" w:fill="auto"/>
            <w:vAlign w:val="center"/>
          </w:tcPr>
          <w:p w:rsidR="00BB48F5" w:rsidRPr="00A20A9E"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汇添富中证国企一带一路交易型开放式指数证券投资基金</w:t>
            </w:r>
          </w:p>
        </w:tc>
        <w:tc>
          <w:tcPr>
            <w:tcW w:w="783" w:type="pct"/>
            <w:vAlign w:val="center"/>
          </w:tcPr>
          <w:p w:rsidR="00BB48F5" w:rsidRPr="00AB215C" w:rsidRDefault="00BB48F5"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hint="eastAsia"/>
                <w:szCs w:val="21"/>
              </w:rPr>
              <w:t>基金经理</w:t>
            </w:r>
          </w:p>
        </w:tc>
        <w:tc>
          <w:tcPr>
            <w:tcW w:w="1094" w:type="pct"/>
            <w:shd w:val="clear" w:color="auto" w:fill="auto"/>
            <w:vAlign w:val="center"/>
          </w:tcPr>
          <w:p w:rsidR="00BB48F5" w:rsidRPr="00A20A9E" w:rsidRDefault="00A677BD" w:rsidP="00164896">
            <w:pPr>
              <w:ind w:left="0" w:firstLine="0"/>
              <w:jc w:val="center"/>
              <w:rPr>
                <w:rFonts w:ascii="Times New Roman" w:hAnsi="Times New Roman"/>
                <w:szCs w:val="21"/>
              </w:rPr>
            </w:pPr>
            <w:r w:rsidRPr="00A677BD">
              <w:rPr>
                <w:rFonts w:ascii="Times New Roman" w:hAnsi="Times New Roman" w:hint="eastAsia"/>
                <w:szCs w:val="21"/>
              </w:rPr>
              <w:t>孙浩</w:t>
            </w:r>
          </w:p>
        </w:tc>
      </w:tr>
      <w:tr w:rsidR="00A677BD" w:rsidRPr="00A20A9E" w:rsidTr="00164896">
        <w:trPr>
          <w:jc w:val="right"/>
        </w:trPr>
        <w:tc>
          <w:tcPr>
            <w:tcW w:w="472" w:type="pct"/>
            <w:vAlign w:val="center"/>
          </w:tcPr>
          <w:p w:rsidR="00A677BD" w:rsidRDefault="00A677BD" w:rsidP="00164896">
            <w:pPr>
              <w:ind w:left="0" w:firstLine="0"/>
              <w:jc w:val="center"/>
              <w:rPr>
                <w:rFonts w:ascii="Times New Roman" w:hAnsi="Times New Roman"/>
                <w:szCs w:val="21"/>
              </w:rPr>
            </w:pPr>
            <w:r>
              <w:rPr>
                <w:rFonts w:ascii="Times New Roman" w:hAnsi="Times New Roman" w:hint="eastAsia"/>
                <w:szCs w:val="21"/>
              </w:rPr>
              <w:t>2</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汇添富中证细分有色金属产业主题交易型开放式指数证券投资基金</w:t>
            </w:r>
          </w:p>
        </w:tc>
        <w:tc>
          <w:tcPr>
            <w:tcW w:w="783" w:type="pct"/>
            <w:vAlign w:val="center"/>
          </w:tcPr>
          <w:p w:rsidR="00A677BD" w:rsidRPr="00AB215C" w:rsidRDefault="00A677BD"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孙浩</w:t>
            </w:r>
          </w:p>
        </w:tc>
      </w:tr>
      <w:tr w:rsidR="00A677BD" w:rsidRPr="00A20A9E" w:rsidTr="00164896">
        <w:trPr>
          <w:jc w:val="right"/>
        </w:trPr>
        <w:tc>
          <w:tcPr>
            <w:tcW w:w="472" w:type="pct"/>
            <w:vAlign w:val="center"/>
          </w:tcPr>
          <w:p w:rsidR="00A677BD" w:rsidRDefault="00A677BD" w:rsidP="00164896">
            <w:pPr>
              <w:ind w:left="0" w:firstLine="0"/>
              <w:jc w:val="center"/>
              <w:rPr>
                <w:rFonts w:ascii="Times New Roman" w:hAnsi="Times New Roman"/>
                <w:szCs w:val="21"/>
              </w:rPr>
            </w:pPr>
            <w:r>
              <w:rPr>
                <w:rFonts w:ascii="Times New Roman" w:hAnsi="Times New Roman" w:hint="eastAsia"/>
                <w:szCs w:val="21"/>
              </w:rPr>
              <w:t>3</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汇添富中证细分有色金属产业主题交易型开放式指数证券投资基金发起式联接基金</w:t>
            </w:r>
          </w:p>
        </w:tc>
        <w:tc>
          <w:tcPr>
            <w:tcW w:w="783" w:type="pct"/>
            <w:vAlign w:val="center"/>
          </w:tcPr>
          <w:p w:rsidR="00A677BD" w:rsidRPr="00AB215C" w:rsidRDefault="00A677BD"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孙浩</w:t>
            </w:r>
          </w:p>
        </w:tc>
      </w:tr>
      <w:tr w:rsidR="00A677BD" w:rsidRPr="00A20A9E" w:rsidTr="00164896">
        <w:trPr>
          <w:jc w:val="right"/>
        </w:trPr>
        <w:tc>
          <w:tcPr>
            <w:tcW w:w="472" w:type="pct"/>
            <w:vAlign w:val="center"/>
          </w:tcPr>
          <w:p w:rsidR="00A677BD" w:rsidRDefault="00A677BD" w:rsidP="00164896">
            <w:pPr>
              <w:ind w:left="0" w:firstLine="0"/>
              <w:jc w:val="center"/>
              <w:rPr>
                <w:rFonts w:ascii="Times New Roman" w:hAnsi="Times New Roman"/>
                <w:szCs w:val="21"/>
              </w:rPr>
            </w:pPr>
            <w:r>
              <w:rPr>
                <w:rFonts w:ascii="Times New Roman" w:hAnsi="Times New Roman" w:hint="eastAsia"/>
                <w:szCs w:val="21"/>
              </w:rPr>
              <w:t>4</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中证能源交易型开放式指数证券投资基金</w:t>
            </w:r>
          </w:p>
        </w:tc>
        <w:tc>
          <w:tcPr>
            <w:tcW w:w="783" w:type="pct"/>
            <w:vAlign w:val="center"/>
          </w:tcPr>
          <w:p w:rsidR="00A677BD" w:rsidRPr="00AB215C" w:rsidRDefault="00A677BD"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孙浩</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5</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汇添富中证光伏产业交易型开放式指数证券投资基金</w:t>
            </w:r>
          </w:p>
        </w:tc>
        <w:tc>
          <w:tcPr>
            <w:tcW w:w="783" w:type="pct"/>
            <w:vAlign w:val="center"/>
          </w:tcPr>
          <w:p w:rsidR="00A677BD" w:rsidRPr="00AB215C" w:rsidRDefault="00A677BD"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罗昊</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6</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汇添富中证电池主题交易型开放式指数证券投资基金</w:t>
            </w:r>
          </w:p>
        </w:tc>
        <w:tc>
          <w:tcPr>
            <w:tcW w:w="783" w:type="pct"/>
            <w:vAlign w:val="center"/>
          </w:tcPr>
          <w:p w:rsidR="00A677BD" w:rsidRPr="00AB215C" w:rsidRDefault="00A677BD"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罗昊</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7</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汇添富中证电池主题交易型开放式指数证券投资基金发起式联接基金</w:t>
            </w:r>
          </w:p>
        </w:tc>
        <w:tc>
          <w:tcPr>
            <w:tcW w:w="783" w:type="pct"/>
            <w:vAlign w:val="center"/>
          </w:tcPr>
          <w:p w:rsidR="00A677BD" w:rsidRPr="00AB215C" w:rsidRDefault="00A677BD" w:rsidP="00164896">
            <w:pPr>
              <w:ind w:left="0" w:firstLine="0"/>
              <w:jc w:val="center"/>
              <w:rPr>
                <w:rFonts w:asciiTheme="minorEastAsia" w:eastAsiaTheme="minorEastAsia" w:hAnsiTheme="minorEastAsia"/>
                <w:szCs w:val="21"/>
              </w:rPr>
            </w:pPr>
            <w:r w:rsidRPr="00AB215C">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EF5C41" w:rsidP="00164896">
            <w:pPr>
              <w:ind w:left="0" w:firstLine="0"/>
              <w:jc w:val="center"/>
              <w:rPr>
                <w:rFonts w:ascii="Times New Roman" w:hAnsi="Times New Roman"/>
                <w:szCs w:val="21"/>
              </w:rPr>
            </w:pPr>
            <w:r w:rsidRPr="00EF5C41">
              <w:rPr>
                <w:rFonts w:ascii="Times New Roman" w:hAnsi="Times New Roman" w:hint="eastAsia"/>
                <w:szCs w:val="21"/>
              </w:rPr>
              <w:t>罗昊</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8</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汇添富中证全指医疗器械交易型开放式指数证券投资基金</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何丽竹</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9</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汇添富中证全指医疗器械交易型开放式指数证券投资基金发起式联接基金</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何丽竹</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1</w:t>
            </w:r>
            <w:r>
              <w:rPr>
                <w:rFonts w:ascii="Times New Roman" w:hAnsi="Times New Roman"/>
                <w:szCs w:val="21"/>
              </w:rPr>
              <w:t>0</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汇添富中证全指证券公司交易型开放式指数证券投资基金</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何丽竹</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1</w:t>
            </w:r>
            <w:r>
              <w:rPr>
                <w:rFonts w:ascii="Times New Roman" w:hAnsi="Times New Roman"/>
                <w:szCs w:val="21"/>
              </w:rPr>
              <w:t>1</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汇添富中证全指证券公司交易型开放式指数证券投资基金联接基金（</w:t>
            </w:r>
            <w:r w:rsidRPr="00A677BD">
              <w:rPr>
                <w:rFonts w:ascii="Times New Roman" w:hAnsi="Times New Roman" w:hint="eastAsia"/>
                <w:szCs w:val="21"/>
              </w:rPr>
              <w:t>LOF</w:t>
            </w:r>
            <w:r w:rsidRPr="00A677BD">
              <w:rPr>
                <w:rFonts w:ascii="Times New Roman" w:hAnsi="Times New Roman" w:hint="eastAsia"/>
                <w:szCs w:val="21"/>
              </w:rPr>
              <w:t>）</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何丽竹</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1</w:t>
            </w:r>
            <w:r>
              <w:rPr>
                <w:rFonts w:ascii="Times New Roman" w:hAnsi="Times New Roman"/>
                <w:szCs w:val="21"/>
              </w:rPr>
              <w:t>2</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汇添富沪深</w:t>
            </w:r>
            <w:r w:rsidRPr="00A677BD">
              <w:rPr>
                <w:rFonts w:ascii="Times New Roman" w:hAnsi="Times New Roman" w:hint="eastAsia"/>
                <w:szCs w:val="21"/>
              </w:rPr>
              <w:t>300</w:t>
            </w:r>
            <w:r w:rsidRPr="00A677BD">
              <w:rPr>
                <w:rFonts w:ascii="Times New Roman" w:hAnsi="Times New Roman" w:hint="eastAsia"/>
                <w:szCs w:val="21"/>
              </w:rPr>
              <w:t>交易型开放式指数证券投资基金</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吴振翔</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13</w:t>
            </w:r>
          </w:p>
        </w:tc>
        <w:tc>
          <w:tcPr>
            <w:tcW w:w="2651" w:type="pct"/>
            <w:shd w:val="clear" w:color="auto" w:fill="auto"/>
            <w:vAlign w:val="center"/>
          </w:tcPr>
          <w:p w:rsidR="00A677BD" w:rsidRPr="00BE05FF" w:rsidRDefault="00A677BD" w:rsidP="00164896">
            <w:pPr>
              <w:ind w:left="0" w:firstLine="0"/>
              <w:jc w:val="center"/>
              <w:rPr>
                <w:rFonts w:ascii="Times New Roman" w:hAnsi="Times New Roman"/>
                <w:szCs w:val="21"/>
              </w:rPr>
            </w:pPr>
            <w:r w:rsidRPr="00A677BD">
              <w:rPr>
                <w:rFonts w:ascii="Times New Roman" w:hAnsi="Times New Roman" w:hint="eastAsia"/>
                <w:szCs w:val="21"/>
              </w:rPr>
              <w:t>汇添富沪深</w:t>
            </w:r>
            <w:r w:rsidRPr="00A677BD">
              <w:rPr>
                <w:rFonts w:ascii="Times New Roman" w:hAnsi="Times New Roman" w:hint="eastAsia"/>
                <w:szCs w:val="21"/>
              </w:rPr>
              <w:t>300</w:t>
            </w:r>
            <w:r w:rsidRPr="00A677BD">
              <w:rPr>
                <w:rFonts w:ascii="Times New Roman" w:hAnsi="Times New Roman" w:hint="eastAsia"/>
                <w:szCs w:val="21"/>
              </w:rPr>
              <w:t>交易型开放式指数证券投资基</w:t>
            </w:r>
            <w:r w:rsidRPr="00A677BD">
              <w:rPr>
                <w:rFonts w:ascii="Times New Roman" w:hAnsi="Times New Roman" w:hint="eastAsia"/>
                <w:szCs w:val="21"/>
              </w:rPr>
              <w:lastRenderedPageBreak/>
              <w:t>金发起式联接基金</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lastRenderedPageBreak/>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吴振翔</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lastRenderedPageBreak/>
              <w:t>1</w:t>
            </w:r>
            <w:r>
              <w:rPr>
                <w:rFonts w:ascii="Times New Roman" w:hAnsi="Times New Roman"/>
                <w:szCs w:val="21"/>
              </w:rPr>
              <w:t>4</w:t>
            </w:r>
          </w:p>
        </w:tc>
        <w:tc>
          <w:tcPr>
            <w:tcW w:w="2651"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汇添富沪深</w:t>
            </w:r>
            <w:r w:rsidRPr="00164896">
              <w:rPr>
                <w:rFonts w:ascii="Times New Roman" w:hAnsi="Times New Roman" w:hint="eastAsia"/>
                <w:szCs w:val="21"/>
              </w:rPr>
              <w:t>300</w:t>
            </w:r>
            <w:r w:rsidRPr="00164896">
              <w:rPr>
                <w:rFonts w:ascii="Times New Roman" w:hAnsi="Times New Roman" w:hint="eastAsia"/>
                <w:szCs w:val="21"/>
              </w:rPr>
              <w:t>指数型发起式证券投资基金（</w:t>
            </w:r>
            <w:r w:rsidRPr="00164896">
              <w:rPr>
                <w:rFonts w:ascii="Times New Roman" w:hAnsi="Times New Roman" w:hint="eastAsia"/>
                <w:szCs w:val="21"/>
              </w:rPr>
              <w:t>LOF</w:t>
            </w:r>
            <w:r w:rsidRPr="00164896">
              <w:rPr>
                <w:rFonts w:ascii="Times New Roman" w:hAnsi="Times New Roman" w:hint="eastAsia"/>
                <w:szCs w:val="21"/>
              </w:rPr>
              <w:t>）</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吴振翔</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1</w:t>
            </w:r>
            <w:r>
              <w:rPr>
                <w:rFonts w:ascii="Times New Roman" w:hAnsi="Times New Roman"/>
                <w:szCs w:val="21"/>
              </w:rPr>
              <w:t>5</w:t>
            </w:r>
          </w:p>
        </w:tc>
        <w:tc>
          <w:tcPr>
            <w:tcW w:w="2651"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汇添富中证沪港深</w:t>
            </w:r>
            <w:r w:rsidRPr="00164896">
              <w:rPr>
                <w:rFonts w:ascii="Times New Roman" w:hAnsi="Times New Roman" w:hint="eastAsia"/>
                <w:szCs w:val="21"/>
              </w:rPr>
              <w:t>500</w:t>
            </w:r>
            <w:r w:rsidRPr="00164896">
              <w:rPr>
                <w:rFonts w:ascii="Times New Roman" w:hAnsi="Times New Roman" w:hint="eastAsia"/>
                <w:szCs w:val="21"/>
              </w:rPr>
              <w:t>交易型开放式指数证券投资基金</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晏阳</w:t>
            </w:r>
          </w:p>
        </w:tc>
      </w:tr>
      <w:tr w:rsidR="00A677BD" w:rsidRPr="00A20A9E" w:rsidTr="00164896">
        <w:trPr>
          <w:jc w:val="right"/>
        </w:trPr>
        <w:tc>
          <w:tcPr>
            <w:tcW w:w="472" w:type="pct"/>
            <w:vAlign w:val="center"/>
          </w:tcPr>
          <w:p w:rsidR="00A677BD" w:rsidRDefault="00164896" w:rsidP="00164896">
            <w:pPr>
              <w:ind w:left="0" w:firstLine="0"/>
              <w:jc w:val="center"/>
              <w:rPr>
                <w:rFonts w:ascii="Times New Roman" w:hAnsi="Times New Roman"/>
                <w:szCs w:val="21"/>
              </w:rPr>
            </w:pPr>
            <w:r>
              <w:rPr>
                <w:rFonts w:ascii="Times New Roman" w:hAnsi="Times New Roman" w:hint="eastAsia"/>
                <w:szCs w:val="21"/>
              </w:rPr>
              <w:t>1</w:t>
            </w:r>
            <w:r>
              <w:rPr>
                <w:rFonts w:ascii="Times New Roman" w:hAnsi="Times New Roman"/>
                <w:szCs w:val="21"/>
              </w:rPr>
              <w:t>6</w:t>
            </w:r>
          </w:p>
        </w:tc>
        <w:tc>
          <w:tcPr>
            <w:tcW w:w="2651" w:type="pct"/>
            <w:shd w:val="clear" w:color="auto" w:fill="auto"/>
            <w:vAlign w:val="center"/>
          </w:tcPr>
          <w:p w:rsidR="00A677BD" w:rsidRPr="00BE05FF" w:rsidRDefault="00164896" w:rsidP="00164896">
            <w:pPr>
              <w:ind w:left="0" w:firstLine="0"/>
              <w:jc w:val="center"/>
              <w:rPr>
                <w:rFonts w:ascii="Times New Roman" w:hAnsi="Times New Roman"/>
                <w:szCs w:val="21"/>
              </w:rPr>
            </w:pPr>
            <w:r w:rsidRPr="00164896">
              <w:rPr>
                <w:rFonts w:ascii="Times New Roman" w:hAnsi="Times New Roman" w:hint="eastAsia"/>
                <w:szCs w:val="21"/>
              </w:rPr>
              <w:t>汇添富中证港股通汽车产业主题交易型开放式指数证券投资基金</w:t>
            </w:r>
          </w:p>
        </w:tc>
        <w:tc>
          <w:tcPr>
            <w:tcW w:w="783" w:type="pct"/>
            <w:vAlign w:val="center"/>
          </w:tcPr>
          <w:p w:rsidR="00A677BD" w:rsidRPr="00AB215C" w:rsidRDefault="00164896" w:rsidP="00164896">
            <w:pPr>
              <w:ind w:left="0" w:firstLine="0"/>
              <w:jc w:val="center"/>
              <w:rPr>
                <w:rFonts w:asciiTheme="minorEastAsia" w:eastAsiaTheme="minorEastAsia" w:hAnsiTheme="minorEastAsia"/>
                <w:szCs w:val="21"/>
              </w:rPr>
            </w:pPr>
            <w:r w:rsidRPr="00164896">
              <w:rPr>
                <w:rFonts w:asciiTheme="minorEastAsia" w:eastAsiaTheme="minorEastAsia" w:hAnsiTheme="minorEastAsia" w:hint="eastAsia"/>
                <w:szCs w:val="21"/>
              </w:rPr>
              <w:t>基金经理</w:t>
            </w:r>
          </w:p>
        </w:tc>
        <w:tc>
          <w:tcPr>
            <w:tcW w:w="1094" w:type="pct"/>
            <w:shd w:val="clear" w:color="auto" w:fill="auto"/>
            <w:vAlign w:val="center"/>
          </w:tcPr>
          <w:p w:rsidR="00A677BD" w:rsidRPr="00BE05FF" w:rsidRDefault="00164896" w:rsidP="00164896">
            <w:pPr>
              <w:tabs>
                <w:tab w:val="left" w:pos="1512"/>
              </w:tabs>
              <w:ind w:left="0" w:firstLine="0"/>
              <w:jc w:val="center"/>
              <w:rPr>
                <w:rFonts w:ascii="Times New Roman" w:hAnsi="Times New Roman"/>
                <w:szCs w:val="21"/>
              </w:rPr>
            </w:pPr>
            <w:r w:rsidRPr="00164896">
              <w:rPr>
                <w:rFonts w:ascii="Times New Roman" w:hAnsi="Times New Roman" w:hint="eastAsia"/>
                <w:szCs w:val="21"/>
              </w:rPr>
              <w:t>乐无穹</w:t>
            </w:r>
          </w:p>
        </w:tc>
      </w:tr>
    </w:tbl>
    <w:p w:rsidR="00AF40AA" w:rsidRPr="00402176" w:rsidRDefault="00AF40AA" w:rsidP="00AF40AA">
      <w:pPr>
        <w:tabs>
          <w:tab w:val="left" w:pos="4111"/>
        </w:tabs>
        <w:ind w:left="0" w:firstLineChars="200" w:firstLine="480"/>
        <w:jc w:val="left"/>
        <w:rPr>
          <w:rFonts w:ascii="Times New Roman"/>
          <w:sz w:val="24"/>
          <w:szCs w:val="24"/>
        </w:rPr>
      </w:pPr>
      <w:r>
        <w:rPr>
          <w:rFonts w:ascii="Times New Roman" w:hint="eastAsia"/>
          <w:sz w:val="24"/>
          <w:szCs w:val="24"/>
        </w:rPr>
        <w:t>关于</w:t>
      </w:r>
      <w:r w:rsidR="00164896" w:rsidRPr="00164896">
        <w:rPr>
          <w:rFonts w:ascii="Times New Roman" w:hint="eastAsia"/>
          <w:sz w:val="24"/>
          <w:szCs w:val="24"/>
        </w:rPr>
        <w:t>董瑾</w:t>
      </w:r>
      <w:r>
        <w:rPr>
          <w:rFonts w:ascii="Times New Roman" w:hint="eastAsia"/>
          <w:sz w:val="24"/>
          <w:szCs w:val="24"/>
        </w:rPr>
        <w:t>女士恢复履行职务的时间，本</w:t>
      </w:r>
      <w:r w:rsidR="00BE05FF">
        <w:rPr>
          <w:rFonts w:ascii="Times New Roman" w:hint="eastAsia"/>
          <w:sz w:val="24"/>
          <w:szCs w:val="24"/>
        </w:rPr>
        <w:t>公司</w:t>
      </w:r>
      <w:r>
        <w:rPr>
          <w:rFonts w:ascii="Times New Roman" w:hint="eastAsia"/>
          <w:sz w:val="24"/>
          <w:szCs w:val="24"/>
        </w:rPr>
        <w:t>将另行公告。</w:t>
      </w:r>
    </w:p>
    <w:p w:rsidR="00AF40AA" w:rsidRPr="001B3ABA" w:rsidRDefault="00AF40AA" w:rsidP="00AF40AA">
      <w:pPr>
        <w:tabs>
          <w:tab w:val="left" w:pos="4111"/>
        </w:tabs>
        <w:ind w:left="0" w:firstLineChars="200" w:firstLine="480"/>
        <w:jc w:val="left"/>
        <w:rPr>
          <w:rFonts w:ascii="Times New Roman"/>
          <w:sz w:val="24"/>
          <w:szCs w:val="24"/>
        </w:rPr>
      </w:pPr>
      <w:r>
        <w:rPr>
          <w:rFonts w:ascii="Times New Roman" w:hint="eastAsia"/>
          <w:sz w:val="24"/>
          <w:szCs w:val="24"/>
        </w:rPr>
        <w:t>本公司依据</w:t>
      </w:r>
      <w:r w:rsidRPr="001B3ABA">
        <w:rPr>
          <w:rFonts w:ascii="Times New Roman" w:hint="eastAsia"/>
          <w:sz w:val="24"/>
          <w:szCs w:val="24"/>
        </w:rPr>
        <w:t>法规</w:t>
      </w:r>
      <w:r>
        <w:rPr>
          <w:rFonts w:ascii="Times New Roman" w:hint="eastAsia"/>
          <w:sz w:val="24"/>
          <w:szCs w:val="24"/>
        </w:rPr>
        <w:t>规定，</w:t>
      </w:r>
      <w:r w:rsidRPr="001B3ABA">
        <w:rPr>
          <w:rFonts w:ascii="Times New Roman" w:hint="eastAsia"/>
          <w:sz w:val="24"/>
          <w:szCs w:val="24"/>
        </w:rPr>
        <w:t>向中国证券监督管理委员会上海监管局备案</w:t>
      </w:r>
      <w:r>
        <w:rPr>
          <w:rFonts w:ascii="Times New Roman" w:hint="eastAsia"/>
          <w:sz w:val="24"/>
          <w:szCs w:val="24"/>
        </w:rPr>
        <w:t>上述事项</w:t>
      </w:r>
      <w:r w:rsidRPr="001B3ABA">
        <w:rPr>
          <w:rFonts w:ascii="Times New Roman" w:hint="eastAsia"/>
          <w:sz w:val="24"/>
          <w:szCs w:val="24"/>
        </w:rPr>
        <w:t>。</w:t>
      </w:r>
    </w:p>
    <w:p w:rsidR="00AF40AA" w:rsidRPr="001B3ABA" w:rsidRDefault="00AF40AA" w:rsidP="00AF40AA">
      <w:pPr>
        <w:tabs>
          <w:tab w:val="left" w:pos="4111"/>
        </w:tabs>
        <w:ind w:left="0" w:firstLineChars="200" w:firstLine="480"/>
        <w:jc w:val="left"/>
        <w:rPr>
          <w:rFonts w:ascii="Times New Roman"/>
          <w:sz w:val="24"/>
          <w:szCs w:val="24"/>
        </w:rPr>
      </w:pPr>
      <w:r w:rsidRPr="001B3ABA">
        <w:rPr>
          <w:rFonts w:ascii="Times New Roman" w:hint="eastAsia"/>
          <w:sz w:val="24"/>
          <w:szCs w:val="24"/>
        </w:rPr>
        <w:t>特此公告。</w:t>
      </w:r>
    </w:p>
    <w:p w:rsidR="00AF40AA" w:rsidRDefault="00AF40AA" w:rsidP="00AF40AA">
      <w:pPr>
        <w:tabs>
          <w:tab w:val="left" w:pos="4111"/>
        </w:tabs>
        <w:ind w:left="0" w:firstLineChars="200" w:firstLine="480"/>
        <w:jc w:val="left"/>
        <w:rPr>
          <w:rFonts w:ascii="Times New Roman"/>
          <w:sz w:val="24"/>
          <w:szCs w:val="24"/>
        </w:rPr>
      </w:pPr>
    </w:p>
    <w:p w:rsidR="00AF40AA" w:rsidRPr="008E3D22" w:rsidRDefault="00AF40AA" w:rsidP="00AF40AA">
      <w:pPr>
        <w:ind w:left="0" w:firstLineChars="200" w:firstLine="480"/>
        <w:jc w:val="right"/>
        <w:rPr>
          <w:rFonts w:ascii="Times New Roman" w:hAnsi="Times New Roman"/>
          <w:sz w:val="24"/>
          <w:szCs w:val="24"/>
        </w:rPr>
      </w:pPr>
      <w:r w:rsidRPr="008E3D22">
        <w:rPr>
          <w:rFonts w:ascii="Times New Roman"/>
          <w:sz w:val="24"/>
          <w:szCs w:val="24"/>
        </w:rPr>
        <w:t>汇添富基金管理股份有限公司</w:t>
      </w:r>
    </w:p>
    <w:p w:rsidR="0049680E" w:rsidRPr="00164896" w:rsidRDefault="00AF40AA" w:rsidP="00164896">
      <w:pPr>
        <w:ind w:left="0" w:firstLineChars="200" w:firstLine="480"/>
        <w:jc w:val="right"/>
        <w:rPr>
          <w:rFonts w:ascii="Times New Roman" w:hAnsi="Times New Roman"/>
          <w:sz w:val="24"/>
          <w:szCs w:val="24"/>
        </w:rPr>
      </w:pPr>
      <w:r w:rsidRPr="008E3D22">
        <w:rPr>
          <w:rFonts w:ascii="Times New Roman" w:hAnsi="Times New Roman"/>
          <w:sz w:val="24"/>
          <w:szCs w:val="24"/>
        </w:rPr>
        <w:t>20</w:t>
      </w:r>
      <w:r w:rsidR="00BE05FF">
        <w:rPr>
          <w:rFonts w:ascii="Times New Roman" w:hAnsi="Times New Roman"/>
          <w:sz w:val="24"/>
          <w:szCs w:val="24"/>
        </w:rPr>
        <w:t>2</w:t>
      </w:r>
      <w:r w:rsidR="00BB48F5">
        <w:rPr>
          <w:rFonts w:ascii="Times New Roman" w:hAnsi="Times New Roman"/>
          <w:sz w:val="24"/>
          <w:szCs w:val="24"/>
        </w:rPr>
        <w:t>5</w:t>
      </w:r>
      <w:r w:rsidRPr="008E3D22">
        <w:rPr>
          <w:rFonts w:ascii="Times New Roman"/>
          <w:sz w:val="24"/>
          <w:szCs w:val="24"/>
        </w:rPr>
        <w:t>年</w:t>
      </w:r>
      <w:r w:rsidR="00A677BD">
        <w:rPr>
          <w:rFonts w:ascii="Times New Roman" w:hAnsi="Times New Roman"/>
          <w:sz w:val="24"/>
          <w:szCs w:val="24"/>
        </w:rPr>
        <w:t>9</w:t>
      </w:r>
      <w:r w:rsidRPr="008E3D22">
        <w:rPr>
          <w:rFonts w:ascii="Times New Roman"/>
          <w:sz w:val="24"/>
          <w:szCs w:val="24"/>
        </w:rPr>
        <w:t>月</w:t>
      </w:r>
      <w:r w:rsidR="00A677BD">
        <w:rPr>
          <w:rFonts w:ascii="Times New Roman" w:hAnsi="Times New Roman"/>
          <w:sz w:val="24"/>
          <w:szCs w:val="24"/>
        </w:rPr>
        <w:t>26</w:t>
      </w:r>
      <w:r w:rsidRPr="008E3D22">
        <w:rPr>
          <w:rFonts w:ascii="Times New Roman"/>
          <w:sz w:val="24"/>
          <w:szCs w:val="24"/>
        </w:rPr>
        <w:t>日</w:t>
      </w:r>
    </w:p>
    <w:sectPr w:rsidR="0049680E" w:rsidRPr="00164896" w:rsidSect="007B74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E62" w:rsidRDefault="009D0E62" w:rsidP="00A20A79">
      <w:pPr>
        <w:spacing w:line="240" w:lineRule="auto"/>
      </w:pPr>
      <w:r>
        <w:separator/>
      </w:r>
    </w:p>
  </w:endnote>
  <w:endnote w:type="continuationSeparator" w:id="0">
    <w:p w:rsidR="009D0E62" w:rsidRDefault="009D0E62" w:rsidP="00A20A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E62" w:rsidRDefault="009D0E62" w:rsidP="00A20A79">
      <w:pPr>
        <w:spacing w:line="240" w:lineRule="auto"/>
      </w:pPr>
      <w:r>
        <w:separator/>
      </w:r>
    </w:p>
  </w:footnote>
  <w:footnote w:type="continuationSeparator" w:id="0">
    <w:p w:rsidR="009D0E62" w:rsidRDefault="009D0E62" w:rsidP="00A20A7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40AA"/>
    <w:rsid w:val="00135CCF"/>
    <w:rsid w:val="00164896"/>
    <w:rsid w:val="001D54A9"/>
    <w:rsid w:val="0036075A"/>
    <w:rsid w:val="003C4566"/>
    <w:rsid w:val="00433612"/>
    <w:rsid w:val="00473A36"/>
    <w:rsid w:val="0049680E"/>
    <w:rsid w:val="006125F1"/>
    <w:rsid w:val="0085668D"/>
    <w:rsid w:val="009840E3"/>
    <w:rsid w:val="009D0E62"/>
    <w:rsid w:val="00A20A79"/>
    <w:rsid w:val="00A677BD"/>
    <w:rsid w:val="00AF40AA"/>
    <w:rsid w:val="00AF5323"/>
    <w:rsid w:val="00B172CE"/>
    <w:rsid w:val="00BB48F5"/>
    <w:rsid w:val="00BE05FF"/>
    <w:rsid w:val="00D67489"/>
    <w:rsid w:val="00E31C05"/>
    <w:rsid w:val="00E95275"/>
    <w:rsid w:val="00EF5C41"/>
    <w:rsid w:val="00F65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0AA"/>
    <w:pPr>
      <w:widowControl w:val="0"/>
      <w:spacing w:line="360" w:lineRule="auto"/>
      <w:ind w:left="482" w:firstLine="42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A7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20A79"/>
    <w:rPr>
      <w:rFonts w:ascii="Calibri" w:eastAsia="宋体" w:hAnsi="Calibri" w:cs="Times New Roman"/>
      <w:sz w:val="18"/>
      <w:szCs w:val="18"/>
    </w:rPr>
  </w:style>
  <w:style w:type="paragraph" w:styleId="a4">
    <w:name w:val="footer"/>
    <w:basedOn w:val="a"/>
    <w:link w:val="Char0"/>
    <w:uiPriority w:val="99"/>
    <w:unhideWhenUsed/>
    <w:rsid w:val="00A20A7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20A7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490407638">
      <w:bodyDiv w:val="1"/>
      <w:marLeft w:val="0"/>
      <w:marRight w:val="0"/>
      <w:marTop w:val="0"/>
      <w:marBottom w:val="0"/>
      <w:divBdr>
        <w:top w:val="none" w:sz="0" w:space="0" w:color="auto"/>
        <w:left w:val="none" w:sz="0" w:space="0" w:color="auto"/>
        <w:bottom w:val="none" w:sz="0" w:space="0" w:color="auto"/>
        <w:right w:val="none" w:sz="0" w:space="0" w:color="auto"/>
      </w:divBdr>
    </w:div>
    <w:div w:id="1156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738</Characters>
  <Application>Microsoft Office Word</Application>
  <DocSecurity>4</DocSecurity>
  <Lines>6</Lines>
  <Paragraphs>1</Paragraphs>
  <ScaleCrop>false</ScaleCrop>
  <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ZHONGM</cp:lastModifiedBy>
  <cp:revision>2</cp:revision>
  <dcterms:created xsi:type="dcterms:W3CDTF">2025-09-25T16:04:00Z</dcterms:created>
  <dcterms:modified xsi:type="dcterms:W3CDTF">2025-09-25T16:04:00Z</dcterms:modified>
</cp:coreProperties>
</file>