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26" w:rsidRDefault="000A16DD">
      <w:pPr>
        <w:widowControl/>
        <w:autoSpaceDN w:val="0"/>
        <w:spacing w:line="360" w:lineRule="auto"/>
        <w:jc w:val="center"/>
        <w:rPr>
          <w:rStyle w:val="custom"/>
          <w:rFonts w:asci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大成基金管理有限公司旗下部分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ETF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基金新增兴业证券股份有限公司</w:t>
      </w:r>
      <w:r>
        <w:rPr>
          <w:rStyle w:val="custom"/>
          <w:rFonts w:ascii="宋体" w:cs="宋体"/>
          <w:b/>
          <w:bCs/>
          <w:kern w:val="0"/>
          <w:sz w:val="28"/>
          <w:szCs w:val="28"/>
        </w:rPr>
        <w:t>为申购赎回代办证券公司的公告</w:t>
      </w:r>
    </w:p>
    <w:p w:rsidR="00D82426" w:rsidRDefault="00D82426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</w:p>
    <w:p w:rsidR="00D82426" w:rsidRDefault="000A16DD">
      <w:pPr>
        <w:pStyle w:val="div"/>
        <w:wordWrap w:val="0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/>
          <w:kern w:val="0"/>
          <w:sz w:val="24"/>
          <w:szCs w:val="24"/>
        </w:rPr>
        <w:t>根据大成基金管理有限公司与</w:t>
      </w:r>
      <w:r>
        <w:rPr>
          <w:rStyle w:val="custom"/>
          <w:rFonts w:ascii="宋体" w:cs="宋体" w:hint="eastAsia"/>
          <w:kern w:val="0"/>
          <w:sz w:val="24"/>
          <w:szCs w:val="24"/>
        </w:rPr>
        <w:t>兴业证券股份有限公司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签署的销售服务协议及相关业务准备情况，自</w:t>
      </w:r>
      <w:r>
        <w:rPr>
          <w:rStyle w:val="custom"/>
          <w:rFonts w:ascii="宋体" w:cs="宋体" w:hint="eastAsia"/>
          <w:kern w:val="0"/>
          <w:sz w:val="24"/>
          <w:szCs w:val="24"/>
        </w:rPr>
        <w:t>2</w:t>
      </w:r>
      <w:r>
        <w:rPr>
          <w:rStyle w:val="custom"/>
          <w:rFonts w:ascii="宋体" w:cs="宋体"/>
          <w:kern w:val="0"/>
          <w:sz w:val="24"/>
          <w:szCs w:val="24"/>
        </w:rPr>
        <w:t>025</w:t>
      </w:r>
      <w:r>
        <w:rPr>
          <w:rStyle w:val="custom"/>
          <w:rFonts w:ascii="宋体" w:cs="宋体"/>
          <w:kern w:val="0"/>
          <w:sz w:val="24"/>
          <w:szCs w:val="24"/>
        </w:rPr>
        <w:t>年</w:t>
      </w:r>
      <w:r>
        <w:rPr>
          <w:rStyle w:val="custom"/>
          <w:rFonts w:ascii="宋体" w:cs="宋体" w:hint="eastAsia"/>
          <w:kern w:val="0"/>
          <w:sz w:val="24"/>
          <w:szCs w:val="24"/>
        </w:rPr>
        <w:t>9</w:t>
      </w:r>
      <w:r>
        <w:rPr>
          <w:rStyle w:val="custom"/>
          <w:rFonts w:ascii="宋体" w:cs="宋体" w:hint="eastAsia"/>
          <w:kern w:val="0"/>
          <w:sz w:val="24"/>
          <w:szCs w:val="24"/>
        </w:rPr>
        <w:t>月</w:t>
      </w:r>
      <w:r>
        <w:rPr>
          <w:rStyle w:val="custom"/>
          <w:rFonts w:ascii="宋体" w:cs="宋体" w:hint="eastAsia"/>
          <w:kern w:val="0"/>
          <w:sz w:val="24"/>
          <w:szCs w:val="24"/>
        </w:rPr>
        <w:t>26</w:t>
      </w:r>
      <w:r>
        <w:rPr>
          <w:rStyle w:val="custom"/>
          <w:rFonts w:ascii="宋体" w:cs="宋体" w:hint="eastAsia"/>
          <w:kern w:val="0"/>
          <w:sz w:val="24"/>
          <w:szCs w:val="24"/>
        </w:rPr>
        <w:t>日</w:t>
      </w:r>
      <w:r>
        <w:rPr>
          <w:rStyle w:val="custom"/>
          <w:rFonts w:ascii="宋体" w:cs="宋体"/>
          <w:kern w:val="0"/>
          <w:sz w:val="24"/>
          <w:szCs w:val="24"/>
        </w:rPr>
        <w:t>起，增加</w:t>
      </w:r>
      <w:r>
        <w:rPr>
          <w:rStyle w:val="custom"/>
          <w:rFonts w:ascii="宋体" w:cs="宋体" w:hint="eastAsia"/>
          <w:kern w:val="0"/>
          <w:sz w:val="24"/>
          <w:szCs w:val="24"/>
        </w:rPr>
        <w:t>兴业证券股份有限公司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为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交易型开放式指数证券投资基金（基金代码：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923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A100ETF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基金）、深证成长</w:t>
      </w:r>
      <w:r>
        <w:rPr>
          <w:rStyle w:val="custom"/>
          <w:rFonts w:ascii="宋体" w:cs="宋体" w:hint="eastAsia"/>
          <w:kern w:val="0"/>
          <w:sz w:val="24"/>
          <w:szCs w:val="24"/>
        </w:rPr>
        <w:t>40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159906,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场内基金简称：深成长龙头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、大成恒生科技交易型开放式指数证券投资基金（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159740,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场内基金简称：恒生科技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、大成中证上海环交所碳中和交易型开放式指数证券投资基金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159642,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场内基金简称：碳中和</w:t>
      </w:r>
      <w:r>
        <w:rPr>
          <w:rStyle w:val="custom"/>
          <w:rFonts w:ascii="宋体" w:cs="宋体" w:hint="eastAsia"/>
          <w:kern w:val="0"/>
          <w:sz w:val="24"/>
          <w:szCs w:val="24"/>
        </w:rPr>
        <w:t>100ETF)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、大成中证工程机械主题交易型开放式指数证券投资基金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542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场内基金简称：工程机械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</w:t>
      </w:r>
      <w:r>
        <w:rPr>
          <w:rStyle w:val="custom"/>
          <w:rFonts w:ascii="宋体" w:cs="宋体" w:hint="eastAsia"/>
          <w:kern w:val="0"/>
          <w:sz w:val="24"/>
          <w:szCs w:val="24"/>
        </w:rPr>
        <w:t>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159513,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指数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358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、大成恒生医疗保健交易型开放式指数证券投资基金（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159303,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场内基金简称：恒生医疗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、大成中证全指自由现金流交易型开放式指数证券投资基金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235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场内基金简称：中证现金流</w:t>
      </w:r>
      <w:r>
        <w:rPr>
          <w:rStyle w:val="custom"/>
          <w:rFonts w:ascii="宋体" w:cs="宋体" w:hint="eastAsia"/>
          <w:kern w:val="0"/>
          <w:sz w:val="24"/>
          <w:szCs w:val="24"/>
        </w:rPr>
        <w:t>E</w:t>
      </w:r>
      <w:r>
        <w:rPr>
          <w:rStyle w:val="custom"/>
          <w:rFonts w:ascii="宋体" w:cs="宋体"/>
          <w:kern w:val="0"/>
          <w:sz w:val="24"/>
          <w:szCs w:val="24"/>
        </w:rPr>
        <w:t>TF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、大成深证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216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场内基金简称：深证</w:t>
      </w:r>
      <w:r>
        <w:rPr>
          <w:rStyle w:val="custom"/>
          <w:rFonts w:ascii="宋体" w:cs="宋体" w:hint="eastAsia"/>
          <w:kern w:val="0"/>
          <w:sz w:val="24"/>
          <w:szCs w:val="24"/>
        </w:rPr>
        <w:t>1</w:t>
      </w:r>
      <w:r>
        <w:rPr>
          <w:rStyle w:val="custom"/>
          <w:rFonts w:ascii="宋体" w:cs="宋体" w:hint="eastAsia"/>
          <w:kern w:val="0"/>
          <w:sz w:val="24"/>
          <w:szCs w:val="24"/>
        </w:rPr>
        <w:t>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595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、大成深证基准做市信用债交易型开放式指数证券投资基金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395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场内基金简称：信用债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</w:t>
      </w:r>
      <w:r>
        <w:rPr>
          <w:rFonts w:ascii="宋体" w:cs="宋体"/>
          <w:color w:val="000000"/>
          <w:sz w:val="24"/>
          <w:szCs w:val="24"/>
        </w:rPr>
        <w:t>大成中证</w:t>
      </w:r>
      <w:r>
        <w:rPr>
          <w:rFonts w:ascii="宋体" w:cs="宋体"/>
          <w:color w:val="000000"/>
          <w:sz w:val="24"/>
          <w:szCs w:val="24"/>
        </w:rPr>
        <w:t>AAA</w:t>
      </w:r>
      <w:r>
        <w:rPr>
          <w:rFonts w:ascii="宋体" w:cs="宋体"/>
          <w:color w:val="000000"/>
          <w:sz w:val="24"/>
          <w:szCs w:val="24"/>
        </w:rPr>
        <w:t>科技创新公司债交易型开放式指数证券投资基金（基金代码：</w:t>
      </w:r>
      <w:r>
        <w:rPr>
          <w:rFonts w:ascii="宋体" w:cs="宋体"/>
          <w:color w:val="000000"/>
          <w:sz w:val="24"/>
          <w:szCs w:val="24"/>
        </w:rPr>
        <w:t>159113</w:t>
      </w:r>
      <w:r>
        <w:rPr>
          <w:rFonts w:ascii="宋体" w:cs="宋体"/>
          <w:color w:val="000000"/>
          <w:sz w:val="24"/>
          <w:szCs w:val="24"/>
        </w:rPr>
        <w:t>，场内基金简称：科创债</w:t>
      </w:r>
      <w:r>
        <w:rPr>
          <w:rFonts w:ascii="宋体" w:cs="宋体"/>
          <w:color w:val="000000"/>
          <w:sz w:val="24"/>
          <w:szCs w:val="24"/>
        </w:rPr>
        <w:t>ETF</w:t>
      </w:r>
      <w:r>
        <w:rPr>
          <w:rFonts w:ascii="宋体" w:cs="宋体"/>
          <w:color w:val="000000"/>
          <w:sz w:val="24"/>
          <w:szCs w:val="24"/>
        </w:rPr>
        <w:t>大成）、大成创业板人工智能交易型开放式指数证券投资基金（基金代码：</w:t>
      </w:r>
      <w:r>
        <w:rPr>
          <w:rFonts w:ascii="宋体" w:cs="宋体"/>
          <w:color w:val="000000"/>
          <w:sz w:val="24"/>
          <w:szCs w:val="24"/>
        </w:rPr>
        <w:t>159242</w:t>
      </w:r>
      <w:r>
        <w:rPr>
          <w:rFonts w:ascii="宋体" w:cs="宋体"/>
          <w:color w:val="000000"/>
          <w:sz w:val="24"/>
          <w:szCs w:val="24"/>
        </w:rPr>
        <w:t>，场内基金简称：创业板人工智能</w:t>
      </w:r>
      <w:r>
        <w:rPr>
          <w:rFonts w:ascii="宋体" w:cs="宋体"/>
          <w:color w:val="000000"/>
          <w:sz w:val="24"/>
          <w:szCs w:val="24"/>
        </w:rPr>
        <w:t>ETF</w:t>
      </w:r>
      <w:r>
        <w:rPr>
          <w:rFonts w:ascii="宋体" w:cs="宋体"/>
          <w:color w:val="000000"/>
          <w:sz w:val="24"/>
          <w:szCs w:val="24"/>
        </w:rPr>
        <w:t>大成）、大成创业板</w:t>
      </w:r>
      <w:r>
        <w:rPr>
          <w:rFonts w:ascii="宋体" w:cs="宋体"/>
          <w:color w:val="000000"/>
          <w:sz w:val="24"/>
          <w:szCs w:val="24"/>
        </w:rPr>
        <w:t>50</w:t>
      </w:r>
      <w:r>
        <w:rPr>
          <w:rFonts w:ascii="宋体" w:cs="宋体"/>
          <w:color w:val="000000"/>
          <w:sz w:val="24"/>
          <w:szCs w:val="24"/>
        </w:rPr>
        <w:t>交易型开放式指数证券投资基金</w:t>
      </w:r>
      <w:r>
        <w:rPr>
          <w:rFonts w:ascii="宋体" w:cs="宋体"/>
          <w:color w:val="000000"/>
          <w:sz w:val="24"/>
          <w:szCs w:val="24"/>
        </w:rPr>
        <w:t>(</w:t>
      </w:r>
      <w:r>
        <w:rPr>
          <w:rFonts w:ascii="宋体" w:cs="宋体"/>
          <w:color w:val="000000"/>
          <w:sz w:val="24"/>
          <w:szCs w:val="24"/>
        </w:rPr>
        <w:t>基金</w:t>
      </w:r>
      <w:r>
        <w:rPr>
          <w:rFonts w:ascii="宋体" w:cs="宋体"/>
          <w:color w:val="000000"/>
          <w:sz w:val="24"/>
          <w:szCs w:val="24"/>
        </w:rPr>
        <w:t>代码：</w:t>
      </w:r>
      <w:r>
        <w:rPr>
          <w:rFonts w:ascii="宋体" w:cs="宋体"/>
          <w:color w:val="000000"/>
          <w:sz w:val="24"/>
          <w:szCs w:val="24"/>
        </w:rPr>
        <w:t>159298</w:t>
      </w:r>
      <w:r>
        <w:rPr>
          <w:rFonts w:ascii="宋体" w:cs="宋体"/>
          <w:color w:val="000000"/>
          <w:sz w:val="24"/>
          <w:szCs w:val="24"/>
        </w:rPr>
        <w:t>，场内基金简称：创业板</w:t>
      </w:r>
      <w:r>
        <w:rPr>
          <w:rFonts w:ascii="宋体" w:cs="宋体"/>
          <w:color w:val="000000"/>
          <w:sz w:val="24"/>
          <w:szCs w:val="24"/>
        </w:rPr>
        <w:t>50ETF</w:t>
      </w:r>
      <w:r>
        <w:rPr>
          <w:rFonts w:ascii="宋体" w:cs="宋体"/>
          <w:color w:val="000000"/>
          <w:sz w:val="24"/>
          <w:szCs w:val="24"/>
        </w:rPr>
        <w:t>大成）</w:t>
      </w:r>
      <w:r>
        <w:rPr>
          <w:rStyle w:val="custom"/>
          <w:rFonts w:ascii="宋体" w:cs="宋体"/>
          <w:kern w:val="0"/>
          <w:sz w:val="24"/>
          <w:szCs w:val="24"/>
        </w:rPr>
        <w:t>的申购赎回代办证券公司。</w:t>
      </w:r>
    </w:p>
    <w:p w:rsidR="00D82426" w:rsidRDefault="000A16DD">
      <w:pPr>
        <w:pStyle w:val="p"/>
        <w:wordWrap w:val="0"/>
        <w:spacing w:line="360" w:lineRule="auto"/>
        <w:ind w:firstLine="480"/>
        <w:rPr>
          <w:rStyle w:val="custom"/>
          <w:rFonts w:ascii="宋体" w:cs="宋体"/>
        </w:rPr>
      </w:pPr>
      <w:r>
        <w:rPr>
          <w:rStyle w:val="custom"/>
          <w:rFonts w:ascii="宋体" w:cs="宋体"/>
          <w:kern w:val="0"/>
          <w:sz w:val="24"/>
          <w:szCs w:val="24"/>
        </w:rPr>
        <w:t>投资者在</w:t>
      </w:r>
      <w:r>
        <w:rPr>
          <w:rStyle w:val="custom"/>
          <w:rFonts w:ascii="宋体" w:cs="宋体" w:hint="eastAsia"/>
          <w:kern w:val="0"/>
          <w:sz w:val="24"/>
          <w:szCs w:val="24"/>
        </w:rPr>
        <w:t>兴业证券股份有限公司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办理上述基金的申购、赎回等业务的具体流程、规则等请遵循</w:t>
      </w:r>
      <w:r>
        <w:rPr>
          <w:rStyle w:val="custom"/>
          <w:rFonts w:ascii="宋体" w:cs="宋体" w:hint="eastAsia"/>
          <w:kern w:val="0"/>
          <w:sz w:val="24"/>
          <w:szCs w:val="24"/>
        </w:rPr>
        <w:t>兴业证券股份有限公司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的相关规定。</w:t>
      </w:r>
    </w:p>
    <w:p w:rsidR="00D82426" w:rsidRDefault="000A16DD">
      <w:pPr>
        <w:pStyle w:val="div"/>
        <w:wordWrap w:val="0"/>
        <w:spacing w:line="360" w:lineRule="auto"/>
        <w:ind w:firstLine="480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lastRenderedPageBreak/>
        <w:t>投资者可通过以下途径咨询有关详情</w:t>
      </w:r>
      <w:r>
        <w:rPr>
          <w:rFonts w:ascii="宋体" w:cs="宋体"/>
          <w:kern w:val="0"/>
          <w:sz w:val="24"/>
          <w:szCs w:val="24"/>
        </w:rPr>
        <w:t>:</w:t>
      </w:r>
    </w:p>
    <w:p w:rsidR="00D82426" w:rsidRDefault="000A16DD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(1)</w:t>
      </w:r>
      <w:r>
        <w:rPr>
          <w:rStyle w:val="custom"/>
          <w:rFonts w:ascii="宋体" w:cs="宋体" w:hint="eastAsia"/>
          <w:kern w:val="0"/>
          <w:sz w:val="24"/>
          <w:szCs w:val="24"/>
        </w:rPr>
        <w:t>兴业证券股份有限公司</w:t>
      </w:r>
    </w:p>
    <w:p w:rsidR="00D82426" w:rsidRDefault="000A16DD">
      <w:pPr>
        <w:pStyle w:val="div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 w:hint="eastAsia"/>
          <w:kern w:val="0"/>
          <w:sz w:val="24"/>
          <w:szCs w:val="24"/>
        </w:rPr>
        <w:t>95562</w:t>
      </w:r>
    </w:p>
    <w:p w:rsidR="00D82426" w:rsidRDefault="000A16DD">
      <w:pPr>
        <w:pStyle w:val="div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 w:hint="eastAsia"/>
          <w:kern w:val="0"/>
          <w:sz w:val="24"/>
          <w:szCs w:val="24"/>
        </w:rPr>
        <w:t>网址：</w:t>
      </w:r>
      <w:r>
        <w:rPr>
          <w:rStyle w:val="custom"/>
          <w:rFonts w:ascii="宋体" w:cs="宋体" w:hint="eastAsia"/>
          <w:kern w:val="0"/>
          <w:sz w:val="24"/>
          <w:szCs w:val="24"/>
        </w:rPr>
        <w:t>www.xyzq.com.cn</w:t>
      </w:r>
    </w:p>
    <w:p w:rsidR="00D82426" w:rsidRDefault="000A16DD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(2)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大成基金管理有限公司</w:t>
      </w:r>
    </w:p>
    <w:p w:rsidR="00D82426" w:rsidRDefault="000A16DD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 w:hint="eastAsia"/>
          <w:kern w:val="0"/>
          <w:sz w:val="24"/>
          <w:szCs w:val="24"/>
        </w:rPr>
        <w:t>400-888-5558</w:t>
      </w:r>
    </w:p>
    <w:p w:rsidR="00D82426" w:rsidRDefault="000A16DD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网址：</w:t>
      </w:r>
      <w:r>
        <w:rPr>
          <w:rStyle w:val="custom"/>
          <w:rFonts w:ascii="宋体" w:cs="宋体" w:hint="eastAsia"/>
          <w:kern w:val="0"/>
          <w:sz w:val="24"/>
          <w:szCs w:val="24"/>
        </w:rPr>
        <w:t>www.dcfund.com.cn</w:t>
      </w:r>
    </w:p>
    <w:p w:rsidR="00D82426" w:rsidRDefault="00D82426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D82426" w:rsidRDefault="000A16DD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风险提示</w:t>
      </w:r>
      <w:r>
        <w:rPr>
          <w:rFonts w:ascii="宋体" w:cs="宋体"/>
          <w:kern w:val="0"/>
          <w:sz w:val="24"/>
          <w:szCs w:val="24"/>
        </w:rPr>
        <w:t>:</w:t>
      </w:r>
      <w:r>
        <w:rPr>
          <w:rFonts w:ascii="宋体" w:cs="宋体"/>
          <w:kern w:val="0"/>
          <w:sz w:val="24"/>
          <w:szCs w:val="24"/>
        </w:rPr>
        <w:t>基金管理人承诺以诚实信用、勤勉尽责的原则管理和运用基金资产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但不保证基金一定盈利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也不保证最低收益。投资者投资于基金时应认真阅读基金的基金合同、招募说明书、产品资料概要等基金法律文件，了解基金的风险收益特征，并根据自身的投资目的、投资期限、投资经验、资产状况等判断基金是否和投资者的风险承受能力相适应。</w:t>
      </w:r>
    </w:p>
    <w:p w:rsidR="00D82426" w:rsidRDefault="000A16DD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特此公告。</w:t>
      </w:r>
    </w:p>
    <w:p w:rsidR="00D82426" w:rsidRDefault="00D82426">
      <w:pPr>
        <w:pStyle w:val="p"/>
        <w:wordWrap w:val="0"/>
        <w:spacing w:line="360" w:lineRule="auto"/>
        <w:rPr>
          <w:kern w:val="0"/>
          <w:sz w:val="24"/>
          <w:szCs w:val="24"/>
        </w:rPr>
      </w:pPr>
    </w:p>
    <w:p w:rsidR="00D82426" w:rsidRDefault="000A16DD">
      <w:pPr>
        <w:pStyle w:val="a5"/>
        <w:jc w:val="right"/>
      </w:pPr>
      <w:r>
        <w:t>大成基金管理有限公司</w:t>
      </w:r>
    </w:p>
    <w:p w:rsidR="00D82426" w:rsidRDefault="000A16DD">
      <w:pPr>
        <w:spacing w:line="360" w:lineRule="auto"/>
        <w:ind w:firstLine="420"/>
        <w:jc w:val="right"/>
        <w:rPr>
          <w:rFonts w:ascii="等线" w:hAnsi="等线"/>
          <w:szCs w:val="21"/>
        </w:rPr>
      </w:pPr>
      <w:r>
        <w:rPr>
          <w:rFonts w:ascii="等线" w:hAnsi="等线"/>
          <w:szCs w:val="21"/>
        </w:rPr>
        <w:t>二〇二</w:t>
      </w:r>
      <w:r>
        <w:rPr>
          <w:rFonts w:ascii="等线" w:hAnsi="等线" w:hint="eastAsia"/>
          <w:szCs w:val="21"/>
        </w:rPr>
        <w:t>五</w:t>
      </w:r>
      <w:r>
        <w:rPr>
          <w:rFonts w:ascii="等线" w:hAnsi="等线"/>
          <w:szCs w:val="21"/>
        </w:rPr>
        <w:t>年</w:t>
      </w:r>
      <w:r>
        <w:rPr>
          <w:rFonts w:ascii="等线" w:hAnsi="等线" w:hint="eastAsia"/>
          <w:szCs w:val="21"/>
        </w:rPr>
        <w:t>九</w:t>
      </w:r>
      <w:r>
        <w:rPr>
          <w:rFonts w:ascii="等线" w:hAnsi="等线"/>
          <w:szCs w:val="21"/>
        </w:rPr>
        <w:t>月</w:t>
      </w:r>
      <w:r>
        <w:rPr>
          <w:rFonts w:ascii="等线" w:hAnsi="等线" w:hint="eastAsia"/>
          <w:szCs w:val="21"/>
        </w:rPr>
        <w:t>二十六</w:t>
      </w:r>
      <w:r>
        <w:rPr>
          <w:rFonts w:ascii="等线" w:hAnsi="等线"/>
          <w:szCs w:val="21"/>
        </w:rPr>
        <w:t>日</w:t>
      </w:r>
    </w:p>
    <w:p w:rsidR="00D82426" w:rsidRDefault="00D82426">
      <w:pPr>
        <w:pStyle w:val="a5"/>
        <w:jc w:val="right"/>
        <w:rPr>
          <w:rFonts w:eastAsia="Times New Roman"/>
        </w:rPr>
      </w:pPr>
    </w:p>
    <w:p w:rsidR="00D82426" w:rsidRDefault="000A16DD">
      <w:pPr>
        <w:pStyle w:val="a5"/>
        <w:jc w:val="right"/>
      </w:pPr>
      <w:r>
        <w:rPr>
          <w:rStyle w:val="custom"/>
          <w:rFonts w:ascii="宋体" w:cs="宋体" w:hint="eastAsia"/>
          <w:kern w:val="0"/>
          <w:sz w:val="24"/>
          <w:szCs w:val="24"/>
        </w:rPr>
        <w:t xml:space="preserve"> </w:t>
      </w:r>
    </w:p>
    <w:p w:rsidR="00D82426" w:rsidRDefault="00D82426"/>
    <w:sectPr w:rsidR="00D82426" w:rsidSect="00D824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D82426"/>
    <w:rsid w:val="000A16DD"/>
    <w:rsid w:val="00D8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242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D82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D82426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D8242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2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82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iv">
    <w:name w:val="div"/>
    <w:basedOn w:val="a"/>
    <w:rsid w:val="00D82426"/>
    <w:rPr>
      <w:rFonts w:ascii="Times New Roman" w:hAnsi="Times New Roman" w:cs="Times New Roman"/>
      <w:szCs w:val="20"/>
    </w:rPr>
  </w:style>
  <w:style w:type="character" w:customStyle="1" w:styleId="custom">
    <w:name w:val="custom"/>
    <w:basedOn w:val="a0"/>
    <w:rsid w:val="00D82426"/>
  </w:style>
  <w:style w:type="paragraph" w:customStyle="1" w:styleId="p">
    <w:name w:val="p"/>
    <w:basedOn w:val="a"/>
    <w:rsid w:val="00D82426"/>
    <w:rPr>
      <w:rFonts w:ascii="Times New Roman" w:hAnsi="Times New Roman" w:cs="Times New Roman"/>
      <w:szCs w:val="20"/>
    </w:rPr>
  </w:style>
  <w:style w:type="paragraph" w:styleId="a5">
    <w:name w:val="No Spacing"/>
    <w:rsid w:val="00D8242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0">
    <w:name w:val="toc 1"/>
    <w:basedOn w:val="a"/>
    <w:next w:val="a"/>
    <w:autoRedefine/>
    <w:rsid w:val="00D82426"/>
  </w:style>
  <w:style w:type="paragraph" w:styleId="20">
    <w:name w:val="toc 2"/>
    <w:basedOn w:val="a"/>
    <w:next w:val="a"/>
    <w:autoRedefine/>
    <w:rsid w:val="00D82426"/>
    <w:pPr>
      <w:ind w:left="420"/>
    </w:pPr>
  </w:style>
  <w:style w:type="paragraph" w:styleId="30">
    <w:name w:val="toc 3"/>
    <w:basedOn w:val="a"/>
    <w:next w:val="a"/>
    <w:autoRedefine/>
    <w:rsid w:val="00D82426"/>
    <w:pPr>
      <w:ind w:left="840"/>
    </w:pPr>
  </w:style>
  <w:style w:type="paragraph" w:styleId="4">
    <w:name w:val="toc 4"/>
    <w:basedOn w:val="a"/>
    <w:next w:val="a"/>
    <w:autoRedefine/>
    <w:rsid w:val="00D82426"/>
    <w:pPr>
      <w:ind w:left="1260"/>
    </w:pPr>
  </w:style>
  <w:style w:type="paragraph" w:styleId="5">
    <w:name w:val="toc 5"/>
    <w:basedOn w:val="a"/>
    <w:next w:val="a"/>
    <w:autoRedefine/>
    <w:rsid w:val="00D82426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周盈盈</dc:creator>
  <cp:lastModifiedBy>ZHONGM</cp:lastModifiedBy>
  <cp:revision>2</cp:revision>
  <dcterms:created xsi:type="dcterms:W3CDTF">2025-09-25T16:03:00Z</dcterms:created>
  <dcterms:modified xsi:type="dcterms:W3CDTF">2025-09-25T16:03:00Z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CB1CB0C0487B4D15AF14F3FE37C09DAF_13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eyJoZGlkIjoiZTg1YzI0MGE0NzBhODBkNzNjYjcyNDY3YWI5NWI2NjciLCJ1c2VySWQiOiI0MjgxNjMzNjMifQ==</vt:lpwstr>
  </property>
</Properties>
</file>