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D3A" w:rsidRDefault="007F3D3A" w:rsidP="00D71098">
      <w:pPr>
        <w:spacing w:afterLines="50" w:line="360" w:lineRule="auto"/>
        <w:jc w:val="center"/>
        <w:rPr>
          <w:rFonts w:ascii="宋体" w:hAnsi="宋体"/>
          <w:b/>
          <w:szCs w:val="21"/>
        </w:rPr>
      </w:pPr>
      <w:r>
        <w:rPr>
          <w:rFonts w:ascii="宋体" w:hAnsi="宋体" w:hint="eastAsia"/>
          <w:b/>
          <w:szCs w:val="21"/>
        </w:rPr>
        <w:t>富安达基金管理有限公司关于</w:t>
      </w:r>
      <w:r w:rsidR="0027444F" w:rsidRPr="0027444F">
        <w:rPr>
          <w:rFonts w:ascii="宋体" w:hAnsi="宋体" w:hint="eastAsia"/>
          <w:b/>
          <w:szCs w:val="21"/>
        </w:rPr>
        <w:t>富安达优势成长混合型证券投资基金</w:t>
      </w:r>
      <w:r>
        <w:rPr>
          <w:rFonts w:ascii="宋体" w:hAnsi="宋体" w:hint="eastAsia"/>
          <w:b/>
          <w:szCs w:val="21"/>
        </w:rPr>
        <w:t>增加</w:t>
      </w:r>
      <w:r w:rsidR="001A19B2">
        <w:rPr>
          <w:rFonts w:ascii="宋体" w:hAnsi="宋体" w:hint="eastAsia"/>
          <w:b/>
          <w:szCs w:val="21"/>
        </w:rPr>
        <w:t>苏州银行股份有限公司</w:t>
      </w:r>
      <w:r>
        <w:rPr>
          <w:rFonts w:ascii="宋体" w:hAnsi="宋体" w:hint="eastAsia"/>
          <w:b/>
          <w:szCs w:val="21"/>
        </w:rPr>
        <w:t>为销售机构的公告</w:t>
      </w:r>
    </w:p>
    <w:p w:rsidR="007F3D3A" w:rsidRDefault="007F3D3A" w:rsidP="007F3D3A">
      <w:pPr>
        <w:ind w:firstLine="420"/>
        <w:rPr>
          <w:rFonts w:ascii="宋体" w:hAnsi="宋体"/>
          <w:sz w:val="18"/>
          <w:szCs w:val="18"/>
        </w:rPr>
      </w:pPr>
      <w:r>
        <w:rPr>
          <w:rFonts w:ascii="宋体" w:hAnsi="宋体" w:hint="eastAsia"/>
          <w:sz w:val="18"/>
          <w:szCs w:val="18"/>
        </w:rPr>
        <w:t>根据富安达基金管理有限公司（简称“本公司”）与</w:t>
      </w:r>
      <w:r w:rsidR="001A19B2">
        <w:rPr>
          <w:rFonts w:ascii="宋体" w:hAnsi="宋体" w:hint="eastAsia"/>
          <w:bCs/>
          <w:sz w:val="18"/>
          <w:szCs w:val="18"/>
        </w:rPr>
        <w:t>苏州银行股份有限公司</w:t>
      </w:r>
      <w:r>
        <w:rPr>
          <w:rFonts w:ascii="宋体" w:hAnsi="宋体" w:hint="eastAsia"/>
          <w:sz w:val="18"/>
          <w:szCs w:val="18"/>
        </w:rPr>
        <w:t>(以下简称“</w:t>
      </w:r>
      <w:r w:rsidR="001A19B2">
        <w:rPr>
          <w:rFonts w:ascii="宋体" w:hAnsi="宋体" w:hint="eastAsia"/>
          <w:bCs/>
          <w:sz w:val="18"/>
          <w:szCs w:val="18"/>
        </w:rPr>
        <w:t>苏州银行</w:t>
      </w:r>
      <w:r>
        <w:rPr>
          <w:rFonts w:ascii="宋体" w:hAnsi="宋体" w:hint="eastAsia"/>
          <w:sz w:val="18"/>
          <w:szCs w:val="18"/>
        </w:rPr>
        <w:t>”)签署的开放式证券投资基金销售服务协议及补充协议，自</w:t>
      </w:r>
      <w:r w:rsidR="001A19B2">
        <w:rPr>
          <w:rFonts w:ascii="宋体" w:hAnsi="宋体" w:hint="eastAsia"/>
          <w:sz w:val="18"/>
          <w:szCs w:val="18"/>
        </w:rPr>
        <w:t>20</w:t>
      </w:r>
      <w:r w:rsidR="001A19B2">
        <w:rPr>
          <w:rFonts w:ascii="宋体" w:hAnsi="宋体"/>
          <w:sz w:val="18"/>
          <w:szCs w:val="18"/>
        </w:rPr>
        <w:t>2</w:t>
      </w:r>
      <w:r w:rsidR="001A19B2">
        <w:rPr>
          <w:rFonts w:ascii="宋体" w:hAnsi="宋体" w:hint="eastAsia"/>
          <w:sz w:val="18"/>
          <w:szCs w:val="18"/>
        </w:rPr>
        <w:t>5年10</w:t>
      </w:r>
      <w:r w:rsidR="008E37F9">
        <w:rPr>
          <w:rFonts w:ascii="宋体" w:hAnsi="宋体" w:hint="eastAsia"/>
          <w:sz w:val="18"/>
          <w:szCs w:val="18"/>
        </w:rPr>
        <w:t>月</w:t>
      </w:r>
      <w:r w:rsidR="001A19B2">
        <w:rPr>
          <w:rFonts w:ascii="宋体" w:hAnsi="宋体" w:hint="eastAsia"/>
          <w:sz w:val="18"/>
          <w:szCs w:val="18"/>
        </w:rPr>
        <w:t>9</w:t>
      </w:r>
      <w:r>
        <w:rPr>
          <w:rFonts w:ascii="宋体" w:hAnsi="宋体" w:hint="eastAsia"/>
          <w:sz w:val="18"/>
          <w:szCs w:val="18"/>
        </w:rPr>
        <w:t>日起，本公司旗下</w:t>
      </w:r>
      <w:r w:rsidR="0027444F" w:rsidRPr="0027444F">
        <w:rPr>
          <w:rFonts w:ascii="宋体" w:hAnsi="宋体" w:hint="eastAsia"/>
          <w:sz w:val="18"/>
          <w:szCs w:val="18"/>
        </w:rPr>
        <w:t>富安达优势成长混合型证券投资基金</w:t>
      </w:r>
      <w:r>
        <w:rPr>
          <w:rFonts w:ascii="宋体" w:hAnsi="宋体" w:hint="eastAsia"/>
          <w:sz w:val="18"/>
          <w:szCs w:val="18"/>
        </w:rPr>
        <w:t>将增加</w:t>
      </w:r>
      <w:r w:rsidR="001A19B2">
        <w:rPr>
          <w:rFonts w:ascii="宋体" w:hAnsi="宋体" w:hint="eastAsia"/>
          <w:bCs/>
          <w:sz w:val="18"/>
          <w:szCs w:val="18"/>
        </w:rPr>
        <w:t>苏州银行</w:t>
      </w:r>
      <w:r>
        <w:rPr>
          <w:rFonts w:ascii="宋体" w:hAnsi="宋体" w:hint="eastAsia"/>
          <w:sz w:val="18"/>
          <w:szCs w:val="18"/>
        </w:rPr>
        <w:t>为销售机构，</w:t>
      </w:r>
      <w:r>
        <w:rPr>
          <w:rFonts w:asciiTheme="minorEastAsia" w:hAnsiTheme="minorEastAsia" w:hint="eastAsia"/>
          <w:sz w:val="18"/>
          <w:szCs w:val="18"/>
        </w:rPr>
        <w:t>同时开通办理基金的定投及转换业务。</w:t>
      </w:r>
      <w:r>
        <w:rPr>
          <w:rFonts w:ascii="宋体" w:hAnsi="宋体" w:hint="eastAsia"/>
          <w:sz w:val="18"/>
          <w:szCs w:val="18"/>
        </w:rPr>
        <w:t>投资者可在</w:t>
      </w:r>
      <w:r w:rsidR="001A19B2">
        <w:rPr>
          <w:rFonts w:ascii="宋体" w:hAnsi="宋体" w:hint="eastAsia"/>
          <w:bCs/>
          <w:sz w:val="18"/>
          <w:szCs w:val="18"/>
        </w:rPr>
        <w:t>苏州银行</w:t>
      </w:r>
      <w:r>
        <w:rPr>
          <w:rFonts w:ascii="宋体" w:hAnsi="宋体" w:hint="eastAsia"/>
          <w:sz w:val="18"/>
          <w:szCs w:val="18"/>
        </w:rPr>
        <w:t>办理</w:t>
      </w:r>
      <w:r w:rsidR="0027444F">
        <w:rPr>
          <w:rFonts w:ascii="宋体" w:hAnsi="宋体" w:hint="eastAsia"/>
          <w:sz w:val="18"/>
          <w:szCs w:val="18"/>
        </w:rPr>
        <w:t>该</w:t>
      </w:r>
      <w:r>
        <w:rPr>
          <w:rFonts w:ascii="宋体" w:hAnsi="宋体" w:hint="eastAsia"/>
          <w:sz w:val="18"/>
          <w:szCs w:val="18"/>
        </w:rPr>
        <w:t>基金的开户、申购、赎回等业务，业务办理的具体事宜请遵从该公司的相关规定。</w:t>
      </w:r>
    </w:p>
    <w:p w:rsidR="007F3D3A" w:rsidRPr="001A19B2" w:rsidRDefault="007F3D3A" w:rsidP="007F3D3A">
      <w:pPr>
        <w:ind w:firstLine="420"/>
        <w:rPr>
          <w:rFonts w:ascii="宋体" w:hAnsi="宋体"/>
          <w:sz w:val="18"/>
          <w:szCs w:val="18"/>
        </w:rPr>
      </w:pPr>
    </w:p>
    <w:p w:rsidR="007F3D3A" w:rsidRDefault="007F3D3A" w:rsidP="007F3D3A">
      <w:pPr>
        <w:pStyle w:val="ac"/>
        <w:numPr>
          <w:ilvl w:val="0"/>
          <w:numId w:val="1"/>
        </w:numPr>
        <w:ind w:firstLineChars="0"/>
        <w:rPr>
          <w:rFonts w:asciiTheme="minorEastAsia" w:hAnsiTheme="minorEastAsia"/>
          <w:sz w:val="18"/>
          <w:szCs w:val="18"/>
        </w:rPr>
      </w:pPr>
      <w:r>
        <w:rPr>
          <w:rFonts w:ascii="宋体" w:hAnsi="宋体" w:hint="eastAsia"/>
          <w:sz w:val="18"/>
          <w:szCs w:val="18"/>
        </w:rPr>
        <w:t>适用基金</w:t>
      </w:r>
    </w:p>
    <w:p w:rsidR="007F3D3A" w:rsidRDefault="007F3D3A" w:rsidP="00CE13EB">
      <w:pPr>
        <w:ind w:left="142"/>
        <w:rPr>
          <w:rFonts w:asciiTheme="minorHAnsi" w:eastAsiaTheme="minorEastAsia" w:hAnsiTheme="minorHAnsi" w:cstheme="minorBidi"/>
          <w:kern w:val="0"/>
          <w:sz w:val="20"/>
          <w:szCs w:val="20"/>
        </w:rPr>
      </w:pPr>
    </w:p>
    <w:tbl>
      <w:tblPr>
        <w:tblStyle w:val="a9"/>
        <w:tblW w:w="8222" w:type="dxa"/>
        <w:tblInd w:w="137" w:type="dxa"/>
        <w:tblLook w:val="04A0"/>
      </w:tblPr>
      <w:tblGrid>
        <w:gridCol w:w="748"/>
        <w:gridCol w:w="1374"/>
        <w:gridCol w:w="6100"/>
      </w:tblGrid>
      <w:tr w:rsidR="007F3D3A" w:rsidRPr="00451039" w:rsidTr="00CA075B">
        <w:trPr>
          <w:trHeight w:val="270"/>
        </w:trPr>
        <w:tc>
          <w:tcPr>
            <w:tcW w:w="748" w:type="dxa"/>
            <w:noWrap/>
            <w:hideMark/>
          </w:tcPr>
          <w:p w:rsidR="007F3D3A" w:rsidRPr="00451039" w:rsidRDefault="007F3D3A" w:rsidP="00CE13EB">
            <w:pPr>
              <w:jc w:val="center"/>
              <w:rPr>
                <w:rFonts w:asciiTheme="minorEastAsia" w:hAnsiTheme="minorEastAsia"/>
                <w:sz w:val="18"/>
                <w:szCs w:val="18"/>
              </w:rPr>
            </w:pPr>
            <w:r w:rsidRPr="00451039">
              <w:rPr>
                <w:rFonts w:asciiTheme="minorEastAsia" w:hAnsiTheme="minorEastAsia" w:hint="eastAsia"/>
                <w:sz w:val="18"/>
                <w:szCs w:val="18"/>
              </w:rPr>
              <w:t>序号</w:t>
            </w:r>
          </w:p>
        </w:tc>
        <w:tc>
          <w:tcPr>
            <w:tcW w:w="1374" w:type="dxa"/>
            <w:noWrap/>
            <w:hideMark/>
          </w:tcPr>
          <w:p w:rsidR="007F3D3A" w:rsidRPr="00451039" w:rsidRDefault="007F3D3A" w:rsidP="00CE13EB">
            <w:pPr>
              <w:jc w:val="center"/>
              <w:rPr>
                <w:rFonts w:asciiTheme="minorEastAsia" w:hAnsiTheme="minorEastAsia"/>
                <w:sz w:val="18"/>
                <w:szCs w:val="18"/>
              </w:rPr>
            </w:pPr>
            <w:r w:rsidRPr="00451039">
              <w:rPr>
                <w:rFonts w:asciiTheme="minorEastAsia" w:hAnsiTheme="minorEastAsia" w:hint="eastAsia"/>
                <w:sz w:val="18"/>
                <w:szCs w:val="18"/>
              </w:rPr>
              <w:t>产品代码</w:t>
            </w:r>
          </w:p>
        </w:tc>
        <w:tc>
          <w:tcPr>
            <w:tcW w:w="6100" w:type="dxa"/>
            <w:noWrap/>
            <w:hideMark/>
          </w:tcPr>
          <w:p w:rsidR="007F3D3A" w:rsidRPr="00451039" w:rsidRDefault="007F3D3A" w:rsidP="00CE13EB">
            <w:pPr>
              <w:ind w:leftChars="-13" w:left="-27"/>
              <w:jc w:val="center"/>
              <w:rPr>
                <w:rFonts w:asciiTheme="minorEastAsia" w:hAnsiTheme="minorEastAsia"/>
                <w:sz w:val="18"/>
                <w:szCs w:val="18"/>
              </w:rPr>
            </w:pPr>
            <w:r w:rsidRPr="00451039">
              <w:rPr>
                <w:rFonts w:asciiTheme="minorEastAsia" w:hAnsiTheme="minorEastAsia" w:hint="eastAsia"/>
                <w:sz w:val="18"/>
                <w:szCs w:val="18"/>
              </w:rPr>
              <w:t>产品名称</w:t>
            </w:r>
          </w:p>
        </w:tc>
      </w:tr>
      <w:tr w:rsidR="008E37F9" w:rsidRPr="00451039" w:rsidTr="00CA075B">
        <w:trPr>
          <w:trHeight w:val="270"/>
        </w:trPr>
        <w:tc>
          <w:tcPr>
            <w:tcW w:w="748"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1</w:t>
            </w:r>
          </w:p>
        </w:tc>
        <w:tc>
          <w:tcPr>
            <w:tcW w:w="1374"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710001</w:t>
            </w:r>
          </w:p>
        </w:tc>
        <w:tc>
          <w:tcPr>
            <w:tcW w:w="6100"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富安达优势成长混合型证券投资基金</w:t>
            </w:r>
            <w:r>
              <w:rPr>
                <w:rFonts w:hint="eastAsia"/>
                <w:color w:val="000000"/>
                <w:sz w:val="20"/>
                <w:szCs w:val="20"/>
              </w:rPr>
              <w:t>A</w:t>
            </w:r>
            <w:r>
              <w:rPr>
                <w:rFonts w:hint="eastAsia"/>
                <w:color w:val="000000"/>
                <w:sz w:val="20"/>
                <w:szCs w:val="20"/>
              </w:rPr>
              <w:t>类</w:t>
            </w:r>
          </w:p>
        </w:tc>
      </w:tr>
      <w:tr w:rsidR="008E37F9" w:rsidRPr="00451039" w:rsidTr="00CA075B">
        <w:trPr>
          <w:trHeight w:val="270"/>
        </w:trPr>
        <w:tc>
          <w:tcPr>
            <w:tcW w:w="748"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2</w:t>
            </w:r>
          </w:p>
        </w:tc>
        <w:tc>
          <w:tcPr>
            <w:tcW w:w="1374"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024667</w:t>
            </w:r>
          </w:p>
        </w:tc>
        <w:tc>
          <w:tcPr>
            <w:tcW w:w="6100"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富安达优势成长混合型证券投资基金</w:t>
            </w:r>
            <w:r>
              <w:rPr>
                <w:rFonts w:hint="eastAsia"/>
                <w:color w:val="000000"/>
                <w:sz w:val="20"/>
                <w:szCs w:val="20"/>
              </w:rPr>
              <w:t>C</w:t>
            </w:r>
            <w:r>
              <w:rPr>
                <w:rFonts w:hint="eastAsia"/>
                <w:color w:val="000000"/>
                <w:sz w:val="20"/>
                <w:szCs w:val="20"/>
              </w:rPr>
              <w:t>类</w:t>
            </w:r>
          </w:p>
        </w:tc>
      </w:tr>
    </w:tbl>
    <w:p w:rsidR="007F3D3A" w:rsidRDefault="007F3D3A" w:rsidP="007F3D3A">
      <w:pPr>
        <w:ind w:left="420"/>
        <w:rPr>
          <w:rFonts w:asciiTheme="minorEastAsia" w:hAnsiTheme="minorEastAsia"/>
          <w:sz w:val="18"/>
          <w:szCs w:val="18"/>
        </w:rPr>
      </w:pPr>
    </w:p>
    <w:p w:rsidR="007F3D3A" w:rsidRDefault="007F3D3A" w:rsidP="007F3D3A">
      <w:pPr>
        <w:ind w:firstLineChars="200" w:firstLine="360"/>
        <w:rPr>
          <w:rFonts w:ascii="宋体" w:hAnsi="宋体"/>
          <w:sz w:val="18"/>
          <w:szCs w:val="18"/>
        </w:rPr>
      </w:pPr>
    </w:p>
    <w:p w:rsidR="007F3D3A" w:rsidRDefault="0027444F" w:rsidP="007F3D3A">
      <w:pPr>
        <w:ind w:firstLineChars="200" w:firstLine="360"/>
        <w:rPr>
          <w:rFonts w:ascii="宋体" w:hAnsi="宋体"/>
          <w:sz w:val="18"/>
          <w:szCs w:val="18"/>
        </w:rPr>
      </w:pPr>
      <w:r>
        <w:rPr>
          <w:rFonts w:ascii="宋体" w:hAnsi="宋体" w:hint="eastAsia"/>
          <w:sz w:val="18"/>
          <w:szCs w:val="18"/>
        </w:rPr>
        <w:t>二</w:t>
      </w:r>
      <w:r w:rsidR="007F3D3A">
        <w:rPr>
          <w:rFonts w:ascii="宋体" w:hAnsi="宋体" w:hint="eastAsia"/>
          <w:sz w:val="18"/>
          <w:szCs w:val="18"/>
        </w:rPr>
        <w:t xml:space="preserve">、投资者可通过以下途径咨询有关详情 </w:t>
      </w:r>
    </w:p>
    <w:p w:rsidR="001A19B2" w:rsidRPr="001A19B2" w:rsidRDefault="001A19B2" w:rsidP="001A19B2">
      <w:pPr>
        <w:ind w:firstLineChars="200" w:firstLine="360"/>
        <w:rPr>
          <w:rFonts w:ascii="宋体" w:hAnsi="宋体"/>
          <w:sz w:val="18"/>
          <w:szCs w:val="18"/>
        </w:rPr>
      </w:pPr>
      <w:r w:rsidRPr="001A19B2">
        <w:rPr>
          <w:rFonts w:ascii="宋体" w:hAnsi="宋体" w:hint="eastAsia"/>
          <w:sz w:val="18"/>
          <w:szCs w:val="18"/>
        </w:rPr>
        <w:t xml:space="preserve">1.苏州银行股份有限公司 </w:t>
      </w:r>
    </w:p>
    <w:p w:rsidR="007F3D3A" w:rsidRDefault="001A19B2" w:rsidP="007F3D3A">
      <w:pPr>
        <w:ind w:firstLineChars="200" w:firstLine="360"/>
        <w:rPr>
          <w:rFonts w:ascii="宋体" w:hAnsi="宋体"/>
          <w:sz w:val="18"/>
          <w:szCs w:val="18"/>
        </w:rPr>
      </w:pPr>
      <w:r w:rsidRPr="001A19B2">
        <w:rPr>
          <w:rFonts w:ascii="宋体" w:hAnsi="宋体" w:hint="eastAsia"/>
          <w:sz w:val="18"/>
          <w:szCs w:val="18"/>
        </w:rPr>
        <w:t>客服热线：96067</w:t>
      </w:r>
      <w:r w:rsidR="0027444F" w:rsidDel="0027444F">
        <w:rPr>
          <w:rFonts w:ascii="宋体" w:hAnsi="宋体" w:hint="eastAsia"/>
          <w:sz w:val="18"/>
          <w:szCs w:val="18"/>
        </w:rPr>
        <w:t xml:space="preserve"> </w:t>
      </w:r>
    </w:p>
    <w:p w:rsidR="009674B0" w:rsidRDefault="009674B0" w:rsidP="007F3D3A">
      <w:pPr>
        <w:ind w:firstLineChars="200" w:firstLine="360"/>
        <w:rPr>
          <w:rFonts w:ascii="宋体" w:hAnsi="宋体"/>
          <w:sz w:val="18"/>
          <w:szCs w:val="18"/>
        </w:rPr>
      </w:pPr>
    </w:p>
    <w:p w:rsidR="007F3D3A" w:rsidRDefault="007F3D3A" w:rsidP="007F3D3A">
      <w:pPr>
        <w:ind w:firstLineChars="200" w:firstLine="360"/>
        <w:rPr>
          <w:rFonts w:ascii="宋体" w:hAnsi="宋体"/>
          <w:sz w:val="18"/>
          <w:szCs w:val="18"/>
        </w:rPr>
      </w:pPr>
      <w:r>
        <w:rPr>
          <w:rFonts w:ascii="宋体" w:hAnsi="宋体" w:hint="eastAsia"/>
          <w:sz w:val="18"/>
          <w:szCs w:val="18"/>
        </w:rPr>
        <w:t>2.富安达基金管理有限公司</w:t>
      </w:r>
    </w:p>
    <w:p w:rsidR="007F3D3A" w:rsidRDefault="007F3D3A" w:rsidP="007F3D3A">
      <w:pPr>
        <w:ind w:firstLineChars="200" w:firstLine="360"/>
        <w:rPr>
          <w:rFonts w:ascii="宋体" w:hAnsi="宋体"/>
          <w:sz w:val="18"/>
          <w:szCs w:val="18"/>
        </w:rPr>
      </w:pPr>
      <w:r>
        <w:rPr>
          <w:rFonts w:ascii="宋体" w:hAnsi="宋体" w:hint="eastAsia"/>
          <w:sz w:val="18"/>
          <w:szCs w:val="18"/>
        </w:rPr>
        <w:t>客服电话：400-630-6999(免长途话费)</w:t>
      </w:r>
    </w:p>
    <w:p w:rsidR="007F3D3A" w:rsidRDefault="007F3D3A" w:rsidP="007F3D3A">
      <w:pPr>
        <w:ind w:firstLineChars="200" w:firstLine="360"/>
        <w:rPr>
          <w:rFonts w:ascii="宋体" w:hAnsi="宋体"/>
          <w:sz w:val="18"/>
          <w:szCs w:val="18"/>
        </w:rPr>
      </w:pPr>
    </w:p>
    <w:p w:rsidR="005621EA" w:rsidRDefault="005621EA" w:rsidP="005621EA">
      <w:pPr>
        <w:ind w:firstLineChars="200" w:firstLine="360"/>
        <w:rPr>
          <w:rFonts w:ascii="宋体" w:hAnsi="宋体"/>
          <w:sz w:val="18"/>
          <w:szCs w:val="18"/>
        </w:rPr>
      </w:pPr>
    </w:p>
    <w:p w:rsidR="007F3D3A" w:rsidRDefault="0027444F" w:rsidP="007F3D3A">
      <w:pPr>
        <w:ind w:firstLineChars="200" w:firstLine="360"/>
        <w:rPr>
          <w:rFonts w:ascii="宋体" w:hAnsi="宋体"/>
          <w:sz w:val="18"/>
          <w:szCs w:val="18"/>
        </w:rPr>
      </w:pPr>
      <w:r>
        <w:rPr>
          <w:rFonts w:ascii="宋体" w:hAnsi="宋体" w:hint="eastAsia"/>
          <w:sz w:val="18"/>
          <w:szCs w:val="18"/>
        </w:rPr>
        <w:t>三</w:t>
      </w:r>
      <w:r w:rsidR="007F3D3A">
        <w:rPr>
          <w:rFonts w:ascii="宋体" w:hAnsi="宋体" w:hint="eastAsia"/>
          <w:sz w:val="18"/>
          <w:szCs w:val="18"/>
        </w:rPr>
        <w:t>、重要提示：</w:t>
      </w:r>
    </w:p>
    <w:p w:rsidR="007F3D3A" w:rsidRDefault="007F3D3A" w:rsidP="007F3D3A">
      <w:pPr>
        <w:ind w:firstLineChars="200" w:firstLine="360"/>
        <w:rPr>
          <w:rFonts w:ascii="宋体" w:hAnsi="宋体"/>
          <w:sz w:val="18"/>
          <w:szCs w:val="18"/>
        </w:rPr>
      </w:pPr>
      <w:r>
        <w:rPr>
          <w:rFonts w:ascii="宋体" w:hAnsi="宋体" w:hint="eastAsia"/>
          <w:sz w:val="18"/>
          <w:szCs w:val="18"/>
        </w:rPr>
        <w:t>1.投资者欲了解详细信息，请仔细阅读相关产品的基金合同、招募说明书、产品资料概要和《富安达基金管理有限公司开放式基金登记结算业务规则》。</w:t>
      </w:r>
    </w:p>
    <w:p w:rsidR="007F3D3A" w:rsidRDefault="004D612D" w:rsidP="0080440A">
      <w:pPr>
        <w:ind w:firstLineChars="200" w:firstLine="360"/>
        <w:rPr>
          <w:rFonts w:ascii="宋体" w:hAnsi="宋体"/>
          <w:sz w:val="18"/>
          <w:szCs w:val="18"/>
        </w:rPr>
      </w:pPr>
      <w:r w:rsidRPr="004D612D">
        <w:rPr>
          <w:rFonts w:ascii="宋体" w:hAnsi="宋体" w:hint="eastAsia"/>
          <w:sz w:val="18"/>
          <w:szCs w:val="18"/>
        </w:rPr>
        <w:t>2.</w:t>
      </w:r>
      <w:r w:rsidR="007F3D3A">
        <w:rPr>
          <w:rFonts w:ascii="宋体" w:hAnsi="宋体" w:hint="eastAsia"/>
          <w:sz w:val="18"/>
          <w:szCs w:val="18"/>
        </w:rPr>
        <w:t>风险提示：</w:t>
      </w:r>
      <w:r w:rsidR="007F3D3A">
        <w:rPr>
          <w:rFonts w:hint="eastAsia"/>
          <w:color w:val="000000"/>
          <w:sz w:val="18"/>
          <w:szCs w:val="18"/>
        </w:rPr>
        <w:t>投资人应当充分了解基金定期定额投资和零存整取等储蓄方式的区别。定期定额投资并不能规避基金投资所固有的风险，不能保证投资人获得收益，也不是替代储蓄的等效理财方式。由于基金定投本身是一种基金投资方式，因此不能避免在投资运作过程中可能面临各种风险。本基金管理人承诺以诚实信用、勤勉尽责的原则管理和运用基金财产，但不保证基金一定盈利，也不保证最低收益，投资者投资于本基金管理人旗下基金时应认真阅读相关基金合同、招募说明书或招募说明书（更新）、产品资料概要等文件。投资有风险，敬请投资人认真阅读基金的相关法律文件，并选择适合自身风险承受能力的投资品种进行投资。</w:t>
      </w:r>
    </w:p>
    <w:p w:rsidR="007F3D3A" w:rsidRDefault="007F3D3A" w:rsidP="007F3D3A">
      <w:pPr>
        <w:ind w:firstLineChars="200" w:firstLine="360"/>
        <w:rPr>
          <w:rFonts w:ascii="宋体" w:hAnsi="宋体"/>
          <w:sz w:val="18"/>
          <w:szCs w:val="18"/>
        </w:rPr>
      </w:pPr>
      <w:r>
        <w:rPr>
          <w:rFonts w:ascii="宋体" w:hAnsi="宋体" w:hint="eastAsia"/>
          <w:sz w:val="18"/>
          <w:szCs w:val="18"/>
        </w:rPr>
        <w:t>特此公告。</w:t>
      </w:r>
    </w:p>
    <w:p w:rsidR="007F3D3A" w:rsidRDefault="007F3D3A" w:rsidP="00D71098">
      <w:pPr>
        <w:spacing w:afterLines="50"/>
        <w:ind w:firstLineChars="200" w:firstLine="360"/>
        <w:jc w:val="right"/>
        <w:rPr>
          <w:rFonts w:ascii="宋体" w:hAnsi="宋体"/>
          <w:sz w:val="18"/>
          <w:szCs w:val="18"/>
        </w:rPr>
      </w:pPr>
    </w:p>
    <w:p w:rsidR="007F3D3A" w:rsidRDefault="007F3D3A" w:rsidP="00D71098">
      <w:pPr>
        <w:spacing w:afterLines="50"/>
        <w:ind w:firstLineChars="200" w:firstLine="360"/>
        <w:jc w:val="right"/>
        <w:rPr>
          <w:rFonts w:ascii="宋体" w:hAnsi="宋体"/>
          <w:sz w:val="18"/>
          <w:szCs w:val="18"/>
        </w:rPr>
      </w:pPr>
      <w:r>
        <w:rPr>
          <w:rFonts w:ascii="宋体" w:hAnsi="宋体" w:hint="eastAsia"/>
          <w:sz w:val="18"/>
          <w:szCs w:val="18"/>
        </w:rPr>
        <w:t>富安达基金管理有限公司</w:t>
      </w:r>
    </w:p>
    <w:p w:rsidR="007F3D3A" w:rsidRDefault="001A19B2" w:rsidP="00D71098">
      <w:pPr>
        <w:spacing w:afterLines="50"/>
        <w:ind w:firstLineChars="200" w:firstLine="360"/>
        <w:jc w:val="right"/>
        <w:rPr>
          <w:rFonts w:ascii="宋体" w:hAnsi="宋体"/>
          <w:sz w:val="18"/>
          <w:szCs w:val="18"/>
        </w:rPr>
      </w:pPr>
      <w:r>
        <w:rPr>
          <w:rFonts w:ascii="宋体" w:hAnsi="宋体" w:hint="eastAsia"/>
          <w:sz w:val="18"/>
          <w:szCs w:val="18"/>
        </w:rPr>
        <w:t>20</w:t>
      </w:r>
      <w:r>
        <w:rPr>
          <w:rFonts w:ascii="宋体" w:hAnsi="宋体"/>
          <w:sz w:val="18"/>
          <w:szCs w:val="18"/>
        </w:rPr>
        <w:t>2</w:t>
      </w:r>
      <w:r>
        <w:rPr>
          <w:rFonts w:ascii="宋体" w:hAnsi="宋体" w:hint="eastAsia"/>
          <w:sz w:val="18"/>
          <w:szCs w:val="18"/>
        </w:rPr>
        <w:t>5年9月26</w:t>
      </w:r>
      <w:r w:rsidR="007F3D3A">
        <w:rPr>
          <w:rFonts w:ascii="宋体" w:hAnsi="宋体" w:hint="eastAsia"/>
          <w:sz w:val="18"/>
          <w:szCs w:val="18"/>
        </w:rPr>
        <w:t>日</w:t>
      </w:r>
    </w:p>
    <w:p w:rsidR="00E46A33" w:rsidRDefault="00E46A33"/>
    <w:sectPr w:rsidR="00E46A33" w:rsidSect="00372A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46E" w:rsidRDefault="0069746E" w:rsidP="00FF3243">
      <w:r>
        <w:separator/>
      </w:r>
    </w:p>
  </w:endnote>
  <w:endnote w:type="continuationSeparator" w:id="0">
    <w:p w:rsidR="0069746E" w:rsidRDefault="0069746E" w:rsidP="00FF324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46E" w:rsidRDefault="0069746E" w:rsidP="00FF3243">
      <w:r>
        <w:separator/>
      </w:r>
    </w:p>
  </w:footnote>
  <w:footnote w:type="continuationSeparator" w:id="0">
    <w:p w:rsidR="0069746E" w:rsidRDefault="0069746E" w:rsidP="00FF32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44801"/>
    <w:multiLevelType w:val="multilevel"/>
    <w:tmpl w:val="3AB448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E2B3C32"/>
    <w:multiLevelType w:val="multilevel"/>
    <w:tmpl w:val="3E2B3C32"/>
    <w:lvl w:ilvl="0">
      <w:start w:val="1"/>
      <w:numFmt w:val="japaneseCounting"/>
      <w:lvlText w:val="%1、"/>
      <w:lvlJc w:val="left"/>
      <w:pPr>
        <w:ind w:left="780" w:hanging="360"/>
      </w:pPr>
      <w:rPr>
        <w:rFonts w:ascii="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RjMTkwMWQ4NThjNDIwN2Q1MzBkNzNkYWUzMWJlNGEifQ=="/>
    <w:docVar w:name="KSO_WPS_MARK_KEY" w:val="34b1beaf-0b8b-4d17-8181-185f4bf63250"/>
  </w:docVars>
  <w:rsids>
    <w:rsidRoot w:val="00F96B4C"/>
    <w:rsid w:val="0003084C"/>
    <w:rsid w:val="00035DE3"/>
    <w:rsid w:val="00045626"/>
    <w:rsid w:val="00054F9B"/>
    <w:rsid w:val="00055C14"/>
    <w:rsid w:val="00060E8C"/>
    <w:rsid w:val="00066C76"/>
    <w:rsid w:val="00075685"/>
    <w:rsid w:val="000802FE"/>
    <w:rsid w:val="000A1CB7"/>
    <w:rsid w:val="000A6F90"/>
    <w:rsid w:val="000A779A"/>
    <w:rsid w:val="000B4BE5"/>
    <w:rsid w:val="000C1598"/>
    <w:rsid w:val="000C58D4"/>
    <w:rsid w:val="000E1AE6"/>
    <w:rsid w:val="00113B6F"/>
    <w:rsid w:val="0013280C"/>
    <w:rsid w:val="0013539C"/>
    <w:rsid w:val="001842E5"/>
    <w:rsid w:val="001A19B2"/>
    <w:rsid w:val="001B1710"/>
    <w:rsid w:val="001B2EB7"/>
    <w:rsid w:val="001B3FBD"/>
    <w:rsid w:val="001B5ACB"/>
    <w:rsid w:val="001D47D5"/>
    <w:rsid w:val="001D7059"/>
    <w:rsid w:val="001F5012"/>
    <w:rsid w:val="0020029C"/>
    <w:rsid w:val="002379AC"/>
    <w:rsid w:val="00251E7F"/>
    <w:rsid w:val="00265201"/>
    <w:rsid w:val="0027444F"/>
    <w:rsid w:val="002931D7"/>
    <w:rsid w:val="002A65EF"/>
    <w:rsid w:val="002C46AD"/>
    <w:rsid w:val="002D6E60"/>
    <w:rsid w:val="002E2737"/>
    <w:rsid w:val="002E67D2"/>
    <w:rsid w:val="002F667C"/>
    <w:rsid w:val="0030034D"/>
    <w:rsid w:val="003049D1"/>
    <w:rsid w:val="00353B5E"/>
    <w:rsid w:val="00362D5A"/>
    <w:rsid w:val="00372A62"/>
    <w:rsid w:val="00372E02"/>
    <w:rsid w:val="00373B30"/>
    <w:rsid w:val="00392C41"/>
    <w:rsid w:val="003957BF"/>
    <w:rsid w:val="00395CF7"/>
    <w:rsid w:val="003A08FB"/>
    <w:rsid w:val="003D15F8"/>
    <w:rsid w:val="003D6597"/>
    <w:rsid w:val="003E15E9"/>
    <w:rsid w:val="003F1348"/>
    <w:rsid w:val="003F1679"/>
    <w:rsid w:val="003F3848"/>
    <w:rsid w:val="003F6B03"/>
    <w:rsid w:val="00423903"/>
    <w:rsid w:val="00451039"/>
    <w:rsid w:val="00455648"/>
    <w:rsid w:val="00472142"/>
    <w:rsid w:val="004B2E3E"/>
    <w:rsid w:val="004B6EAD"/>
    <w:rsid w:val="004D612D"/>
    <w:rsid w:val="004D6872"/>
    <w:rsid w:val="004E4FFE"/>
    <w:rsid w:val="0050405A"/>
    <w:rsid w:val="00512559"/>
    <w:rsid w:val="00516958"/>
    <w:rsid w:val="00522BFD"/>
    <w:rsid w:val="00534606"/>
    <w:rsid w:val="00544BFF"/>
    <w:rsid w:val="00545FF4"/>
    <w:rsid w:val="00555748"/>
    <w:rsid w:val="005568AE"/>
    <w:rsid w:val="005621EA"/>
    <w:rsid w:val="00564657"/>
    <w:rsid w:val="005720B0"/>
    <w:rsid w:val="0057250E"/>
    <w:rsid w:val="00590B1E"/>
    <w:rsid w:val="0059133B"/>
    <w:rsid w:val="005C16F9"/>
    <w:rsid w:val="005C3248"/>
    <w:rsid w:val="005D0E39"/>
    <w:rsid w:val="005E5EE4"/>
    <w:rsid w:val="005E715E"/>
    <w:rsid w:val="005F4590"/>
    <w:rsid w:val="0062547B"/>
    <w:rsid w:val="00633AC4"/>
    <w:rsid w:val="00645E68"/>
    <w:rsid w:val="00655F04"/>
    <w:rsid w:val="006755A8"/>
    <w:rsid w:val="0067684D"/>
    <w:rsid w:val="00682B9F"/>
    <w:rsid w:val="0069746E"/>
    <w:rsid w:val="006B3080"/>
    <w:rsid w:val="006C137B"/>
    <w:rsid w:val="006C3E9C"/>
    <w:rsid w:val="006D3CBC"/>
    <w:rsid w:val="006E33D7"/>
    <w:rsid w:val="006E3748"/>
    <w:rsid w:val="006E5828"/>
    <w:rsid w:val="006E5C02"/>
    <w:rsid w:val="007000DC"/>
    <w:rsid w:val="00715D3E"/>
    <w:rsid w:val="00723392"/>
    <w:rsid w:val="007352AD"/>
    <w:rsid w:val="00745C51"/>
    <w:rsid w:val="00753770"/>
    <w:rsid w:val="007649A1"/>
    <w:rsid w:val="00764ABD"/>
    <w:rsid w:val="007815E9"/>
    <w:rsid w:val="007B08DD"/>
    <w:rsid w:val="007B598B"/>
    <w:rsid w:val="007C7ADE"/>
    <w:rsid w:val="007E1B19"/>
    <w:rsid w:val="007E628B"/>
    <w:rsid w:val="007F3D3A"/>
    <w:rsid w:val="0080440A"/>
    <w:rsid w:val="008104E6"/>
    <w:rsid w:val="00833D60"/>
    <w:rsid w:val="00842DF4"/>
    <w:rsid w:val="00852747"/>
    <w:rsid w:val="00861DF1"/>
    <w:rsid w:val="008A42D1"/>
    <w:rsid w:val="008A60C3"/>
    <w:rsid w:val="008A62F3"/>
    <w:rsid w:val="008B7BF5"/>
    <w:rsid w:val="008C60FE"/>
    <w:rsid w:val="008E1066"/>
    <w:rsid w:val="008E37F9"/>
    <w:rsid w:val="008F24FD"/>
    <w:rsid w:val="00900AF2"/>
    <w:rsid w:val="00901891"/>
    <w:rsid w:val="00902240"/>
    <w:rsid w:val="00910C25"/>
    <w:rsid w:val="009429B8"/>
    <w:rsid w:val="00951C20"/>
    <w:rsid w:val="009674B0"/>
    <w:rsid w:val="00983DF5"/>
    <w:rsid w:val="00985A64"/>
    <w:rsid w:val="00990F49"/>
    <w:rsid w:val="00996FDF"/>
    <w:rsid w:val="009B78EC"/>
    <w:rsid w:val="009E32CC"/>
    <w:rsid w:val="009E4F64"/>
    <w:rsid w:val="009E6148"/>
    <w:rsid w:val="00A057C9"/>
    <w:rsid w:val="00A31C4F"/>
    <w:rsid w:val="00A34F14"/>
    <w:rsid w:val="00A3701E"/>
    <w:rsid w:val="00A62383"/>
    <w:rsid w:val="00A635B6"/>
    <w:rsid w:val="00A754B3"/>
    <w:rsid w:val="00A80CAF"/>
    <w:rsid w:val="00A80E4E"/>
    <w:rsid w:val="00A81871"/>
    <w:rsid w:val="00AB6110"/>
    <w:rsid w:val="00AC3E8D"/>
    <w:rsid w:val="00AC7056"/>
    <w:rsid w:val="00B04739"/>
    <w:rsid w:val="00B13A78"/>
    <w:rsid w:val="00B169AD"/>
    <w:rsid w:val="00B17902"/>
    <w:rsid w:val="00B51875"/>
    <w:rsid w:val="00B530F0"/>
    <w:rsid w:val="00B70C63"/>
    <w:rsid w:val="00B92A9F"/>
    <w:rsid w:val="00BD33C6"/>
    <w:rsid w:val="00BE1A7D"/>
    <w:rsid w:val="00BE37E8"/>
    <w:rsid w:val="00BE6331"/>
    <w:rsid w:val="00BF0F01"/>
    <w:rsid w:val="00C37C32"/>
    <w:rsid w:val="00C46149"/>
    <w:rsid w:val="00C544BE"/>
    <w:rsid w:val="00C94E36"/>
    <w:rsid w:val="00C96972"/>
    <w:rsid w:val="00CA075B"/>
    <w:rsid w:val="00CB222C"/>
    <w:rsid w:val="00CC076A"/>
    <w:rsid w:val="00CC46D3"/>
    <w:rsid w:val="00CD160F"/>
    <w:rsid w:val="00CD30DE"/>
    <w:rsid w:val="00CD678B"/>
    <w:rsid w:val="00CE13EB"/>
    <w:rsid w:val="00CF5A59"/>
    <w:rsid w:val="00D10F27"/>
    <w:rsid w:val="00D144E4"/>
    <w:rsid w:val="00D25D61"/>
    <w:rsid w:val="00D33D10"/>
    <w:rsid w:val="00D51C37"/>
    <w:rsid w:val="00D609F6"/>
    <w:rsid w:val="00D71098"/>
    <w:rsid w:val="00D76EAA"/>
    <w:rsid w:val="00D775D4"/>
    <w:rsid w:val="00DB0F31"/>
    <w:rsid w:val="00DD4418"/>
    <w:rsid w:val="00DD56E1"/>
    <w:rsid w:val="00E01392"/>
    <w:rsid w:val="00E03DC3"/>
    <w:rsid w:val="00E2142B"/>
    <w:rsid w:val="00E23D1A"/>
    <w:rsid w:val="00E24DB3"/>
    <w:rsid w:val="00E250EE"/>
    <w:rsid w:val="00E364A1"/>
    <w:rsid w:val="00E42F17"/>
    <w:rsid w:val="00E46A33"/>
    <w:rsid w:val="00E71A24"/>
    <w:rsid w:val="00E83ADE"/>
    <w:rsid w:val="00E87A25"/>
    <w:rsid w:val="00EB141D"/>
    <w:rsid w:val="00EC76AA"/>
    <w:rsid w:val="00ED5E90"/>
    <w:rsid w:val="00EF2EB2"/>
    <w:rsid w:val="00F006A7"/>
    <w:rsid w:val="00F27E81"/>
    <w:rsid w:val="00F37D0D"/>
    <w:rsid w:val="00F40047"/>
    <w:rsid w:val="00F63695"/>
    <w:rsid w:val="00F708B7"/>
    <w:rsid w:val="00F7451C"/>
    <w:rsid w:val="00F82209"/>
    <w:rsid w:val="00F822D8"/>
    <w:rsid w:val="00F87FB1"/>
    <w:rsid w:val="00F96B4C"/>
    <w:rsid w:val="00FA4386"/>
    <w:rsid w:val="00FE61E6"/>
    <w:rsid w:val="00FE7B5B"/>
    <w:rsid w:val="00FF3243"/>
    <w:rsid w:val="00FF6A4B"/>
    <w:rsid w:val="00FF71D6"/>
    <w:rsid w:val="093509A6"/>
    <w:rsid w:val="16F417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A62"/>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72A62"/>
    <w:pPr>
      <w:jc w:val="left"/>
    </w:pPr>
  </w:style>
  <w:style w:type="paragraph" w:styleId="a4">
    <w:name w:val="Balloon Text"/>
    <w:basedOn w:val="a"/>
    <w:link w:val="Char0"/>
    <w:uiPriority w:val="99"/>
    <w:semiHidden/>
    <w:unhideWhenUsed/>
    <w:qFormat/>
    <w:rsid w:val="00372A62"/>
    <w:rPr>
      <w:sz w:val="18"/>
      <w:szCs w:val="18"/>
    </w:rPr>
  </w:style>
  <w:style w:type="paragraph" w:styleId="a5">
    <w:name w:val="footer"/>
    <w:basedOn w:val="a"/>
    <w:link w:val="Char1"/>
    <w:uiPriority w:val="99"/>
    <w:unhideWhenUsed/>
    <w:qFormat/>
    <w:rsid w:val="00372A62"/>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372A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rsid w:val="00372A62"/>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sid w:val="00372A62"/>
    <w:rPr>
      <w:b/>
      <w:bCs/>
    </w:rPr>
  </w:style>
  <w:style w:type="table" w:styleId="a9">
    <w:name w:val="Table Grid"/>
    <w:basedOn w:val="a1"/>
    <w:uiPriority w:val="59"/>
    <w:qFormat/>
    <w:rsid w:val="00372A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372A62"/>
    <w:rPr>
      <w:color w:val="0000FF"/>
      <w:u w:val="single"/>
    </w:rPr>
  </w:style>
  <w:style w:type="character" w:styleId="ab">
    <w:name w:val="annotation reference"/>
    <w:basedOn w:val="a0"/>
    <w:uiPriority w:val="99"/>
    <w:semiHidden/>
    <w:unhideWhenUsed/>
    <w:qFormat/>
    <w:rsid w:val="00372A62"/>
    <w:rPr>
      <w:sz w:val="21"/>
      <w:szCs w:val="21"/>
    </w:rPr>
  </w:style>
  <w:style w:type="character" w:customStyle="1" w:styleId="Char2">
    <w:name w:val="页眉 Char"/>
    <w:basedOn w:val="a0"/>
    <w:link w:val="a6"/>
    <w:uiPriority w:val="99"/>
    <w:qFormat/>
    <w:rsid w:val="00372A62"/>
    <w:rPr>
      <w:sz w:val="18"/>
      <w:szCs w:val="18"/>
    </w:rPr>
  </w:style>
  <w:style w:type="character" w:customStyle="1" w:styleId="Char1">
    <w:name w:val="页脚 Char"/>
    <w:basedOn w:val="a0"/>
    <w:link w:val="a5"/>
    <w:uiPriority w:val="99"/>
    <w:qFormat/>
    <w:rsid w:val="00372A62"/>
    <w:rPr>
      <w:sz w:val="18"/>
      <w:szCs w:val="18"/>
    </w:rPr>
  </w:style>
  <w:style w:type="character" w:customStyle="1" w:styleId="Char0">
    <w:name w:val="批注框文本 Char"/>
    <w:basedOn w:val="a0"/>
    <w:link w:val="a4"/>
    <w:uiPriority w:val="99"/>
    <w:semiHidden/>
    <w:qFormat/>
    <w:rsid w:val="00372A62"/>
    <w:rPr>
      <w:rFonts w:ascii="Calibri" w:eastAsia="宋体" w:hAnsi="Calibri" w:cs="Times New Roman"/>
      <w:sz w:val="18"/>
      <w:szCs w:val="18"/>
    </w:rPr>
  </w:style>
  <w:style w:type="character" w:customStyle="1" w:styleId="Char">
    <w:name w:val="批注文字 Char"/>
    <w:basedOn w:val="a0"/>
    <w:link w:val="a3"/>
    <w:uiPriority w:val="99"/>
    <w:semiHidden/>
    <w:qFormat/>
    <w:rsid w:val="00372A62"/>
    <w:rPr>
      <w:rFonts w:ascii="Calibri" w:eastAsia="宋体" w:hAnsi="Calibri" w:cs="Times New Roman"/>
    </w:rPr>
  </w:style>
  <w:style w:type="character" w:customStyle="1" w:styleId="Char3">
    <w:name w:val="批注主题 Char"/>
    <w:basedOn w:val="Char"/>
    <w:link w:val="a8"/>
    <w:uiPriority w:val="99"/>
    <w:semiHidden/>
    <w:qFormat/>
    <w:rsid w:val="00372A62"/>
    <w:rPr>
      <w:rFonts w:ascii="Calibri" w:eastAsia="宋体" w:hAnsi="Calibri" w:cs="Times New Roman"/>
      <w:b/>
      <w:bCs/>
    </w:rPr>
  </w:style>
  <w:style w:type="character" w:customStyle="1" w:styleId="1">
    <w:name w:val="未处理的提及1"/>
    <w:basedOn w:val="a0"/>
    <w:uiPriority w:val="99"/>
    <w:semiHidden/>
    <w:unhideWhenUsed/>
    <w:qFormat/>
    <w:rsid w:val="00372A62"/>
    <w:rPr>
      <w:color w:val="605E5C"/>
      <w:shd w:val="clear" w:color="auto" w:fill="E1DFDD"/>
    </w:rPr>
  </w:style>
  <w:style w:type="paragraph" w:styleId="ac">
    <w:name w:val="List Paragraph"/>
    <w:basedOn w:val="a"/>
    <w:uiPriority w:val="34"/>
    <w:qFormat/>
    <w:rsid w:val="00372A62"/>
    <w:pPr>
      <w:ind w:firstLineChars="200" w:firstLine="420"/>
    </w:pPr>
  </w:style>
  <w:style w:type="paragraph" w:customStyle="1" w:styleId="10">
    <w:name w:val="修订1"/>
    <w:hidden/>
    <w:uiPriority w:val="99"/>
    <w:semiHidden/>
    <w:qFormat/>
    <w:rsid w:val="00372A62"/>
    <w:rPr>
      <w:rFonts w:ascii="Calibri" w:eastAsia="宋体" w:hAnsi="Calibri" w:cs="Times New Roman"/>
      <w:kern w:val="2"/>
      <w:sz w:val="21"/>
      <w:szCs w:val="22"/>
    </w:rPr>
  </w:style>
  <w:style w:type="paragraph" w:styleId="ad">
    <w:name w:val="Revision"/>
    <w:hidden/>
    <w:uiPriority w:val="99"/>
    <w:unhideWhenUsed/>
    <w:rsid w:val="005D0E39"/>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w:divs>
    <w:div w:id="12847281">
      <w:bodyDiv w:val="1"/>
      <w:marLeft w:val="0"/>
      <w:marRight w:val="0"/>
      <w:marTop w:val="0"/>
      <w:marBottom w:val="0"/>
      <w:divBdr>
        <w:top w:val="none" w:sz="0" w:space="0" w:color="auto"/>
        <w:left w:val="none" w:sz="0" w:space="0" w:color="auto"/>
        <w:bottom w:val="none" w:sz="0" w:space="0" w:color="auto"/>
        <w:right w:val="none" w:sz="0" w:space="0" w:color="auto"/>
      </w:divBdr>
    </w:div>
    <w:div w:id="714701848">
      <w:bodyDiv w:val="1"/>
      <w:marLeft w:val="0"/>
      <w:marRight w:val="0"/>
      <w:marTop w:val="0"/>
      <w:marBottom w:val="0"/>
      <w:divBdr>
        <w:top w:val="none" w:sz="0" w:space="0" w:color="auto"/>
        <w:left w:val="none" w:sz="0" w:space="0" w:color="auto"/>
        <w:bottom w:val="none" w:sz="0" w:space="0" w:color="auto"/>
        <w:right w:val="none" w:sz="0" w:space="0" w:color="auto"/>
      </w:divBdr>
    </w:div>
    <w:div w:id="151218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CA02E-679D-4E5F-9B47-45BAB9C54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4</DocSecurity>
  <Lines>5</Lines>
  <Paragraphs>1</Paragraphs>
  <ScaleCrop>false</ScaleCrop>
  <Company>Microsoft</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李洁</dc:creator>
  <cp:lastModifiedBy>ZHONGM</cp:lastModifiedBy>
  <cp:revision>2</cp:revision>
  <dcterms:created xsi:type="dcterms:W3CDTF">2025-09-25T16:01:00Z</dcterms:created>
  <dcterms:modified xsi:type="dcterms:W3CDTF">2025-09-25T16:01:00Z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A10DD2A86DE649908D8419EA1A9F83B0</vt:lpwstr>
  </property>
</Properties>
</file>