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27" w:rsidRDefault="00DB3827">
      <w:pPr>
        <w:spacing w:line="360" w:lineRule="auto"/>
        <w:jc w:val="center"/>
        <w:rPr>
          <w:rFonts w:asciiTheme="minorEastAsia" w:hAnsiTheme="minorEastAsia" w:cs="微软雅黑"/>
          <w:b/>
          <w:kern w:val="0"/>
          <w:szCs w:val="21"/>
        </w:rPr>
      </w:pPr>
    </w:p>
    <w:p w:rsidR="00DB3827" w:rsidRDefault="00B761C9">
      <w:pPr>
        <w:spacing w:line="360" w:lineRule="auto"/>
        <w:jc w:val="center"/>
        <w:outlineLvl w:val="0"/>
        <w:rPr>
          <w:rFonts w:asciiTheme="minorEastAsia" w:hAnsiTheme="minorEastAsia" w:cs="微软雅黑"/>
          <w:b/>
          <w:kern w:val="0"/>
          <w:sz w:val="24"/>
        </w:rPr>
      </w:pPr>
      <w:r>
        <w:rPr>
          <w:rFonts w:asciiTheme="minorEastAsia" w:hAnsiTheme="minorEastAsia" w:cs="微软雅黑" w:hint="eastAsia"/>
          <w:b/>
          <w:kern w:val="0"/>
          <w:sz w:val="24"/>
          <w:lang w:val="zh-CN"/>
        </w:rPr>
        <w:t>中泰证券（上海）资产管理有限公司</w:t>
      </w:r>
      <w:r>
        <w:rPr>
          <w:rFonts w:asciiTheme="minorEastAsia" w:hAnsiTheme="minorEastAsia" w:cs="微软雅黑" w:hint="eastAsia"/>
          <w:b/>
          <w:kern w:val="0"/>
          <w:sz w:val="24"/>
        </w:rPr>
        <w:t>关于</w:t>
      </w:r>
      <w:r>
        <w:rPr>
          <w:rFonts w:asciiTheme="minorEastAsia" w:hAnsiTheme="minorEastAsia" w:cs="微软雅黑" w:hint="eastAsia"/>
          <w:b/>
          <w:kern w:val="0"/>
          <w:sz w:val="24"/>
          <w:lang w:val="zh-CN"/>
        </w:rPr>
        <w:t>旗下部分</w:t>
      </w:r>
      <w:bookmarkStart w:id="0" w:name="_GoBack"/>
      <w:bookmarkEnd w:id="0"/>
      <w:r>
        <w:rPr>
          <w:rFonts w:asciiTheme="minorEastAsia" w:hAnsiTheme="minorEastAsia" w:cs="微软雅黑" w:hint="eastAsia"/>
          <w:b/>
          <w:kern w:val="0"/>
          <w:sz w:val="24"/>
        </w:rPr>
        <w:t>基金</w:t>
      </w:r>
    </w:p>
    <w:p w:rsidR="00DB3827" w:rsidRDefault="00B761C9">
      <w:pPr>
        <w:spacing w:line="360" w:lineRule="auto"/>
        <w:jc w:val="center"/>
        <w:outlineLvl w:val="0"/>
        <w:rPr>
          <w:rFonts w:asciiTheme="minorEastAsia" w:hAnsiTheme="minorEastAsia" w:cs="微软雅黑"/>
          <w:b/>
          <w:kern w:val="0"/>
          <w:sz w:val="24"/>
        </w:rPr>
      </w:pPr>
      <w:r>
        <w:rPr>
          <w:rFonts w:asciiTheme="minorEastAsia" w:hAnsiTheme="minorEastAsia" w:cs="微软雅黑" w:hint="eastAsia"/>
          <w:b/>
          <w:kern w:val="0"/>
          <w:sz w:val="24"/>
        </w:rPr>
        <w:t>开展直销渠道申购费率优惠活动的公告</w:t>
      </w:r>
    </w:p>
    <w:p w:rsidR="00DB3827" w:rsidRDefault="00DB3827">
      <w:pPr>
        <w:pStyle w:val="a4"/>
        <w:snapToGrid w:val="0"/>
        <w:spacing w:line="360" w:lineRule="auto"/>
        <w:ind w:firstLineChars="200" w:firstLine="420"/>
        <w:jc w:val="left"/>
        <w:rPr>
          <w:rFonts w:ascii="Times New Roman" w:hAnsi="Times New Roman" w:cstheme="minorEastAsia"/>
          <w:bCs/>
          <w:color w:val="000000"/>
          <w:kern w:val="0"/>
          <w:sz w:val="21"/>
          <w:szCs w:val="21"/>
          <w:lang w:val="zh-CN"/>
        </w:rPr>
      </w:pPr>
    </w:p>
    <w:p w:rsidR="00DB3827" w:rsidRDefault="00B761C9">
      <w:pPr>
        <w:pStyle w:val="a4"/>
        <w:snapToGrid w:val="0"/>
        <w:spacing w:line="360" w:lineRule="auto"/>
        <w:ind w:firstLineChars="200" w:firstLine="420"/>
        <w:jc w:val="left"/>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lang w:val="zh-CN"/>
        </w:rPr>
        <w:t>为了更好地向投资者提供服务，中泰证券（上海）资产管理有限公司（以下简称“本公司”）决定针对旗下部分基金开展直销渠道申购（包含转换转入、定期定额投资）费率优惠活动。</w:t>
      </w:r>
      <w:r>
        <w:rPr>
          <w:rFonts w:ascii="Times New Roman" w:hAnsi="Times New Roman" w:cstheme="minorEastAsia" w:hint="eastAsia"/>
          <w:bCs/>
          <w:color w:val="000000"/>
          <w:kern w:val="0"/>
          <w:sz w:val="21"/>
          <w:szCs w:val="21"/>
        </w:rPr>
        <w:t>现将具体事宜公告如下：</w:t>
      </w:r>
    </w:p>
    <w:p w:rsidR="00DB3827" w:rsidRDefault="00DB3827">
      <w:pPr>
        <w:pStyle w:val="a4"/>
        <w:snapToGrid w:val="0"/>
        <w:spacing w:line="360" w:lineRule="auto"/>
        <w:ind w:firstLineChars="200" w:firstLine="420"/>
        <w:jc w:val="left"/>
        <w:rPr>
          <w:rFonts w:ascii="Times New Roman" w:hAnsi="Times New Roman" w:cstheme="minorEastAsia"/>
          <w:bCs/>
          <w:color w:val="000000"/>
          <w:kern w:val="0"/>
          <w:sz w:val="21"/>
          <w:szCs w:val="21"/>
        </w:rPr>
      </w:pPr>
    </w:p>
    <w:p w:rsidR="00DB3827" w:rsidRDefault="00B761C9">
      <w:pPr>
        <w:pStyle w:val="a4"/>
        <w:snapToGrid w:val="0"/>
        <w:spacing w:line="360" w:lineRule="auto"/>
        <w:ind w:leftChars="200" w:left="420" w:firstLineChars="0" w:firstLine="0"/>
        <w:jc w:val="left"/>
        <w:outlineLvl w:val="0"/>
        <w:rPr>
          <w:rFonts w:ascii="Times New Roman" w:hAnsi="Times New Roman" w:cstheme="minorEastAsia"/>
          <w:b/>
          <w:bCs/>
          <w:color w:val="000000"/>
          <w:kern w:val="0"/>
          <w:sz w:val="21"/>
          <w:szCs w:val="21"/>
        </w:rPr>
      </w:pPr>
      <w:r>
        <w:rPr>
          <w:rFonts w:ascii="Times New Roman" w:hAnsi="Times New Roman" w:cstheme="minorEastAsia" w:hint="eastAsia"/>
          <w:b/>
          <w:bCs/>
          <w:color w:val="000000"/>
          <w:kern w:val="0"/>
          <w:sz w:val="21"/>
          <w:szCs w:val="21"/>
        </w:rPr>
        <w:t>一、适用基金</w:t>
      </w:r>
    </w:p>
    <w:tbl>
      <w:tblPr>
        <w:tblW w:w="5000" w:type="pct"/>
        <w:tblLayout w:type="fixed"/>
        <w:tblCellMar>
          <w:left w:w="0" w:type="dxa"/>
          <w:right w:w="0" w:type="dxa"/>
        </w:tblCellMar>
        <w:tblLook w:val="04A0"/>
      </w:tblPr>
      <w:tblGrid>
        <w:gridCol w:w="1085"/>
        <w:gridCol w:w="7251"/>
      </w:tblGrid>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B3827" w:rsidRDefault="00B761C9">
            <w:pPr>
              <w:pStyle w:val="a4"/>
              <w:snapToGrid w:val="0"/>
              <w:ind w:firstLineChars="0" w:firstLine="0"/>
              <w:jc w:val="center"/>
              <w:rPr>
                <w:rFonts w:ascii="Times New Roman" w:hAnsi="Times New Roman" w:cstheme="minorEastAsia"/>
                <w:b/>
                <w:color w:val="000000"/>
                <w:kern w:val="0"/>
                <w:sz w:val="21"/>
                <w:szCs w:val="21"/>
                <w:lang w:val="zh-CN"/>
              </w:rPr>
            </w:pPr>
            <w:r>
              <w:rPr>
                <w:rFonts w:ascii="Times New Roman" w:hAnsi="Times New Roman" w:cstheme="minorEastAsia" w:hint="eastAsia"/>
                <w:b/>
                <w:color w:val="000000"/>
                <w:kern w:val="0"/>
                <w:sz w:val="21"/>
                <w:szCs w:val="21"/>
                <w:lang w:val="zh-CN"/>
              </w:rPr>
              <w:t>基金代码</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B3827" w:rsidRDefault="00B761C9">
            <w:pPr>
              <w:pStyle w:val="a4"/>
              <w:snapToGrid w:val="0"/>
              <w:ind w:firstLineChars="200" w:firstLine="422"/>
              <w:jc w:val="center"/>
              <w:rPr>
                <w:rFonts w:ascii="Times New Roman" w:hAnsi="Times New Roman" w:cstheme="minorEastAsia"/>
                <w:b/>
                <w:color w:val="000000"/>
                <w:kern w:val="0"/>
                <w:sz w:val="21"/>
                <w:szCs w:val="21"/>
                <w:lang w:val="zh-CN"/>
              </w:rPr>
            </w:pPr>
            <w:r>
              <w:rPr>
                <w:rFonts w:ascii="Times New Roman" w:hAnsi="Times New Roman" w:cstheme="minorEastAsia" w:hint="eastAsia"/>
                <w:b/>
                <w:color w:val="000000"/>
                <w:kern w:val="0"/>
                <w:sz w:val="21"/>
                <w:szCs w:val="21"/>
                <w:lang w:val="zh-CN"/>
              </w:rPr>
              <w:t>基金名称</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006567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中泰星元价值优选灵活配置混合型证券投资基金（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006624</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中泰玉衡价值优选灵活配置混合型证券投资基金（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007057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中泰蓝月短债债券型证券投资基金（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007582</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中泰青月中短债债券型证券投资基金（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007549</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中泰开阳价值优选灵活配置混合型证券投资基金（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008112</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中泰中证</w:t>
            </w:r>
            <w:r>
              <w:rPr>
                <w:rFonts w:ascii="宋体" w:eastAsia="宋体" w:hAnsi="宋体" w:cs="宋体" w:hint="eastAsia"/>
                <w:color w:val="000000"/>
                <w:kern w:val="0"/>
                <w:szCs w:val="21"/>
                <w:lang/>
              </w:rPr>
              <w:t>500</w:t>
            </w:r>
            <w:r>
              <w:rPr>
                <w:rFonts w:ascii="宋体" w:eastAsia="宋体" w:hAnsi="宋体" w:cs="宋体" w:hint="eastAsia"/>
                <w:color w:val="000000"/>
                <w:kern w:val="0"/>
                <w:szCs w:val="21"/>
                <w:lang/>
              </w:rPr>
              <w:t>指数增强型证券投资基金（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008238</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中泰沪深</w:t>
            </w:r>
            <w:r>
              <w:rPr>
                <w:rFonts w:ascii="宋体" w:eastAsia="宋体" w:hAnsi="宋体" w:cs="宋体" w:hint="eastAsia"/>
                <w:color w:val="000000"/>
                <w:kern w:val="0"/>
                <w:szCs w:val="21"/>
                <w:lang/>
              </w:rPr>
              <w:t>300</w:t>
            </w:r>
            <w:r>
              <w:rPr>
                <w:rFonts w:ascii="宋体" w:eastAsia="宋体" w:hAnsi="宋体" w:cs="宋体" w:hint="eastAsia"/>
                <w:color w:val="000000"/>
                <w:kern w:val="0"/>
                <w:szCs w:val="21"/>
                <w:lang/>
              </w:rPr>
              <w:t>指数增强型证券投资基金（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010501</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中泰青月安盈</w:t>
            </w:r>
            <w:r>
              <w:rPr>
                <w:rFonts w:ascii="宋体" w:eastAsia="宋体" w:hAnsi="宋体" w:cs="宋体" w:hint="eastAsia"/>
                <w:color w:val="000000"/>
                <w:kern w:val="0"/>
                <w:szCs w:val="21"/>
                <w:lang/>
              </w:rPr>
              <w:t>66</w:t>
            </w:r>
            <w:r>
              <w:rPr>
                <w:rFonts w:ascii="宋体" w:eastAsia="宋体" w:hAnsi="宋体" w:cs="宋体" w:hint="eastAsia"/>
                <w:color w:val="000000"/>
                <w:kern w:val="0"/>
                <w:szCs w:val="21"/>
                <w:lang/>
              </w:rPr>
              <w:t>个月定期开放债券型证券投资基金</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010728</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中泰兴诚价值一年持有期混合型证券投资基金（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012001</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中泰星宇价值成长混合型证券投资基金（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012206</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中泰沪深</w:t>
            </w:r>
            <w:r>
              <w:rPr>
                <w:rFonts w:ascii="宋体" w:eastAsia="宋体" w:hAnsi="宋体" w:cs="宋体" w:hint="eastAsia"/>
                <w:color w:val="000000"/>
                <w:kern w:val="0"/>
                <w:szCs w:val="21"/>
                <w:lang/>
              </w:rPr>
              <w:t>300</w:t>
            </w:r>
            <w:r>
              <w:rPr>
                <w:rFonts w:ascii="宋体" w:eastAsia="宋体" w:hAnsi="宋体" w:cs="宋体" w:hint="eastAsia"/>
                <w:color w:val="000000"/>
                <w:kern w:val="0"/>
                <w:szCs w:val="21"/>
                <w:lang/>
              </w:rPr>
              <w:t>指数量化优选增强型证券投资基金（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012266</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中泰稳固周周购</w:t>
            </w:r>
            <w:r>
              <w:rPr>
                <w:rFonts w:ascii="宋体" w:eastAsia="宋体" w:hAnsi="宋体" w:cs="宋体" w:hint="eastAsia"/>
                <w:color w:val="000000"/>
                <w:kern w:val="0"/>
                <w:szCs w:val="21"/>
                <w:lang/>
              </w:rPr>
              <w:t>12</w:t>
            </w:r>
            <w:r>
              <w:rPr>
                <w:rFonts w:ascii="宋体" w:eastAsia="宋体" w:hAnsi="宋体" w:cs="宋体" w:hint="eastAsia"/>
                <w:color w:val="000000"/>
                <w:kern w:val="0"/>
                <w:szCs w:val="21"/>
                <w:lang/>
              </w:rPr>
              <w:t>周滚动持有债券型证券投资基金（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013776</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中泰兴为价值精选混合型证券投资基金（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014137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中泰安睿债券型证券投资基金（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014771</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中泰红利优选一年持有期混合型发起式证券投资基金</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014772</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中泰红利价值一年持有期混合型发起式证券投资基金</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015108</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中泰安益利率债债券型证券投资基金（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015264</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中泰星汇优选平衡三个月持有期混合型基金中基金</w:t>
            </w:r>
            <w:r>
              <w:rPr>
                <w:rFonts w:ascii="宋体" w:eastAsia="宋体" w:hAnsi="宋体" w:cs="宋体" w:hint="eastAsia"/>
                <w:color w:val="000000"/>
                <w:kern w:val="0"/>
                <w:szCs w:val="21"/>
                <w:lang/>
              </w:rPr>
              <w:t>(FOF)</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015933</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中泰安悦</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个月定期开放债券型证券投资基金（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015727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中泰双利债券型证券投资基金（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016407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中泰稳固</w:t>
            </w:r>
            <w:r>
              <w:rPr>
                <w:rFonts w:ascii="宋体" w:eastAsia="宋体" w:hAnsi="宋体" w:cs="宋体" w:hint="eastAsia"/>
                <w:color w:val="000000"/>
                <w:kern w:val="0"/>
                <w:szCs w:val="21"/>
                <w:lang/>
              </w:rPr>
              <w:t>30</w:t>
            </w:r>
            <w:r>
              <w:rPr>
                <w:rFonts w:ascii="宋体" w:eastAsia="宋体" w:hAnsi="宋体" w:cs="宋体" w:hint="eastAsia"/>
                <w:color w:val="000000"/>
                <w:kern w:val="0"/>
                <w:szCs w:val="21"/>
                <w:lang/>
              </w:rPr>
              <w:t>天持有期中短债债券型证券投资基金（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016444</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中泰研究精选</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个月持有期股票型证券投资基金（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017415</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中泰元和价值精选混合型证券投资基金（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017589</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中泰天择稳健</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个月持有期混合型基金中基金</w:t>
            </w:r>
            <w:r>
              <w:rPr>
                <w:rFonts w:ascii="宋体" w:eastAsia="宋体" w:hAnsi="宋体" w:cs="宋体" w:hint="eastAsia"/>
                <w:color w:val="000000"/>
                <w:kern w:val="0"/>
                <w:szCs w:val="21"/>
                <w:lang/>
              </w:rPr>
              <w:t>(FOF)</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018372</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中泰星锐景气成长混合型证券投资基金（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016945</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w:t>
            </w:r>
            <w:r>
              <w:rPr>
                <w:rFonts w:ascii="宋体" w:eastAsia="宋体" w:hAnsi="宋体" w:cs="宋体" w:hint="eastAsia"/>
                <w:color w:val="000000"/>
                <w:kern w:val="0"/>
                <w:szCs w:val="21"/>
                <w:lang/>
              </w:rPr>
              <w:t>ESG</w:t>
            </w:r>
            <w:r>
              <w:rPr>
                <w:rFonts w:ascii="宋体" w:eastAsia="宋体" w:hAnsi="宋体" w:cs="宋体" w:hint="eastAsia"/>
                <w:color w:val="000000"/>
                <w:kern w:val="0"/>
                <w:szCs w:val="21"/>
                <w:lang/>
              </w:rPr>
              <w:t>主题</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个月持有期混合型发起式证券投资基金</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019733</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中泰福瑞稳健养老目标一年持有期混合型发起式基金中基金</w:t>
            </w:r>
            <w:r>
              <w:rPr>
                <w:rFonts w:ascii="宋体" w:eastAsia="宋体" w:hAnsi="宋体" w:cs="宋体" w:hint="eastAsia"/>
                <w:color w:val="000000"/>
                <w:kern w:val="0"/>
                <w:szCs w:val="21"/>
                <w:lang/>
              </w:rPr>
              <w:t>(FOF)</w:t>
            </w:r>
            <w:r>
              <w:rPr>
                <w:rFonts w:ascii="宋体" w:eastAsia="宋体" w:hAnsi="宋体" w:cs="宋体" w:hint="eastAsia"/>
                <w:color w:val="000000"/>
                <w:kern w:val="0"/>
                <w:szCs w:val="21"/>
                <w:lang/>
              </w:rPr>
              <w:t>（</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021167</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中泰红利量化选股股票型发起式证券投资基金（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lastRenderedPageBreak/>
              <w:t>021429</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中泰安弘债券型证券投资基金（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022781</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中泰中证</w:t>
            </w:r>
            <w:r>
              <w:rPr>
                <w:rFonts w:ascii="宋体" w:eastAsia="宋体" w:hAnsi="宋体" w:cs="宋体" w:hint="eastAsia"/>
                <w:color w:val="000000"/>
                <w:kern w:val="0"/>
                <w:szCs w:val="21"/>
                <w:lang/>
              </w:rPr>
              <w:t>A500</w:t>
            </w:r>
            <w:r>
              <w:rPr>
                <w:rFonts w:ascii="宋体" w:eastAsia="宋体" w:hAnsi="宋体" w:cs="宋体" w:hint="eastAsia"/>
                <w:color w:val="000000"/>
                <w:kern w:val="0"/>
                <w:szCs w:val="21"/>
                <w:lang/>
              </w:rPr>
              <w:t>指数增强型发起式证券投资基金（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023214</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中泰双鑫</w:t>
            </w:r>
            <w:r>
              <w:rPr>
                <w:rFonts w:ascii="宋体" w:eastAsia="宋体" w:hAnsi="宋体" w:cs="宋体" w:hint="eastAsia"/>
                <w:color w:val="000000"/>
                <w:kern w:val="0"/>
                <w:szCs w:val="21"/>
                <w:lang/>
              </w:rPr>
              <w:t>6</w:t>
            </w:r>
            <w:r>
              <w:rPr>
                <w:rFonts w:ascii="宋体" w:eastAsia="宋体" w:hAnsi="宋体" w:cs="宋体" w:hint="eastAsia"/>
                <w:color w:val="000000"/>
                <w:kern w:val="0"/>
                <w:szCs w:val="21"/>
                <w:lang/>
              </w:rPr>
              <w:t>个月持有期债券型证券投资基金（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r w:rsidR="00DB3827">
        <w:trPr>
          <w:trHeight w:val="270"/>
        </w:trPr>
        <w:tc>
          <w:tcPr>
            <w:tcW w:w="65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024135</w:t>
            </w:r>
          </w:p>
        </w:tc>
        <w:tc>
          <w:tcPr>
            <w:tcW w:w="43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B3827" w:rsidRDefault="00B761C9">
            <w:pPr>
              <w:widowControl/>
              <w:jc w:val="left"/>
              <w:textAlignment w:val="center"/>
              <w:rPr>
                <w:rFonts w:ascii="Times New Roman" w:hAnsi="Times New Roman" w:cstheme="minorEastAsia"/>
                <w:bCs/>
                <w:color w:val="000000"/>
                <w:kern w:val="0"/>
                <w:szCs w:val="21"/>
                <w:lang w:val="zh-CN"/>
              </w:rPr>
            </w:pPr>
            <w:r>
              <w:rPr>
                <w:rFonts w:ascii="宋体" w:eastAsia="宋体" w:hAnsi="宋体" w:cs="宋体" w:hint="eastAsia"/>
                <w:color w:val="000000"/>
                <w:kern w:val="0"/>
                <w:szCs w:val="21"/>
                <w:lang/>
              </w:rPr>
              <w:t>中泰双益债券型证券投资基金（</w:t>
            </w:r>
            <w:r>
              <w:rPr>
                <w:rFonts w:ascii="宋体" w:eastAsia="宋体" w:hAnsi="宋体" w:cs="宋体" w:hint="eastAsia"/>
                <w:color w:val="000000"/>
                <w:kern w:val="0"/>
                <w:szCs w:val="21"/>
                <w:lang/>
              </w:rPr>
              <w:t>A</w:t>
            </w:r>
            <w:r>
              <w:rPr>
                <w:rFonts w:ascii="宋体" w:eastAsia="宋体" w:hAnsi="宋体" w:cs="宋体" w:hint="eastAsia"/>
                <w:color w:val="000000"/>
                <w:kern w:val="0"/>
                <w:szCs w:val="21"/>
                <w:lang/>
              </w:rPr>
              <w:t>类基金份额）</w:t>
            </w:r>
          </w:p>
        </w:tc>
      </w:tr>
    </w:tbl>
    <w:p w:rsidR="00DB3827" w:rsidRDefault="00DB3827">
      <w:pPr>
        <w:pStyle w:val="a4"/>
        <w:snapToGrid w:val="0"/>
        <w:spacing w:line="360" w:lineRule="auto"/>
        <w:ind w:leftChars="200" w:left="420" w:firstLineChars="0" w:firstLine="0"/>
        <w:jc w:val="left"/>
        <w:outlineLvl w:val="0"/>
        <w:rPr>
          <w:rFonts w:ascii="Times New Roman" w:hAnsi="Times New Roman" w:cstheme="minorEastAsia"/>
          <w:b/>
          <w:bCs/>
          <w:color w:val="000000"/>
          <w:kern w:val="0"/>
          <w:sz w:val="21"/>
          <w:szCs w:val="21"/>
        </w:rPr>
      </w:pPr>
    </w:p>
    <w:p w:rsidR="00DB3827" w:rsidRDefault="00B761C9">
      <w:pPr>
        <w:pStyle w:val="a4"/>
        <w:snapToGrid w:val="0"/>
        <w:spacing w:line="360" w:lineRule="auto"/>
        <w:ind w:firstLineChars="200" w:firstLine="422"/>
        <w:jc w:val="left"/>
        <w:outlineLvl w:val="0"/>
        <w:rPr>
          <w:rFonts w:ascii="Times New Roman" w:hAnsi="Times New Roman" w:cstheme="minorEastAsia"/>
          <w:b/>
          <w:bCs/>
          <w:color w:val="000000"/>
          <w:kern w:val="0"/>
          <w:sz w:val="21"/>
          <w:szCs w:val="21"/>
          <w:lang w:val="zh-CN"/>
        </w:rPr>
      </w:pPr>
      <w:r>
        <w:rPr>
          <w:rFonts w:ascii="Times New Roman" w:hAnsi="Times New Roman" w:cstheme="minorEastAsia" w:hint="eastAsia"/>
          <w:b/>
          <w:bCs/>
          <w:color w:val="000000"/>
          <w:kern w:val="0"/>
          <w:sz w:val="21"/>
          <w:szCs w:val="21"/>
        </w:rPr>
        <w:t>二</w:t>
      </w:r>
      <w:r>
        <w:rPr>
          <w:rFonts w:ascii="Times New Roman" w:hAnsi="Times New Roman" w:cstheme="minorEastAsia"/>
          <w:b/>
          <w:bCs/>
          <w:color w:val="000000"/>
          <w:kern w:val="0"/>
          <w:sz w:val="21"/>
          <w:szCs w:val="21"/>
        </w:rPr>
        <w:t>、</w:t>
      </w:r>
      <w:r>
        <w:rPr>
          <w:rFonts w:ascii="Times New Roman" w:hAnsi="Times New Roman" w:cstheme="minorEastAsia" w:hint="eastAsia"/>
          <w:b/>
          <w:bCs/>
          <w:color w:val="000000"/>
          <w:kern w:val="0"/>
          <w:sz w:val="21"/>
          <w:szCs w:val="21"/>
          <w:lang w:val="zh-CN"/>
        </w:rPr>
        <w:t>费率优惠活动安排</w:t>
      </w:r>
    </w:p>
    <w:p w:rsidR="00DB3827" w:rsidRDefault="00B761C9">
      <w:pPr>
        <w:spacing w:line="360" w:lineRule="auto"/>
        <w:ind w:firstLineChars="200" w:firstLine="420"/>
        <w:jc w:val="left"/>
        <w:rPr>
          <w:rFonts w:ascii="Times New Roman" w:hAnsi="Times New Roman" w:cstheme="minorEastAsia"/>
          <w:bCs/>
          <w:color w:val="000000"/>
          <w:kern w:val="0"/>
          <w:szCs w:val="21"/>
          <w:lang w:val="zh-CN"/>
        </w:rPr>
      </w:pPr>
      <w:r>
        <w:rPr>
          <w:rFonts w:ascii="Times New Roman" w:hAnsi="Times New Roman" w:cstheme="minorEastAsia"/>
          <w:bCs/>
          <w:color w:val="000000"/>
          <w:kern w:val="0"/>
          <w:szCs w:val="21"/>
          <w:lang w:val="zh-CN"/>
        </w:rPr>
        <w:t>1</w:t>
      </w:r>
      <w:r>
        <w:rPr>
          <w:rFonts w:ascii="Times New Roman" w:hAnsi="Times New Roman" w:cstheme="minorEastAsia"/>
          <w:bCs/>
          <w:color w:val="000000"/>
          <w:kern w:val="0"/>
          <w:szCs w:val="21"/>
          <w:lang w:val="zh-CN"/>
        </w:rPr>
        <w:t>、自</w:t>
      </w:r>
      <w:r>
        <w:rPr>
          <w:rFonts w:ascii="Times New Roman" w:hAnsi="Times New Roman" w:cstheme="minorEastAsia"/>
          <w:bCs/>
          <w:color w:val="000000"/>
          <w:kern w:val="0"/>
          <w:szCs w:val="21"/>
          <w:lang w:val="zh-CN"/>
        </w:rPr>
        <w:t>202</w:t>
      </w:r>
      <w:r>
        <w:rPr>
          <w:rFonts w:ascii="Times New Roman" w:hAnsi="Times New Roman" w:cstheme="minorEastAsia" w:hint="eastAsia"/>
          <w:bCs/>
          <w:color w:val="000000"/>
          <w:kern w:val="0"/>
          <w:szCs w:val="21"/>
        </w:rPr>
        <w:t>5</w:t>
      </w:r>
      <w:r>
        <w:rPr>
          <w:rFonts w:ascii="Times New Roman" w:hAnsi="Times New Roman" w:cstheme="minorEastAsia"/>
          <w:bCs/>
          <w:color w:val="000000"/>
          <w:kern w:val="0"/>
          <w:szCs w:val="21"/>
          <w:lang w:val="zh-CN"/>
        </w:rPr>
        <w:t>年</w:t>
      </w:r>
      <w:r>
        <w:rPr>
          <w:rFonts w:ascii="Times New Roman" w:hAnsi="Times New Roman" w:cstheme="minorEastAsia"/>
          <w:bCs/>
          <w:color w:val="000000"/>
          <w:kern w:val="0"/>
          <w:szCs w:val="21"/>
          <w:lang w:val="zh-CN"/>
        </w:rPr>
        <w:t>0</w:t>
      </w:r>
      <w:r>
        <w:rPr>
          <w:rFonts w:ascii="Times New Roman" w:hAnsi="Times New Roman" w:cstheme="minorEastAsia" w:hint="eastAsia"/>
          <w:bCs/>
          <w:color w:val="000000"/>
          <w:kern w:val="0"/>
          <w:szCs w:val="21"/>
        </w:rPr>
        <w:t>9</w:t>
      </w:r>
      <w:r>
        <w:rPr>
          <w:rFonts w:ascii="Times New Roman" w:hAnsi="Times New Roman" w:cstheme="minorEastAsia"/>
          <w:bCs/>
          <w:color w:val="000000"/>
          <w:kern w:val="0"/>
          <w:szCs w:val="21"/>
          <w:lang w:val="zh-CN"/>
        </w:rPr>
        <w:t>月</w:t>
      </w:r>
      <w:r>
        <w:rPr>
          <w:rFonts w:ascii="Times New Roman" w:hAnsi="Times New Roman" w:cstheme="minorEastAsia" w:hint="eastAsia"/>
          <w:bCs/>
          <w:color w:val="000000"/>
          <w:kern w:val="0"/>
          <w:szCs w:val="21"/>
        </w:rPr>
        <w:t>25</w:t>
      </w:r>
      <w:r>
        <w:rPr>
          <w:rFonts w:ascii="Times New Roman" w:hAnsi="Times New Roman" w:cstheme="minorEastAsia"/>
          <w:bCs/>
          <w:color w:val="000000"/>
          <w:kern w:val="0"/>
          <w:szCs w:val="21"/>
          <w:lang w:val="zh-CN"/>
        </w:rPr>
        <w:t>日起，</w:t>
      </w:r>
      <w:r>
        <w:rPr>
          <w:rFonts w:ascii="Times New Roman" w:hAnsi="Times New Roman" w:cstheme="minorEastAsia" w:hint="eastAsia"/>
          <w:bCs/>
          <w:color w:val="000000"/>
          <w:kern w:val="0"/>
          <w:szCs w:val="21"/>
          <w:lang w:val="zh-CN"/>
        </w:rPr>
        <w:t>投资者通过本公司直销渠道（包括直销柜台和网上直销平台）申购（包含</w:t>
      </w:r>
      <w:r>
        <w:rPr>
          <w:rFonts w:ascii="Times New Roman" w:hAnsi="Times New Roman" w:cstheme="minorEastAsia" w:hint="eastAsia"/>
          <w:bCs/>
          <w:color w:val="000000"/>
          <w:kern w:val="0"/>
          <w:szCs w:val="21"/>
        </w:rPr>
        <w:t>转换转入、</w:t>
      </w:r>
      <w:r>
        <w:rPr>
          <w:rFonts w:ascii="Times New Roman" w:hAnsi="Times New Roman" w:cstheme="minorEastAsia" w:hint="eastAsia"/>
          <w:bCs/>
          <w:color w:val="000000"/>
          <w:kern w:val="0"/>
          <w:szCs w:val="21"/>
          <w:lang w:val="zh-CN"/>
        </w:rPr>
        <w:t>定期定额投资）上述基金，申购费在原申购费率基础上</w:t>
      </w:r>
      <w:r>
        <w:rPr>
          <w:rFonts w:ascii="Times New Roman" w:hAnsi="Times New Roman" w:cstheme="minorEastAsia"/>
          <w:bCs/>
          <w:color w:val="000000"/>
          <w:kern w:val="0"/>
          <w:szCs w:val="21"/>
        </w:rPr>
        <w:t>享受</w:t>
      </w:r>
      <w:r>
        <w:rPr>
          <w:rFonts w:ascii="Times New Roman" w:hAnsi="Times New Roman" w:cstheme="minorEastAsia"/>
          <w:bCs/>
          <w:color w:val="000000"/>
          <w:kern w:val="0"/>
          <w:szCs w:val="21"/>
        </w:rPr>
        <w:t>0</w:t>
      </w:r>
      <w:r>
        <w:rPr>
          <w:rFonts w:ascii="Times New Roman" w:hAnsi="Times New Roman" w:cstheme="minorEastAsia"/>
          <w:bCs/>
          <w:color w:val="000000"/>
          <w:kern w:val="0"/>
          <w:szCs w:val="21"/>
        </w:rPr>
        <w:t>折优惠</w:t>
      </w:r>
      <w:r>
        <w:rPr>
          <w:rFonts w:ascii="Times New Roman" w:hAnsi="Times New Roman" w:cstheme="minorEastAsia"/>
          <w:bCs/>
          <w:color w:val="000000"/>
          <w:kern w:val="0"/>
          <w:szCs w:val="21"/>
          <w:lang w:val="zh-CN"/>
        </w:rPr>
        <w:t>。</w:t>
      </w:r>
    </w:p>
    <w:p w:rsidR="00DB3827" w:rsidRDefault="00B761C9">
      <w:pPr>
        <w:spacing w:line="360" w:lineRule="auto"/>
        <w:ind w:firstLineChars="200" w:firstLine="420"/>
        <w:jc w:val="left"/>
        <w:rPr>
          <w:rFonts w:ascii="Times New Roman" w:hAnsi="Times New Roman" w:cstheme="minorEastAsia"/>
          <w:bCs/>
          <w:color w:val="000000"/>
          <w:kern w:val="0"/>
          <w:szCs w:val="21"/>
          <w:lang w:val="zh-CN"/>
        </w:rPr>
      </w:pPr>
      <w:r>
        <w:rPr>
          <w:rFonts w:ascii="Times New Roman" w:hAnsi="Times New Roman" w:cstheme="minorEastAsia" w:hint="eastAsia"/>
          <w:bCs/>
          <w:color w:val="000000"/>
          <w:kern w:val="0"/>
          <w:szCs w:val="21"/>
        </w:rPr>
        <w:t>2</w:t>
      </w:r>
      <w:r>
        <w:rPr>
          <w:rFonts w:ascii="Times New Roman" w:hAnsi="Times New Roman" w:cstheme="minorEastAsia"/>
          <w:bCs/>
          <w:color w:val="000000"/>
          <w:kern w:val="0"/>
          <w:szCs w:val="21"/>
          <w:lang w:val="zh-CN"/>
        </w:rPr>
        <w:t>、原</w:t>
      </w:r>
      <w:r>
        <w:rPr>
          <w:rFonts w:ascii="Times New Roman" w:hAnsi="Times New Roman" w:cstheme="minorEastAsia" w:hint="eastAsia"/>
          <w:bCs/>
          <w:color w:val="000000"/>
          <w:kern w:val="0"/>
          <w:szCs w:val="21"/>
          <w:lang w:val="zh-CN"/>
        </w:rPr>
        <w:t>申购费率</w:t>
      </w:r>
      <w:r>
        <w:rPr>
          <w:rFonts w:ascii="Times New Roman" w:hAnsi="Times New Roman" w:cstheme="minorEastAsia"/>
          <w:bCs/>
          <w:color w:val="000000"/>
          <w:kern w:val="0"/>
          <w:szCs w:val="21"/>
          <w:lang w:val="zh-CN"/>
        </w:rPr>
        <w:t>为固定金额的，</w:t>
      </w:r>
      <w:r>
        <w:rPr>
          <w:rFonts w:ascii="Times New Roman" w:hAnsi="Times New Roman" w:cstheme="minorEastAsia" w:hint="eastAsia"/>
          <w:bCs/>
          <w:color w:val="000000"/>
          <w:kern w:val="0"/>
          <w:szCs w:val="21"/>
          <w:lang w:val="zh-CN"/>
        </w:rPr>
        <w:t>申购费</w:t>
      </w:r>
      <w:r>
        <w:rPr>
          <w:rFonts w:ascii="Times New Roman" w:hAnsi="Times New Roman" w:cstheme="minorEastAsia" w:hint="eastAsia"/>
          <w:bCs/>
          <w:color w:val="000000"/>
          <w:kern w:val="0"/>
          <w:szCs w:val="21"/>
        </w:rPr>
        <w:t>按</w:t>
      </w:r>
      <w:r>
        <w:rPr>
          <w:rFonts w:ascii="Times New Roman" w:hAnsi="Times New Roman" w:cstheme="minorEastAsia" w:hint="eastAsia"/>
          <w:bCs/>
          <w:color w:val="000000"/>
          <w:kern w:val="0"/>
          <w:szCs w:val="21"/>
        </w:rPr>
        <w:t>0</w:t>
      </w:r>
      <w:r>
        <w:rPr>
          <w:rFonts w:ascii="Times New Roman" w:hAnsi="Times New Roman" w:cstheme="minorEastAsia" w:hint="eastAsia"/>
          <w:bCs/>
          <w:color w:val="000000"/>
          <w:kern w:val="0"/>
          <w:szCs w:val="21"/>
        </w:rPr>
        <w:t>元执行</w:t>
      </w:r>
      <w:r>
        <w:rPr>
          <w:rFonts w:ascii="Times New Roman" w:hAnsi="Times New Roman" w:cstheme="minorEastAsia"/>
          <w:bCs/>
          <w:color w:val="000000"/>
          <w:kern w:val="0"/>
          <w:szCs w:val="21"/>
          <w:lang w:val="zh-CN"/>
        </w:rPr>
        <w:t>。</w:t>
      </w:r>
    </w:p>
    <w:p w:rsidR="00DB3827" w:rsidRDefault="00B761C9">
      <w:pPr>
        <w:spacing w:line="360" w:lineRule="auto"/>
        <w:ind w:firstLineChars="200" w:firstLine="422"/>
        <w:jc w:val="left"/>
        <w:outlineLvl w:val="0"/>
        <w:rPr>
          <w:rFonts w:ascii="Times New Roman" w:hAnsi="Times New Roman" w:cstheme="minorEastAsia"/>
          <w:b/>
          <w:bCs/>
          <w:color w:val="000000"/>
          <w:kern w:val="0"/>
          <w:szCs w:val="21"/>
        </w:rPr>
      </w:pPr>
      <w:r>
        <w:rPr>
          <w:rFonts w:ascii="Times New Roman" w:hAnsi="Times New Roman" w:cstheme="minorEastAsia" w:hint="eastAsia"/>
          <w:b/>
          <w:bCs/>
          <w:color w:val="000000"/>
          <w:kern w:val="0"/>
          <w:szCs w:val="21"/>
        </w:rPr>
        <w:t>三、重要提示</w:t>
      </w:r>
    </w:p>
    <w:p w:rsidR="00DB3827" w:rsidRDefault="00B761C9">
      <w:pPr>
        <w:spacing w:line="360" w:lineRule="auto"/>
        <w:ind w:firstLineChars="200" w:firstLine="420"/>
        <w:jc w:val="left"/>
        <w:rPr>
          <w:rFonts w:ascii="Times New Roman" w:hAnsi="Times New Roman" w:cstheme="minorEastAsia"/>
          <w:bCs/>
          <w:color w:val="000000"/>
          <w:kern w:val="0"/>
          <w:szCs w:val="21"/>
          <w:lang w:val="zh-CN"/>
        </w:rPr>
      </w:pPr>
      <w:r>
        <w:rPr>
          <w:rFonts w:ascii="Times New Roman" w:hAnsi="Times New Roman" w:cstheme="minorEastAsia" w:hint="eastAsia"/>
          <w:bCs/>
          <w:color w:val="000000"/>
          <w:kern w:val="0"/>
          <w:szCs w:val="21"/>
          <w:lang w:val="zh-CN"/>
        </w:rPr>
        <w:t>1</w:t>
      </w:r>
      <w:r>
        <w:rPr>
          <w:rFonts w:ascii="Times New Roman" w:hAnsi="Times New Roman" w:cstheme="minorEastAsia" w:hint="eastAsia"/>
          <w:bCs/>
          <w:color w:val="000000"/>
          <w:kern w:val="0"/>
          <w:szCs w:val="21"/>
          <w:lang w:val="zh-CN"/>
        </w:rPr>
        <w:t>、本费率优惠活动的具体规则以本公司的规定为准。上述费率优惠方案若有变动，本公司将另行公告。</w:t>
      </w:r>
      <w:r>
        <w:rPr>
          <w:rFonts w:ascii="Times New Roman" w:hAnsi="Times New Roman" w:cstheme="minorEastAsia" w:hint="eastAsia"/>
          <w:bCs/>
          <w:color w:val="000000"/>
          <w:kern w:val="0"/>
          <w:szCs w:val="21"/>
          <w:lang w:val="zh-CN"/>
        </w:rPr>
        <w:t xml:space="preserve"> </w:t>
      </w:r>
    </w:p>
    <w:p w:rsidR="00DB3827" w:rsidRDefault="00B761C9">
      <w:pPr>
        <w:spacing w:line="360" w:lineRule="auto"/>
        <w:ind w:firstLineChars="200" w:firstLine="420"/>
        <w:jc w:val="left"/>
        <w:rPr>
          <w:rFonts w:ascii="Times New Roman" w:hAnsi="Times New Roman" w:cstheme="minorEastAsia"/>
          <w:bCs/>
          <w:color w:val="000000"/>
          <w:kern w:val="0"/>
          <w:szCs w:val="21"/>
          <w:lang w:val="zh-CN"/>
        </w:rPr>
      </w:pPr>
      <w:r>
        <w:rPr>
          <w:rFonts w:ascii="Times New Roman" w:hAnsi="Times New Roman" w:cstheme="minorEastAsia" w:hint="eastAsia"/>
          <w:bCs/>
          <w:color w:val="000000"/>
          <w:kern w:val="0"/>
          <w:szCs w:val="21"/>
          <w:lang w:val="zh-CN"/>
        </w:rPr>
        <w:t>2</w:t>
      </w:r>
      <w:r>
        <w:rPr>
          <w:rFonts w:ascii="Times New Roman" w:hAnsi="Times New Roman" w:cstheme="minorEastAsia" w:hint="eastAsia"/>
          <w:bCs/>
          <w:color w:val="000000"/>
          <w:kern w:val="0"/>
          <w:szCs w:val="21"/>
          <w:lang w:val="zh-CN"/>
        </w:rPr>
        <w:t>、本次费率优惠活动的最终解释权归本公司所有。</w:t>
      </w:r>
    </w:p>
    <w:p w:rsidR="00DB3827" w:rsidRDefault="00B761C9">
      <w:pPr>
        <w:spacing w:line="360" w:lineRule="auto"/>
        <w:ind w:firstLineChars="200" w:firstLine="420"/>
        <w:jc w:val="left"/>
        <w:rPr>
          <w:rFonts w:ascii="Times New Roman" w:hAnsi="Times New Roman" w:cstheme="minorEastAsia"/>
          <w:bCs/>
          <w:color w:val="000000"/>
          <w:kern w:val="0"/>
          <w:szCs w:val="21"/>
          <w:lang w:val="zh-CN"/>
        </w:rPr>
      </w:pPr>
      <w:r>
        <w:rPr>
          <w:rFonts w:ascii="Times New Roman" w:hAnsi="Times New Roman" w:cstheme="minorEastAsia" w:hint="eastAsia"/>
          <w:bCs/>
          <w:color w:val="000000"/>
          <w:kern w:val="0"/>
          <w:szCs w:val="21"/>
          <w:lang w:val="zh-CN"/>
        </w:rPr>
        <w:t>3</w:t>
      </w:r>
      <w:r>
        <w:rPr>
          <w:rFonts w:ascii="Times New Roman" w:hAnsi="Times New Roman" w:cstheme="minorEastAsia" w:hint="eastAsia"/>
          <w:bCs/>
          <w:color w:val="000000"/>
          <w:kern w:val="0"/>
          <w:szCs w:val="21"/>
          <w:lang w:val="zh-CN"/>
        </w:rPr>
        <w:t>、投资者可通过以下途径咨询费率优惠活动详情：</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rPr>
        <w:t>中泰证券（上海）资产管理有限公司</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bCs/>
          <w:color w:val="000000"/>
          <w:kern w:val="0"/>
          <w:sz w:val="21"/>
          <w:szCs w:val="21"/>
        </w:rPr>
        <w:t>住所：</w:t>
      </w:r>
      <w:r>
        <w:rPr>
          <w:rFonts w:ascii="Times New Roman" w:hAnsi="Times New Roman" w:cstheme="minorEastAsia" w:hint="eastAsia"/>
          <w:bCs/>
          <w:color w:val="000000"/>
          <w:kern w:val="0"/>
          <w:sz w:val="21"/>
          <w:szCs w:val="21"/>
        </w:rPr>
        <w:t>上海市黄浦区延安东路</w:t>
      </w:r>
      <w:r>
        <w:rPr>
          <w:rFonts w:ascii="Times New Roman" w:hAnsi="Times New Roman" w:cstheme="minorEastAsia"/>
          <w:bCs/>
          <w:color w:val="000000"/>
          <w:kern w:val="0"/>
          <w:sz w:val="21"/>
          <w:szCs w:val="21"/>
        </w:rPr>
        <w:t>175</w:t>
      </w:r>
      <w:r>
        <w:rPr>
          <w:rFonts w:ascii="Times New Roman" w:hAnsi="Times New Roman" w:cstheme="minorEastAsia" w:hint="eastAsia"/>
          <w:bCs/>
          <w:color w:val="000000"/>
          <w:kern w:val="0"/>
          <w:sz w:val="21"/>
          <w:szCs w:val="21"/>
        </w:rPr>
        <w:t>号</w:t>
      </w:r>
      <w:r>
        <w:rPr>
          <w:rFonts w:ascii="Times New Roman" w:hAnsi="Times New Roman" w:cstheme="minorEastAsia"/>
          <w:bCs/>
          <w:color w:val="000000"/>
          <w:kern w:val="0"/>
          <w:sz w:val="21"/>
          <w:szCs w:val="21"/>
        </w:rPr>
        <w:t>24</w:t>
      </w:r>
      <w:r>
        <w:rPr>
          <w:rFonts w:ascii="Times New Roman" w:hAnsi="Times New Roman" w:cstheme="minorEastAsia" w:hint="eastAsia"/>
          <w:bCs/>
          <w:color w:val="000000"/>
          <w:kern w:val="0"/>
          <w:sz w:val="21"/>
          <w:szCs w:val="21"/>
        </w:rPr>
        <w:t>楼</w:t>
      </w:r>
      <w:r>
        <w:rPr>
          <w:rFonts w:ascii="Times New Roman" w:hAnsi="Times New Roman" w:cstheme="minorEastAsia"/>
          <w:bCs/>
          <w:color w:val="000000"/>
          <w:kern w:val="0"/>
          <w:sz w:val="21"/>
          <w:szCs w:val="21"/>
        </w:rPr>
        <w:t>05</w:t>
      </w:r>
      <w:r>
        <w:rPr>
          <w:rFonts w:ascii="Times New Roman" w:hAnsi="Times New Roman" w:cstheme="minorEastAsia" w:hint="eastAsia"/>
          <w:bCs/>
          <w:color w:val="000000"/>
          <w:kern w:val="0"/>
          <w:sz w:val="21"/>
          <w:szCs w:val="21"/>
        </w:rPr>
        <w:t>室</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rPr>
        <w:t>办公地址：上海市浦东新区银城中路</w:t>
      </w:r>
      <w:r>
        <w:rPr>
          <w:rFonts w:ascii="Times New Roman" w:hAnsi="Times New Roman" w:cstheme="minorEastAsia"/>
          <w:bCs/>
          <w:color w:val="000000"/>
          <w:kern w:val="0"/>
          <w:sz w:val="21"/>
          <w:szCs w:val="21"/>
        </w:rPr>
        <w:t>488</w:t>
      </w:r>
      <w:r>
        <w:rPr>
          <w:rFonts w:ascii="Times New Roman" w:hAnsi="Times New Roman" w:cstheme="minorEastAsia" w:hint="eastAsia"/>
          <w:bCs/>
          <w:color w:val="000000"/>
          <w:kern w:val="0"/>
          <w:sz w:val="21"/>
          <w:szCs w:val="21"/>
        </w:rPr>
        <w:t>号太平金融大厦</w:t>
      </w:r>
      <w:r>
        <w:rPr>
          <w:rFonts w:ascii="Times New Roman" w:hAnsi="Times New Roman" w:cstheme="minorEastAsia"/>
          <w:bCs/>
          <w:color w:val="000000"/>
          <w:kern w:val="0"/>
          <w:sz w:val="21"/>
          <w:szCs w:val="21"/>
        </w:rPr>
        <w:t>1002-1003</w:t>
      </w:r>
      <w:r>
        <w:rPr>
          <w:rFonts w:ascii="Times New Roman" w:hAnsi="Times New Roman" w:cstheme="minorEastAsia" w:hint="eastAsia"/>
          <w:bCs/>
          <w:color w:val="000000"/>
          <w:kern w:val="0"/>
          <w:sz w:val="21"/>
          <w:szCs w:val="21"/>
        </w:rPr>
        <w:t>室</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rPr>
        <w:t>法定代表人：黄文卿</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rPr>
        <w:t>网址：</w:t>
      </w:r>
      <w:r>
        <w:rPr>
          <w:rFonts w:ascii="Times New Roman" w:hAnsi="Times New Roman" w:cstheme="minorEastAsia"/>
          <w:bCs/>
          <w:color w:val="000000"/>
          <w:kern w:val="0"/>
          <w:sz w:val="21"/>
          <w:szCs w:val="21"/>
        </w:rPr>
        <w:t>www.ztzqzg.com</w:t>
      </w:r>
    </w:p>
    <w:p w:rsidR="00DB3827" w:rsidRDefault="00B761C9">
      <w:pPr>
        <w:pStyle w:val="a4"/>
        <w:snapToGrid w:val="0"/>
        <w:spacing w:line="360" w:lineRule="auto"/>
        <w:ind w:firstLineChars="200" w:firstLine="420"/>
        <w:rPr>
          <w:rFonts w:ascii="Times New Roman" w:hAnsi="Times New Roman" w:cstheme="minorEastAsia"/>
          <w:bCs/>
          <w:color w:val="000000"/>
          <w:kern w:val="0"/>
          <w:sz w:val="21"/>
          <w:szCs w:val="21"/>
        </w:rPr>
      </w:pPr>
      <w:r>
        <w:rPr>
          <w:rFonts w:ascii="Times New Roman" w:hAnsi="Times New Roman" w:cstheme="minorEastAsia" w:hint="eastAsia"/>
          <w:bCs/>
          <w:color w:val="000000"/>
          <w:kern w:val="0"/>
          <w:sz w:val="21"/>
          <w:szCs w:val="21"/>
        </w:rPr>
        <w:t>客服电话：</w:t>
      </w:r>
      <w:r>
        <w:rPr>
          <w:rFonts w:ascii="Times New Roman" w:hAnsi="Times New Roman" w:cstheme="minorEastAsia"/>
          <w:bCs/>
          <w:color w:val="000000"/>
          <w:kern w:val="0"/>
          <w:sz w:val="21"/>
          <w:szCs w:val="21"/>
        </w:rPr>
        <w:t>400-821-0808</w:t>
      </w:r>
    </w:p>
    <w:p w:rsidR="00DB3827" w:rsidRDefault="00DB3827">
      <w:pPr>
        <w:spacing w:line="360" w:lineRule="auto"/>
        <w:ind w:firstLineChars="200" w:firstLine="420"/>
        <w:jc w:val="left"/>
        <w:rPr>
          <w:rFonts w:ascii="Times New Roman" w:hAnsi="Times New Roman" w:cstheme="minorEastAsia"/>
          <w:bCs/>
          <w:color w:val="000000"/>
          <w:kern w:val="0"/>
          <w:szCs w:val="21"/>
        </w:rPr>
      </w:pPr>
    </w:p>
    <w:p w:rsidR="00DB3827" w:rsidRDefault="00B761C9">
      <w:pPr>
        <w:spacing w:line="360" w:lineRule="auto"/>
        <w:ind w:firstLineChars="200" w:firstLine="422"/>
        <w:jc w:val="left"/>
        <w:outlineLvl w:val="0"/>
        <w:rPr>
          <w:rFonts w:ascii="Times New Roman" w:hAnsi="Times New Roman" w:cstheme="minorEastAsia"/>
          <w:b/>
          <w:bCs/>
          <w:color w:val="000000"/>
          <w:kern w:val="0"/>
          <w:szCs w:val="21"/>
        </w:rPr>
      </w:pPr>
      <w:r>
        <w:rPr>
          <w:rFonts w:ascii="Times New Roman" w:hAnsi="Times New Roman" w:cstheme="minorEastAsia" w:hint="eastAsia"/>
          <w:b/>
          <w:bCs/>
          <w:color w:val="000000"/>
          <w:kern w:val="0"/>
          <w:szCs w:val="21"/>
        </w:rPr>
        <w:t>风险提示：</w:t>
      </w:r>
    </w:p>
    <w:p w:rsidR="00DB3827" w:rsidRDefault="00B761C9">
      <w:pPr>
        <w:spacing w:line="360" w:lineRule="auto"/>
        <w:ind w:firstLineChars="200" w:firstLine="420"/>
        <w:jc w:val="left"/>
        <w:rPr>
          <w:rFonts w:ascii="Times New Roman" w:hAnsi="Times New Roman" w:cstheme="minorEastAsia"/>
          <w:bCs/>
          <w:color w:val="000000"/>
          <w:kern w:val="0"/>
          <w:szCs w:val="21"/>
        </w:rPr>
      </w:pPr>
      <w:r>
        <w:rPr>
          <w:rFonts w:ascii="Times New Roman" w:hAnsi="Times New Roman" w:cstheme="minorEastAsia" w:hint="eastAsia"/>
          <w:bCs/>
          <w:color w:val="000000"/>
          <w:kern w:val="0"/>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DB3827" w:rsidRDefault="00B761C9">
      <w:pPr>
        <w:spacing w:line="360" w:lineRule="auto"/>
        <w:ind w:firstLineChars="200" w:firstLine="420"/>
        <w:jc w:val="left"/>
        <w:rPr>
          <w:rFonts w:ascii="Times New Roman" w:hAnsi="Times New Roman" w:cstheme="minorEastAsia"/>
          <w:bCs/>
          <w:color w:val="000000"/>
          <w:kern w:val="0"/>
          <w:szCs w:val="21"/>
        </w:rPr>
      </w:pPr>
      <w:r>
        <w:rPr>
          <w:rFonts w:ascii="Times New Roman" w:hAnsi="Times New Roman" w:cstheme="minorEastAsia" w:hint="eastAsia"/>
          <w:bCs/>
          <w:color w:val="000000"/>
          <w:kern w:val="0"/>
          <w:szCs w:val="21"/>
        </w:rPr>
        <w:t>特此公告。</w:t>
      </w:r>
    </w:p>
    <w:p w:rsidR="00DB3827" w:rsidRDefault="00B761C9">
      <w:pPr>
        <w:pStyle w:val="a4"/>
        <w:snapToGrid w:val="0"/>
        <w:spacing w:line="360" w:lineRule="auto"/>
        <w:ind w:firstLineChars="200" w:firstLine="422"/>
        <w:jc w:val="right"/>
        <w:rPr>
          <w:rFonts w:ascii="Times New Roman" w:hAnsi="Times New Roman" w:cstheme="minorEastAsia"/>
          <w:b/>
          <w:color w:val="000000"/>
          <w:kern w:val="0"/>
          <w:sz w:val="21"/>
          <w:szCs w:val="21"/>
        </w:rPr>
      </w:pPr>
      <w:r>
        <w:rPr>
          <w:rFonts w:ascii="Times New Roman" w:hAnsi="Times New Roman" w:cstheme="minorEastAsia" w:hint="eastAsia"/>
          <w:b/>
          <w:color w:val="000000"/>
          <w:kern w:val="0"/>
          <w:sz w:val="21"/>
          <w:szCs w:val="21"/>
        </w:rPr>
        <w:t>中泰证券（上海）资产管理有限公司</w:t>
      </w:r>
    </w:p>
    <w:p w:rsidR="00DB3827" w:rsidRDefault="00B761C9">
      <w:pPr>
        <w:pStyle w:val="a4"/>
        <w:wordWrap w:val="0"/>
        <w:snapToGrid w:val="0"/>
        <w:spacing w:line="360" w:lineRule="auto"/>
        <w:ind w:firstLineChars="200" w:firstLine="422"/>
        <w:jc w:val="right"/>
        <w:rPr>
          <w:rFonts w:ascii="Times New Roman" w:hAnsi="Times New Roman" w:cstheme="minorEastAsia"/>
          <w:b/>
          <w:color w:val="000000"/>
          <w:kern w:val="0"/>
          <w:sz w:val="21"/>
          <w:szCs w:val="21"/>
        </w:rPr>
      </w:pPr>
      <w:r>
        <w:rPr>
          <w:rFonts w:ascii="Times New Roman" w:hAnsi="Times New Roman" w:cstheme="minorEastAsia" w:hint="eastAsia"/>
          <w:b/>
          <w:color w:val="000000"/>
          <w:kern w:val="0"/>
          <w:sz w:val="21"/>
          <w:szCs w:val="21"/>
          <w:lang w:val="zh-CN"/>
        </w:rPr>
        <w:t>二〇二</w:t>
      </w:r>
      <w:r>
        <w:rPr>
          <w:rFonts w:ascii="Times New Roman" w:hAnsi="Times New Roman" w:cstheme="minorEastAsia" w:hint="eastAsia"/>
          <w:b/>
          <w:color w:val="000000"/>
          <w:kern w:val="0"/>
          <w:sz w:val="21"/>
          <w:szCs w:val="21"/>
        </w:rPr>
        <w:t>五</w:t>
      </w:r>
      <w:r>
        <w:rPr>
          <w:rFonts w:ascii="Times New Roman" w:hAnsi="Times New Roman" w:cstheme="minorEastAsia" w:hint="eastAsia"/>
          <w:b/>
          <w:color w:val="000000"/>
          <w:kern w:val="0"/>
          <w:sz w:val="21"/>
          <w:szCs w:val="21"/>
          <w:lang w:val="zh-CN"/>
        </w:rPr>
        <w:t>年</w:t>
      </w:r>
      <w:r>
        <w:rPr>
          <w:rFonts w:ascii="Times New Roman" w:hAnsi="Times New Roman" w:cstheme="minorEastAsia" w:hint="eastAsia"/>
          <w:b/>
          <w:color w:val="000000"/>
          <w:kern w:val="0"/>
          <w:sz w:val="21"/>
          <w:szCs w:val="21"/>
        </w:rPr>
        <w:t>九</w:t>
      </w:r>
      <w:r>
        <w:rPr>
          <w:rFonts w:ascii="Times New Roman" w:hAnsi="Times New Roman" w:cstheme="minorEastAsia" w:hint="eastAsia"/>
          <w:b/>
          <w:color w:val="000000"/>
          <w:kern w:val="0"/>
          <w:sz w:val="21"/>
          <w:szCs w:val="21"/>
          <w:lang w:val="zh-CN"/>
        </w:rPr>
        <w:t>月</w:t>
      </w:r>
      <w:r>
        <w:rPr>
          <w:rFonts w:ascii="Times New Roman" w:hAnsi="Times New Roman" w:cstheme="minorEastAsia" w:hint="eastAsia"/>
          <w:b/>
          <w:color w:val="000000"/>
          <w:kern w:val="0"/>
          <w:sz w:val="21"/>
          <w:szCs w:val="21"/>
        </w:rPr>
        <w:t>二</w:t>
      </w:r>
      <w:r>
        <w:rPr>
          <w:rFonts w:ascii="Times New Roman" w:hAnsi="Times New Roman" w:cstheme="minorEastAsia" w:hint="eastAsia"/>
          <w:b/>
          <w:color w:val="000000"/>
          <w:kern w:val="0"/>
          <w:sz w:val="21"/>
          <w:szCs w:val="21"/>
          <w:lang w:val="zh-CN"/>
        </w:rPr>
        <w:t>十</w:t>
      </w:r>
      <w:r>
        <w:rPr>
          <w:rFonts w:ascii="Times New Roman" w:hAnsi="Times New Roman" w:cstheme="minorEastAsia" w:hint="eastAsia"/>
          <w:b/>
          <w:color w:val="000000"/>
          <w:kern w:val="0"/>
          <w:sz w:val="21"/>
          <w:szCs w:val="21"/>
        </w:rPr>
        <w:t>五</w:t>
      </w:r>
      <w:r>
        <w:rPr>
          <w:rFonts w:ascii="Times New Roman" w:hAnsi="Times New Roman" w:cstheme="minorEastAsia" w:hint="eastAsia"/>
          <w:b/>
          <w:color w:val="000000"/>
          <w:kern w:val="0"/>
          <w:sz w:val="21"/>
          <w:szCs w:val="21"/>
          <w:lang w:val="zh-CN"/>
        </w:rPr>
        <w:t>日</w:t>
      </w:r>
    </w:p>
    <w:sectPr w:rsidR="00DB3827" w:rsidSect="00DB38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83460"/>
    <w:rsid w:val="00094EB5"/>
    <w:rsid w:val="00110717"/>
    <w:rsid w:val="001261B0"/>
    <w:rsid w:val="00133233"/>
    <w:rsid w:val="00166D3B"/>
    <w:rsid w:val="00172A27"/>
    <w:rsid w:val="001F1908"/>
    <w:rsid w:val="001F4692"/>
    <w:rsid w:val="0022221B"/>
    <w:rsid w:val="002237F9"/>
    <w:rsid w:val="00244B5A"/>
    <w:rsid w:val="002840F8"/>
    <w:rsid w:val="00313DEA"/>
    <w:rsid w:val="00347849"/>
    <w:rsid w:val="00361AAA"/>
    <w:rsid w:val="003749FF"/>
    <w:rsid w:val="00376BC6"/>
    <w:rsid w:val="00380897"/>
    <w:rsid w:val="003945AC"/>
    <w:rsid w:val="003D0906"/>
    <w:rsid w:val="003E3AD0"/>
    <w:rsid w:val="00405A2B"/>
    <w:rsid w:val="00405F0B"/>
    <w:rsid w:val="004154F0"/>
    <w:rsid w:val="00416683"/>
    <w:rsid w:val="00431ECB"/>
    <w:rsid w:val="00432964"/>
    <w:rsid w:val="00465E75"/>
    <w:rsid w:val="004B1065"/>
    <w:rsid w:val="004B6193"/>
    <w:rsid w:val="00542735"/>
    <w:rsid w:val="005530D7"/>
    <w:rsid w:val="0055737E"/>
    <w:rsid w:val="005D2744"/>
    <w:rsid w:val="005F16DF"/>
    <w:rsid w:val="005F5A0D"/>
    <w:rsid w:val="0060029B"/>
    <w:rsid w:val="00601EDE"/>
    <w:rsid w:val="006133CB"/>
    <w:rsid w:val="00655D3C"/>
    <w:rsid w:val="006673B2"/>
    <w:rsid w:val="006724BE"/>
    <w:rsid w:val="00673399"/>
    <w:rsid w:val="00697DCD"/>
    <w:rsid w:val="006E57D9"/>
    <w:rsid w:val="00714B4A"/>
    <w:rsid w:val="0076454F"/>
    <w:rsid w:val="007A3DEE"/>
    <w:rsid w:val="007B25AC"/>
    <w:rsid w:val="007B5E67"/>
    <w:rsid w:val="007D2983"/>
    <w:rsid w:val="007D7CB5"/>
    <w:rsid w:val="00863BAE"/>
    <w:rsid w:val="00873FA7"/>
    <w:rsid w:val="0089657F"/>
    <w:rsid w:val="008A1018"/>
    <w:rsid w:val="008D73B5"/>
    <w:rsid w:val="008F2942"/>
    <w:rsid w:val="008F435C"/>
    <w:rsid w:val="00900E0A"/>
    <w:rsid w:val="00947CC8"/>
    <w:rsid w:val="009C0A66"/>
    <w:rsid w:val="009E3B96"/>
    <w:rsid w:val="00A02F59"/>
    <w:rsid w:val="00A1766A"/>
    <w:rsid w:val="00A265B2"/>
    <w:rsid w:val="00A81BA4"/>
    <w:rsid w:val="00AC6B0A"/>
    <w:rsid w:val="00B15ADB"/>
    <w:rsid w:val="00B4489A"/>
    <w:rsid w:val="00B70097"/>
    <w:rsid w:val="00B761C9"/>
    <w:rsid w:val="00B779F2"/>
    <w:rsid w:val="00B80B22"/>
    <w:rsid w:val="00B83698"/>
    <w:rsid w:val="00B8746F"/>
    <w:rsid w:val="00BB7206"/>
    <w:rsid w:val="00BC6088"/>
    <w:rsid w:val="00BD17A0"/>
    <w:rsid w:val="00BD3414"/>
    <w:rsid w:val="00C07DF5"/>
    <w:rsid w:val="00C45E7B"/>
    <w:rsid w:val="00C611EB"/>
    <w:rsid w:val="00CA6B28"/>
    <w:rsid w:val="00CA6F9F"/>
    <w:rsid w:val="00CF188B"/>
    <w:rsid w:val="00D15A05"/>
    <w:rsid w:val="00D22281"/>
    <w:rsid w:val="00D31EAB"/>
    <w:rsid w:val="00D354F9"/>
    <w:rsid w:val="00D5111E"/>
    <w:rsid w:val="00D55848"/>
    <w:rsid w:val="00DB3827"/>
    <w:rsid w:val="00DB785E"/>
    <w:rsid w:val="00E0416A"/>
    <w:rsid w:val="00E055C7"/>
    <w:rsid w:val="00E25475"/>
    <w:rsid w:val="00E311EF"/>
    <w:rsid w:val="00E54841"/>
    <w:rsid w:val="00E64282"/>
    <w:rsid w:val="00E91083"/>
    <w:rsid w:val="00E979B3"/>
    <w:rsid w:val="00EB2698"/>
    <w:rsid w:val="00F252BE"/>
    <w:rsid w:val="00F7202A"/>
    <w:rsid w:val="00FB34BD"/>
    <w:rsid w:val="00FD14AB"/>
    <w:rsid w:val="00FF02A9"/>
    <w:rsid w:val="050F5ECA"/>
    <w:rsid w:val="081673B7"/>
    <w:rsid w:val="08B0110E"/>
    <w:rsid w:val="0A4025CB"/>
    <w:rsid w:val="0FD64EF6"/>
    <w:rsid w:val="10212F7A"/>
    <w:rsid w:val="11CD23E7"/>
    <w:rsid w:val="1413690C"/>
    <w:rsid w:val="183A1DB2"/>
    <w:rsid w:val="1B2540CD"/>
    <w:rsid w:val="1BCE02BD"/>
    <w:rsid w:val="1D192085"/>
    <w:rsid w:val="200648A3"/>
    <w:rsid w:val="204C1EEF"/>
    <w:rsid w:val="215D7F9F"/>
    <w:rsid w:val="215F7530"/>
    <w:rsid w:val="23F569D9"/>
    <w:rsid w:val="24AA36F0"/>
    <w:rsid w:val="2BE0641B"/>
    <w:rsid w:val="2BE839B4"/>
    <w:rsid w:val="30A140AA"/>
    <w:rsid w:val="32025EB5"/>
    <w:rsid w:val="33CF7B05"/>
    <w:rsid w:val="340417F9"/>
    <w:rsid w:val="3CD12EB2"/>
    <w:rsid w:val="3D98771E"/>
    <w:rsid w:val="3F6A4CEA"/>
    <w:rsid w:val="41ED7C49"/>
    <w:rsid w:val="43347ABD"/>
    <w:rsid w:val="45834AA8"/>
    <w:rsid w:val="460846FB"/>
    <w:rsid w:val="49E91CD6"/>
    <w:rsid w:val="4A527473"/>
    <w:rsid w:val="4D791DFA"/>
    <w:rsid w:val="52A73164"/>
    <w:rsid w:val="53B75C06"/>
    <w:rsid w:val="54FC6994"/>
    <w:rsid w:val="573665F1"/>
    <w:rsid w:val="57C75489"/>
    <w:rsid w:val="57FF0D9B"/>
    <w:rsid w:val="5B11083A"/>
    <w:rsid w:val="5C0146FD"/>
    <w:rsid w:val="62292853"/>
    <w:rsid w:val="67486419"/>
    <w:rsid w:val="6AB74BD3"/>
    <w:rsid w:val="6DE05167"/>
    <w:rsid w:val="720A798C"/>
    <w:rsid w:val="79D61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semiHidden="1" w:uiPriority="99"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8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DB3827"/>
    <w:pPr>
      <w:jc w:val="left"/>
    </w:pPr>
  </w:style>
  <w:style w:type="paragraph" w:styleId="a4">
    <w:name w:val="Plain Text"/>
    <w:basedOn w:val="a"/>
    <w:link w:val="Char0"/>
    <w:qFormat/>
    <w:rsid w:val="00DB3827"/>
    <w:pPr>
      <w:ind w:firstLineChars="275" w:firstLine="770"/>
    </w:pPr>
    <w:rPr>
      <w:rFonts w:ascii="宋体" w:hAnsi="宋体"/>
      <w:sz w:val="28"/>
      <w:szCs w:val="20"/>
    </w:rPr>
  </w:style>
  <w:style w:type="paragraph" w:styleId="a5">
    <w:name w:val="Balloon Text"/>
    <w:basedOn w:val="a"/>
    <w:link w:val="Char1"/>
    <w:qFormat/>
    <w:rsid w:val="00DB3827"/>
    <w:rPr>
      <w:sz w:val="18"/>
      <w:szCs w:val="18"/>
    </w:rPr>
  </w:style>
  <w:style w:type="paragraph" w:styleId="a6">
    <w:name w:val="footer"/>
    <w:basedOn w:val="a"/>
    <w:link w:val="Char2"/>
    <w:qFormat/>
    <w:rsid w:val="00DB3827"/>
    <w:pPr>
      <w:tabs>
        <w:tab w:val="center" w:pos="4153"/>
        <w:tab w:val="right" w:pos="8306"/>
      </w:tabs>
      <w:snapToGrid w:val="0"/>
      <w:jc w:val="left"/>
    </w:pPr>
    <w:rPr>
      <w:sz w:val="18"/>
      <w:szCs w:val="18"/>
    </w:rPr>
  </w:style>
  <w:style w:type="paragraph" w:styleId="a7">
    <w:name w:val="header"/>
    <w:basedOn w:val="a"/>
    <w:link w:val="Char3"/>
    <w:qFormat/>
    <w:rsid w:val="00DB382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B3827"/>
    <w:rPr>
      <w:sz w:val="24"/>
    </w:rPr>
  </w:style>
  <w:style w:type="paragraph" w:styleId="a9">
    <w:name w:val="annotation subject"/>
    <w:basedOn w:val="a3"/>
    <w:next w:val="a3"/>
    <w:link w:val="Char4"/>
    <w:semiHidden/>
    <w:unhideWhenUsed/>
    <w:rsid w:val="00DB3827"/>
    <w:rPr>
      <w:b/>
      <w:bCs/>
    </w:rPr>
  </w:style>
  <w:style w:type="character" w:styleId="aa">
    <w:name w:val="Hyperlink"/>
    <w:basedOn w:val="a0"/>
    <w:uiPriority w:val="99"/>
    <w:unhideWhenUsed/>
    <w:qFormat/>
    <w:rsid w:val="00DB3827"/>
    <w:rPr>
      <w:color w:val="0000FF"/>
      <w:u w:val="single"/>
    </w:rPr>
  </w:style>
  <w:style w:type="character" w:styleId="ab">
    <w:name w:val="annotation reference"/>
    <w:uiPriority w:val="99"/>
    <w:semiHidden/>
    <w:qFormat/>
    <w:rsid w:val="00DB3827"/>
    <w:rPr>
      <w:sz w:val="21"/>
      <w:szCs w:val="21"/>
    </w:rPr>
  </w:style>
  <w:style w:type="character" w:customStyle="1" w:styleId="Char1">
    <w:name w:val="批注框文本 Char"/>
    <w:basedOn w:val="a0"/>
    <w:link w:val="a5"/>
    <w:qFormat/>
    <w:rsid w:val="00DB3827"/>
    <w:rPr>
      <w:rFonts w:asciiTheme="minorHAnsi" w:eastAsiaTheme="minorEastAsia" w:hAnsiTheme="minorHAnsi" w:cstheme="minorBidi"/>
      <w:kern w:val="2"/>
      <w:sz w:val="18"/>
      <w:szCs w:val="18"/>
    </w:rPr>
  </w:style>
  <w:style w:type="paragraph" w:styleId="ac">
    <w:name w:val="List Paragraph"/>
    <w:basedOn w:val="a"/>
    <w:uiPriority w:val="99"/>
    <w:qFormat/>
    <w:rsid w:val="00DB3827"/>
    <w:pPr>
      <w:ind w:firstLineChars="200" w:firstLine="420"/>
    </w:pPr>
  </w:style>
  <w:style w:type="paragraph" w:customStyle="1" w:styleId="1">
    <w:name w:val="修订1"/>
    <w:hidden/>
    <w:uiPriority w:val="99"/>
    <w:semiHidden/>
    <w:qFormat/>
    <w:rsid w:val="00DB3827"/>
    <w:rPr>
      <w:rFonts w:asciiTheme="minorHAnsi" w:eastAsiaTheme="minorEastAsia" w:hAnsiTheme="minorHAnsi" w:cstheme="minorBidi"/>
      <w:kern w:val="2"/>
      <w:sz w:val="21"/>
      <w:szCs w:val="24"/>
    </w:rPr>
  </w:style>
  <w:style w:type="character" w:customStyle="1" w:styleId="Char3">
    <w:name w:val="页眉 Char"/>
    <w:basedOn w:val="a0"/>
    <w:link w:val="a7"/>
    <w:qFormat/>
    <w:rsid w:val="00DB3827"/>
    <w:rPr>
      <w:rFonts w:asciiTheme="minorHAnsi" w:eastAsiaTheme="minorEastAsia" w:hAnsiTheme="minorHAnsi" w:cstheme="minorBidi"/>
      <w:kern w:val="2"/>
      <w:sz w:val="18"/>
      <w:szCs w:val="18"/>
    </w:rPr>
  </w:style>
  <w:style w:type="character" w:customStyle="1" w:styleId="Char2">
    <w:name w:val="页脚 Char"/>
    <w:basedOn w:val="a0"/>
    <w:link w:val="a6"/>
    <w:qFormat/>
    <w:rsid w:val="00DB3827"/>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DB3827"/>
  </w:style>
  <w:style w:type="character" w:customStyle="1" w:styleId="Char0">
    <w:name w:val="纯文本 Char"/>
    <w:basedOn w:val="a0"/>
    <w:link w:val="a4"/>
    <w:qFormat/>
    <w:rsid w:val="00DB3827"/>
    <w:rPr>
      <w:rFonts w:ascii="宋体" w:eastAsiaTheme="minorEastAsia" w:hAnsi="宋体" w:cstheme="minorBidi"/>
      <w:kern w:val="2"/>
      <w:sz w:val="28"/>
    </w:rPr>
  </w:style>
  <w:style w:type="paragraph" w:customStyle="1" w:styleId="neirong">
    <w:name w:val="neirong"/>
    <w:basedOn w:val="a"/>
    <w:qFormat/>
    <w:rsid w:val="00DB3827"/>
    <w:pPr>
      <w:widowControl/>
      <w:autoSpaceDE w:val="0"/>
      <w:autoSpaceDN w:val="0"/>
      <w:adjustRightInd w:val="0"/>
      <w:spacing w:before="29" w:line="360" w:lineRule="auto"/>
      <w:ind w:left="15"/>
      <w:jc w:val="left"/>
    </w:pPr>
    <w:rPr>
      <w:rFonts w:ascii="宋体" w:hAnsi="宋体" w:cs="宋体"/>
      <w:kern w:val="0"/>
      <w:sz w:val="24"/>
    </w:rPr>
  </w:style>
  <w:style w:type="character" w:customStyle="1" w:styleId="font31">
    <w:name w:val="font31"/>
    <w:basedOn w:val="a0"/>
    <w:rsid w:val="00DB3827"/>
    <w:rPr>
      <w:rFonts w:ascii="宋体" w:eastAsia="宋体" w:hAnsi="宋体" w:cs="宋体" w:hint="eastAsia"/>
      <w:color w:val="000000"/>
      <w:sz w:val="22"/>
      <w:szCs w:val="22"/>
      <w:u w:val="none"/>
    </w:rPr>
  </w:style>
  <w:style w:type="character" w:customStyle="1" w:styleId="font11">
    <w:name w:val="font11"/>
    <w:basedOn w:val="a0"/>
    <w:rsid w:val="00DB3827"/>
    <w:rPr>
      <w:rFonts w:ascii="宋体" w:eastAsia="宋体" w:hAnsi="宋体" w:cs="宋体" w:hint="eastAsia"/>
      <w:color w:val="000000"/>
      <w:sz w:val="22"/>
      <w:szCs w:val="22"/>
      <w:u w:val="none"/>
    </w:rPr>
  </w:style>
  <w:style w:type="paragraph" w:customStyle="1" w:styleId="2">
    <w:name w:val="修订2"/>
    <w:hidden/>
    <w:uiPriority w:val="99"/>
    <w:semiHidden/>
    <w:qFormat/>
    <w:rsid w:val="00DB3827"/>
    <w:rPr>
      <w:rFonts w:asciiTheme="minorHAnsi" w:eastAsiaTheme="minorEastAsia" w:hAnsiTheme="minorHAnsi" w:cstheme="minorBidi"/>
      <w:kern w:val="2"/>
      <w:sz w:val="21"/>
      <w:szCs w:val="24"/>
    </w:rPr>
  </w:style>
  <w:style w:type="character" w:customStyle="1" w:styleId="Char">
    <w:name w:val="批注文字 Char"/>
    <w:basedOn w:val="a0"/>
    <w:link w:val="a3"/>
    <w:rsid w:val="00DB3827"/>
    <w:rPr>
      <w:rFonts w:asciiTheme="minorHAnsi" w:eastAsiaTheme="minorEastAsia" w:hAnsiTheme="minorHAnsi" w:cstheme="minorBidi"/>
      <w:kern w:val="2"/>
      <w:sz w:val="21"/>
      <w:szCs w:val="24"/>
    </w:rPr>
  </w:style>
  <w:style w:type="character" w:customStyle="1" w:styleId="Char4">
    <w:name w:val="批注主题 Char"/>
    <w:basedOn w:val="Char"/>
    <w:link w:val="a9"/>
    <w:semiHidden/>
    <w:rsid w:val="00DB3827"/>
    <w:rPr>
      <w:rFonts w:asciiTheme="minorHAnsi" w:eastAsiaTheme="minorEastAsia" w:hAnsiTheme="minorHAnsi" w:cstheme="minorBidi"/>
      <w:b/>
      <w:bCs/>
      <w:kern w:val="2"/>
      <w:sz w:val="21"/>
      <w:szCs w:val="24"/>
    </w:rPr>
  </w:style>
  <w:style w:type="paragraph" w:customStyle="1" w:styleId="3">
    <w:name w:val="修订3"/>
    <w:hidden/>
    <w:uiPriority w:val="99"/>
    <w:unhideWhenUsed/>
    <w:rsid w:val="00DB382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4</DocSecurity>
  <Lines>13</Lines>
  <Paragraphs>3</Paragraphs>
  <ScaleCrop>false</ScaleCrop>
  <Company>ztzqzg</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2025-09-24T16:01:00Z</dcterms:created>
  <dcterms:modified xsi:type="dcterms:W3CDTF">2025-09-24T16:01:00Z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93AF8392EA4E4D1A8A205F03061C9F2F</vt:lpwstr>
  </property>
</Properties>
</file>