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E97135" w:rsidRDefault="00E678F1">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中欧中短债债券型发起式证券投资基金暂停大额申购、转换转入及定期定额投资业务的公告</w:t>
          </w:r>
        </w:p>
      </w:sdtContent>
    </w:sdt>
    <w:p w:rsidR="00E97135" w:rsidRDefault="00E678F1">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2025</w:t>
          </w:r>
          <w:r>
            <w:rPr>
              <w:rFonts w:ascii="宋体" w:eastAsia="宋体" w:hAnsi="宋体" w:cs="宋体" w:hint="eastAsia"/>
              <w:b/>
              <w:sz w:val="24"/>
            </w:rPr>
            <w:t>年</w:t>
          </w:r>
          <w:r>
            <w:rPr>
              <w:rFonts w:ascii="宋体" w:eastAsia="宋体" w:hAnsi="宋体" w:cs="宋体" w:hint="eastAsia"/>
              <w:b/>
              <w:sz w:val="24"/>
            </w:rPr>
            <w:t>9</w:t>
          </w:r>
          <w:r>
            <w:rPr>
              <w:rFonts w:ascii="宋体" w:eastAsia="宋体" w:hAnsi="宋体" w:cs="宋体" w:hint="eastAsia"/>
              <w:b/>
              <w:sz w:val="24"/>
            </w:rPr>
            <w:t>月</w:t>
          </w:r>
          <w:r>
            <w:rPr>
              <w:rFonts w:ascii="宋体" w:eastAsia="宋体" w:hAnsi="宋体" w:cs="宋体" w:hint="eastAsia"/>
              <w:b/>
              <w:sz w:val="24"/>
            </w:rPr>
            <w:t>25</w:t>
          </w:r>
          <w:r>
            <w:rPr>
              <w:rFonts w:ascii="宋体" w:eastAsia="宋体" w:hAnsi="宋体" w:cs="宋体" w:hint="eastAsia"/>
              <w:b/>
              <w:sz w:val="24"/>
            </w:rPr>
            <w:t>日</w:t>
          </w:r>
        </w:sdtContent>
      </w:sdt>
    </w:p>
    <w:p w:rsidR="00E97135" w:rsidRDefault="00E97135">
      <w:pPr>
        <w:spacing w:line="360" w:lineRule="auto"/>
        <w:jc w:val="center"/>
        <w:rPr>
          <w:rFonts w:ascii="宋体" w:eastAsia="宋体" w:hAnsi="宋体"/>
          <w:sz w:val="24"/>
          <w:szCs w:val="24"/>
        </w:rPr>
      </w:pPr>
    </w:p>
    <w:p w:rsidR="00E97135" w:rsidRDefault="00E678F1">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8"/>
        <w:gridCol w:w="1925"/>
        <w:gridCol w:w="964"/>
        <w:gridCol w:w="961"/>
        <w:gridCol w:w="1925"/>
        <w:gridCol w:w="39"/>
      </w:tblGrid>
      <w:tr w:rsidR="00E97135">
        <w:trPr>
          <w:trHeight w:val="120"/>
        </w:trPr>
        <w:tc>
          <w:tcPr>
            <w:tcW w:w="2410" w:type="dxa"/>
            <w:vAlign w:val="center"/>
          </w:tcPr>
          <w:p w:rsidR="00E97135" w:rsidRDefault="00E678F1">
            <w:pPr>
              <w:pStyle w:val="Default"/>
              <w:jc w:val="both"/>
              <w:rPr>
                <w:rFonts w:hAnsi="宋体"/>
                <w:color w:val="auto"/>
              </w:rPr>
            </w:pPr>
            <w:r>
              <w:rPr>
                <w:rFonts w:hAnsi="宋体"/>
                <w:color w:val="auto"/>
              </w:rPr>
              <w:t>基金名称</w:t>
            </w:r>
          </w:p>
        </w:tc>
        <w:tc>
          <w:tcPr>
            <w:tcW w:w="5812" w:type="dxa"/>
            <w:gridSpan w:val="5"/>
            <w:vAlign w:val="center"/>
          </w:tcPr>
          <w:sdt>
            <w:sdtPr>
              <w:rPr>
                <w:rFonts w:hAnsi="宋体" w:hint="eastAsia"/>
                <w:color w:val="auto"/>
              </w:rPr>
              <w:id w:val="611945440"/>
              <w:placeholder>
                <w:docPart w:val="DefaultPlaceholder_-1854013440"/>
              </w:placeholder>
            </w:sdtPr>
            <w:sdtContent>
              <w:p w:rsidR="00E97135" w:rsidRDefault="00E678F1">
                <w:pPr>
                  <w:pStyle w:val="Default"/>
                  <w:jc w:val="both"/>
                  <w:rPr>
                    <w:rFonts w:hAnsi="宋体"/>
                    <w:color w:val="auto"/>
                  </w:rPr>
                </w:pPr>
                <w:r>
                  <w:rPr>
                    <w:rFonts w:hAnsi="宋体" w:hint="eastAsia"/>
                    <w:color w:val="auto"/>
                  </w:rPr>
                  <w:t>中欧中短债债券型发起式证券投资基金</w:t>
                </w:r>
              </w:p>
            </w:sdtContent>
          </w:sdt>
        </w:tc>
      </w:tr>
      <w:tr w:rsidR="00E97135">
        <w:trPr>
          <w:trHeight w:val="120"/>
        </w:trPr>
        <w:tc>
          <w:tcPr>
            <w:tcW w:w="2410" w:type="dxa"/>
            <w:vAlign w:val="center"/>
          </w:tcPr>
          <w:p w:rsidR="00E97135" w:rsidRDefault="00E678F1">
            <w:pPr>
              <w:pStyle w:val="Default"/>
              <w:jc w:val="both"/>
              <w:rPr>
                <w:rFonts w:hAnsi="宋体"/>
                <w:color w:val="auto"/>
              </w:rPr>
            </w:pPr>
            <w:r>
              <w:rPr>
                <w:rFonts w:hAnsi="宋体"/>
                <w:color w:val="auto"/>
              </w:rPr>
              <w:t>基金简称</w:t>
            </w:r>
          </w:p>
        </w:tc>
        <w:tc>
          <w:tcPr>
            <w:tcW w:w="5812" w:type="dxa"/>
            <w:gridSpan w:val="5"/>
            <w:vAlign w:val="center"/>
          </w:tcPr>
          <w:sdt>
            <w:sdtPr>
              <w:rPr>
                <w:rFonts w:hAnsi="宋体" w:hint="eastAsia"/>
                <w:color w:val="auto"/>
              </w:rPr>
              <w:id w:val="2058585346"/>
              <w:placeholder>
                <w:docPart w:val="DefaultPlaceholder_-1854013440"/>
              </w:placeholder>
            </w:sdtPr>
            <w:sdtContent>
              <w:p w:rsidR="00E97135" w:rsidRDefault="00E678F1">
                <w:pPr>
                  <w:pStyle w:val="Default"/>
                  <w:rPr>
                    <w:rFonts w:hAnsi="宋体"/>
                    <w:color w:val="auto"/>
                  </w:rPr>
                </w:pPr>
                <w:r>
                  <w:rPr>
                    <w:rFonts w:hAnsi="宋体" w:hint="eastAsia"/>
                    <w:color w:val="auto"/>
                  </w:rPr>
                  <w:t>中欧中短债债券发起</w:t>
                </w:r>
              </w:p>
            </w:sdtContent>
          </w:sdt>
        </w:tc>
      </w:tr>
      <w:tr w:rsidR="00E97135">
        <w:trPr>
          <w:trHeight w:val="127"/>
        </w:trPr>
        <w:tc>
          <w:tcPr>
            <w:tcW w:w="2410" w:type="dxa"/>
            <w:vAlign w:val="center"/>
          </w:tcPr>
          <w:p w:rsidR="00E97135" w:rsidRDefault="00E678F1">
            <w:pPr>
              <w:pStyle w:val="Default"/>
              <w:jc w:val="both"/>
              <w:rPr>
                <w:rFonts w:hAnsi="宋体"/>
                <w:color w:val="auto"/>
              </w:rPr>
            </w:pPr>
            <w:r>
              <w:rPr>
                <w:rFonts w:hAnsi="宋体"/>
                <w:color w:val="auto"/>
              </w:rPr>
              <w:t>基金主代码</w:t>
            </w:r>
          </w:p>
        </w:tc>
        <w:tc>
          <w:tcPr>
            <w:tcW w:w="5812" w:type="dxa"/>
            <w:gridSpan w:val="5"/>
            <w:vAlign w:val="center"/>
          </w:tcPr>
          <w:sdt>
            <w:sdtPr>
              <w:rPr>
                <w:rFonts w:hAnsi="宋体" w:hint="eastAsia"/>
                <w:color w:val="auto"/>
              </w:rPr>
              <w:id w:val="111126010"/>
              <w:placeholder>
                <w:docPart w:val="DefaultPlaceholder_-1854013440"/>
              </w:placeholder>
            </w:sdtPr>
            <w:sdtContent>
              <w:p w:rsidR="00E97135" w:rsidRDefault="00E678F1">
                <w:pPr>
                  <w:pStyle w:val="Default"/>
                  <w:rPr>
                    <w:rFonts w:hAnsi="宋体" w:cs="Times New Roman"/>
                    <w:color w:val="auto"/>
                  </w:rPr>
                </w:pPr>
                <w:r>
                  <w:rPr>
                    <w:rFonts w:hAnsi="宋体" w:hint="eastAsia"/>
                    <w:color w:val="auto"/>
                  </w:rPr>
                  <w:t>015502</w:t>
                </w:r>
              </w:p>
            </w:sdtContent>
          </w:sdt>
        </w:tc>
      </w:tr>
      <w:tr w:rsidR="00E97135">
        <w:trPr>
          <w:trHeight w:val="120"/>
        </w:trPr>
        <w:tc>
          <w:tcPr>
            <w:tcW w:w="2410" w:type="dxa"/>
            <w:vAlign w:val="center"/>
          </w:tcPr>
          <w:p w:rsidR="00E97135" w:rsidRDefault="00E678F1">
            <w:pPr>
              <w:pStyle w:val="Default"/>
              <w:jc w:val="both"/>
              <w:rPr>
                <w:rFonts w:hAnsi="宋体"/>
                <w:color w:val="auto"/>
              </w:rPr>
            </w:pPr>
            <w:r>
              <w:rPr>
                <w:rFonts w:hAnsi="宋体"/>
                <w:color w:val="auto"/>
              </w:rPr>
              <w:t>基金管理人名称</w:t>
            </w:r>
          </w:p>
        </w:tc>
        <w:tc>
          <w:tcPr>
            <w:tcW w:w="5812" w:type="dxa"/>
            <w:gridSpan w:val="5"/>
            <w:vAlign w:val="center"/>
          </w:tcPr>
          <w:sdt>
            <w:sdtPr>
              <w:rPr>
                <w:rFonts w:hAnsi="宋体" w:hint="eastAsia"/>
                <w:color w:val="auto"/>
              </w:rPr>
              <w:id w:val="312047522"/>
              <w:placeholder>
                <w:docPart w:val="DefaultPlaceholder_-1854013440"/>
              </w:placeholder>
            </w:sdtPr>
            <w:sdtContent>
              <w:p w:rsidR="00E97135" w:rsidRDefault="00E678F1">
                <w:pPr>
                  <w:pStyle w:val="Default"/>
                  <w:rPr>
                    <w:rFonts w:hAnsi="宋体"/>
                    <w:color w:val="auto"/>
                  </w:rPr>
                </w:pPr>
                <w:r>
                  <w:rPr>
                    <w:rFonts w:hAnsi="宋体" w:hint="eastAsia"/>
                    <w:color w:val="auto"/>
                  </w:rPr>
                  <w:t>中欧基金管理有限公司</w:t>
                </w:r>
              </w:p>
            </w:sdtContent>
          </w:sdt>
        </w:tc>
      </w:tr>
      <w:tr w:rsidR="00E97135">
        <w:trPr>
          <w:trHeight w:val="120"/>
        </w:trPr>
        <w:tc>
          <w:tcPr>
            <w:tcW w:w="2410" w:type="dxa"/>
            <w:vAlign w:val="center"/>
          </w:tcPr>
          <w:p w:rsidR="00E97135" w:rsidRDefault="00E678F1">
            <w:pPr>
              <w:pStyle w:val="Default"/>
              <w:jc w:val="both"/>
              <w:rPr>
                <w:rFonts w:hAnsi="宋体"/>
                <w:color w:val="auto"/>
              </w:rPr>
            </w:pPr>
            <w:r>
              <w:rPr>
                <w:rFonts w:hAnsi="宋体" w:hint="eastAsia"/>
                <w:color w:val="auto"/>
              </w:rPr>
              <w:t>公告依据</w:t>
            </w:r>
          </w:p>
        </w:tc>
        <w:tc>
          <w:tcPr>
            <w:tcW w:w="5812" w:type="dxa"/>
            <w:gridSpan w:val="5"/>
            <w:vAlign w:val="center"/>
          </w:tcPr>
          <w:sdt>
            <w:sdtPr>
              <w:rPr>
                <w:rFonts w:hAnsi="宋体" w:hint="eastAsia"/>
                <w:color w:val="auto"/>
              </w:rPr>
              <w:id w:val="895935425"/>
              <w:placeholder>
                <w:docPart w:val="34FD2033CA4441D18816883DE95154F6"/>
              </w:placeholder>
            </w:sdtPr>
            <w:sdtContent>
              <w:p w:rsidR="00E97135" w:rsidRDefault="00E678F1">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《公开募集证券投资基金信息披露管理办法》、《中欧中短债债券型发起式证券投资基金基金合同》和《中欧中短债债券型发起式证券投资基金招募说明书》的相关规定。</w:t>
                </w:r>
              </w:p>
            </w:sdtContent>
          </w:sdt>
        </w:tc>
      </w:tr>
      <w:tr w:rsidR="00E97135">
        <w:trPr>
          <w:trHeight w:val="128"/>
        </w:trPr>
        <w:tc>
          <w:tcPr>
            <w:tcW w:w="2410" w:type="dxa"/>
            <w:vMerge w:val="restart"/>
            <w:tcBorders>
              <w:top w:val="single" w:sz="4" w:space="0" w:color="auto"/>
              <w:left w:val="single" w:sz="4" w:space="0" w:color="auto"/>
              <w:right w:val="single" w:sz="4" w:space="0" w:color="auto"/>
            </w:tcBorders>
            <w:vAlign w:val="center"/>
          </w:tcPr>
          <w:p w:rsidR="00E97135" w:rsidRDefault="00E678F1">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E97135" w:rsidRDefault="00E678F1">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9</w:t>
                </w:r>
                <w:r>
                  <w:rPr>
                    <w:rFonts w:ascii="宋体" w:eastAsia="宋体" w:hAnsi="宋体" w:cs="宋体"/>
                    <w:kern w:val="0"/>
                    <w:sz w:val="24"/>
                    <w:szCs w:val="24"/>
                  </w:rPr>
                  <w:t>月</w:t>
                </w:r>
                <w:r>
                  <w:rPr>
                    <w:rFonts w:ascii="宋体" w:eastAsia="宋体" w:hAnsi="宋体" w:cs="宋体"/>
                    <w:kern w:val="0"/>
                    <w:sz w:val="24"/>
                    <w:szCs w:val="24"/>
                  </w:rPr>
                  <w:t>29</w:t>
                </w:r>
                <w:r>
                  <w:rPr>
                    <w:rFonts w:ascii="宋体" w:eastAsia="宋体" w:hAnsi="宋体" w:cs="宋体"/>
                    <w:kern w:val="0"/>
                    <w:sz w:val="24"/>
                    <w:szCs w:val="24"/>
                  </w:rPr>
                  <w:t>日</w:t>
                </w:r>
              </w:p>
            </w:sdtContent>
          </w:sdt>
        </w:tc>
      </w:tr>
      <w:tr w:rsidR="00E97135">
        <w:trPr>
          <w:trHeight w:val="128"/>
        </w:trPr>
        <w:tc>
          <w:tcPr>
            <w:tcW w:w="2410" w:type="dxa"/>
            <w:vMerge/>
            <w:tcBorders>
              <w:top w:val="single" w:sz="4" w:space="0" w:color="auto"/>
              <w:left w:val="single" w:sz="4" w:space="0" w:color="auto"/>
              <w:right w:val="single" w:sz="4" w:space="0" w:color="auto"/>
            </w:tcBorders>
            <w:vAlign w:val="center"/>
          </w:tcPr>
          <w:p w:rsidR="00E97135" w:rsidRDefault="00E97135">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0057188"/>
              <w:placeholder>
                <w:docPart w:val="DefaultPlaceholder_-1854013440"/>
              </w:placeholder>
            </w:sdtPr>
            <w:sdtContent>
              <w:p w:rsidR="00E97135" w:rsidRDefault="00E678F1">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9</w:t>
                </w:r>
                <w:r>
                  <w:rPr>
                    <w:rFonts w:ascii="宋体" w:eastAsia="宋体" w:hAnsi="宋体" w:cs="宋体"/>
                    <w:kern w:val="0"/>
                    <w:sz w:val="24"/>
                    <w:szCs w:val="24"/>
                  </w:rPr>
                  <w:t>月</w:t>
                </w:r>
                <w:r>
                  <w:rPr>
                    <w:rFonts w:ascii="宋体" w:eastAsia="宋体" w:hAnsi="宋体" w:cs="宋体"/>
                    <w:kern w:val="0"/>
                    <w:sz w:val="24"/>
                    <w:szCs w:val="24"/>
                  </w:rPr>
                  <w:t>29</w:t>
                </w:r>
                <w:r>
                  <w:rPr>
                    <w:rFonts w:ascii="宋体" w:eastAsia="宋体" w:hAnsi="宋体" w:cs="宋体"/>
                    <w:kern w:val="0"/>
                    <w:sz w:val="24"/>
                    <w:szCs w:val="24"/>
                  </w:rPr>
                  <w:t>日</w:t>
                </w:r>
              </w:p>
            </w:sdtContent>
          </w:sdt>
        </w:tc>
      </w:tr>
      <w:tr w:rsidR="00E97135">
        <w:trPr>
          <w:trHeight w:val="128"/>
        </w:trPr>
        <w:tc>
          <w:tcPr>
            <w:tcW w:w="2410" w:type="dxa"/>
            <w:vMerge/>
            <w:tcBorders>
              <w:top w:val="single" w:sz="4" w:space="0" w:color="auto"/>
              <w:left w:val="single" w:sz="4" w:space="0" w:color="auto"/>
              <w:right w:val="single" w:sz="4" w:space="0" w:color="auto"/>
            </w:tcBorders>
            <w:vAlign w:val="center"/>
          </w:tcPr>
          <w:p w:rsidR="00E97135" w:rsidRDefault="00E97135">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69984328"/>
              <w:placeholder>
                <w:docPart w:val="DefaultPlaceholder_-1854013440"/>
              </w:placeholder>
            </w:sdtPr>
            <w:sdtContent>
              <w:p w:rsidR="00E97135" w:rsidRDefault="00E678F1">
                <w:pPr>
                  <w:rPr>
                    <w:rFonts w:ascii="宋体" w:eastAsia="宋体" w:hAnsi="宋体" w:cs="宋体"/>
                    <w:kern w:val="0"/>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9</w:t>
                </w:r>
                <w:r>
                  <w:rPr>
                    <w:rFonts w:ascii="宋体" w:eastAsia="宋体" w:hAnsi="宋体" w:cs="宋体"/>
                    <w:kern w:val="0"/>
                    <w:sz w:val="24"/>
                    <w:szCs w:val="24"/>
                  </w:rPr>
                  <w:t>月</w:t>
                </w:r>
                <w:r>
                  <w:rPr>
                    <w:rFonts w:ascii="宋体" w:eastAsia="宋体" w:hAnsi="宋体" w:cs="宋体"/>
                    <w:kern w:val="0"/>
                    <w:sz w:val="24"/>
                    <w:szCs w:val="24"/>
                  </w:rPr>
                  <w:t>29</w:t>
                </w:r>
                <w:r>
                  <w:rPr>
                    <w:rFonts w:ascii="宋体" w:eastAsia="宋体" w:hAnsi="宋体" w:cs="宋体"/>
                    <w:kern w:val="0"/>
                    <w:sz w:val="24"/>
                    <w:szCs w:val="24"/>
                  </w:rPr>
                  <w:t>日</w:t>
                </w:r>
              </w:p>
            </w:sdtContent>
          </w:sdt>
        </w:tc>
      </w:tr>
      <w:tr w:rsidR="00E97135">
        <w:trPr>
          <w:trHeight w:val="128"/>
        </w:trPr>
        <w:tc>
          <w:tcPr>
            <w:tcW w:w="2410" w:type="dxa"/>
            <w:vMerge/>
            <w:tcBorders>
              <w:left w:val="single" w:sz="4" w:space="0" w:color="auto"/>
              <w:right w:val="single" w:sz="4" w:space="0" w:color="auto"/>
            </w:tcBorders>
            <w:vAlign w:val="center"/>
          </w:tcPr>
          <w:p w:rsidR="00E97135" w:rsidRDefault="00E97135">
            <w:pPr>
              <w:pStyle w:val="Default"/>
              <w:rPr>
                <w:rFonts w:hAnsi="宋体"/>
                <w:color w:val="auto"/>
              </w:rPr>
            </w:pPr>
          </w:p>
        </w:tc>
        <w:tc>
          <w:tcPr>
            <w:tcW w:w="2892" w:type="dxa"/>
            <w:gridSpan w:val="2"/>
            <w:tcBorders>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hint="eastAsia"/>
                <w:kern w:val="0"/>
                <w:sz w:val="24"/>
                <w:szCs w:val="24"/>
              </w:rPr>
              <w:id w:val="983381080"/>
              <w:placeholder>
                <w:docPart w:val="DefaultPlaceholder_-1854013440"/>
              </w:placeholder>
            </w:sdtPr>
            <w:sdtContent>
              <w:p w:rsidR="00E97135" w:rsidRDefault="00E678F1">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E97135">
        <w:trPr>
          <w:trHeight w:val="128"/>
        </w:trPr>
        <w:tc>
          <w:tcPr>
            <w:tcW w:w="2410" w:type="dxa"/>
            <w:vMerge/>
            <w:tcBorders>
              <w:left w:val="single" w:sz="4" w:space="0" w:color="auto"/>
              <w:right w:val="single" w:sz="4" w:space="0" w:color="auto"/>
            </w:tcBorders>
            <w:vAlign w:val="center"/>
          </w:tcPr>
          <w:p w:rsidR="00E97135" w:rsidRDefault="00E97135">
            <w:pPr>
              <w:pStyle w:val="Default"/>
              <w:rPr>
                <w:rFonts w:hAnsi="宋体"/>
                <w:color w:val="auto"/>
              </w:rPr>
            </w:pPr>
          </w:p>
        </w:tc>
        <w:tc>
          <w:tcPr>
            <w:tcW w:w="2892" w:type="dxa"/>
            <w:gridSpan w:val="2"/>
            <w:tcBorders>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E97135" w:rsidRDefault="00E678F1">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E97135">
        <w:trPr>
          <w:trHeight w:val="128"/>
        </w:trPr>
        <w:tc>
          <w:tcPr>
            <w:tcW w:w="2410" w:type="dxa"/>
            <w:vMerge/>
            <w:tcBorders>
              <w:left w:val="single" w:sz="4" w:space="0" w:color="auto"/>
              <w:right w:val="single" w:sz="4" w:space="0" w:color="auto"/>
            </w:tcBorders>
            <w:vAlign w:val="center"/>
          </w:tcPr>
          <w:p w:rsidR="00E97135" w:rsidRDefault="00E97135">
            <w:pPr>
              <w:pStyle w:val="Default"/>
              <w:rPr>
                <w:rFonts w:hAnsi="宋体"/>
                <w:color w:val="auto"/>
              </w:rPr>
            </w:pPr>
          </w:p>
        </w:tc>
        <w:tc>
          <w:tcPr>
            <w:tcW w:w="2892" w:type="dxa"/>
            <w:gridSpan w:val="2"/>
            <w:tcBorders>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kern w:val="0"/>
                <w:sz w:val="24"/>
                <w:szCs w:val="24"/>
              </w:rPr>
              <w:id w:val="106997713"/>
              <w:placeholder>
                <w:docPart w:val="DefaultPlaceholder_-1854013440"/>
              </w:placeholder>
            </w:sdtPr>
            <w:sdtContent>
              <w:p w:rsidR="00E97135" w:rsidRDefault="00E678F1">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E97135">
        <w:trPr>
          <w:trHeight w:val="128"/>
        </w:trPr>
        <w:tc>
          <w:tcPr>
            <w:tcW w:w="2410" w:type="dxa"/>
            <w:vMerge/>
            <w:tcBorders>
              <w:left w:val="single" w:sz="4" w:space="0" w:color="auto"/>
              <w:right w:val="single" w:sz="4" w:space="0" w:color="auto"/>
            </w:tcBorders>
            <w:vAlign w:val="center"/>
          </w:tcPr>
          <w:p w:rsidR="00E97135" w:rsidRDefault="00E97135">
            <w:pPr>
              <w:pStyle w:val="Default"/>
              <w:rPr>
                <w:rFonts w:hAnsi="宋体"/>
                <w:color w:val="auto"/>
              </w:rPr>
            </w:pPr>
          </w:p>
        </w:tc>
        <w:tc>
          <w:tcPr>
            <w:tcW w:w="2892" w:type="dxa"/>
            <w:gridSpan w:val="2"/>
            <w:tcBorders>
              <w:left w:val="single" w:sz="4" w:space="0" w:color="auto"/>
              <w:right w:val="single" w:sz="4" w:space="0" w:color="auto"/>
            </w:tcBorders>
            <w:vAlign w:val="center"/>
          </w:tcPr>
          <w:p w:rsidR="00E97135" w:rsidRDefault="00E678F1">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3"/>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E97135" w:rsidRDefault="00E678F1">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E97135">
        <w:trPr>
          <w:gridAfter w:val="1"/>
          <w:wAfter w:w="39" w:type="dxa"/>
          <w:trHeight w:val="128"/>
        </w:trPr>
        <w:tc>
          <w:tcPr>
            <w:tcW w:w="2410" w:type="dxa"/>
            <w:tcBorders>
              <w:left w:val="single" w:sz="4" w:space="0" w:color="auto"/>
              <w:right w:val="single" w:sz="4" w:space="0" w:color="auto"/>
            </w:tcBorders>
            <w:vAlign w:val="center"/>
          </w:tcPr>
          <w:p w:rsidR="00E97135" w:rsidRDefault="00E678F1">
            <w:pPr>
              <w:pStyle w:val="Default"/>
              <w:rPr>
                <w:rFonts w:hAnsi="宋体"/>
              </w:rPr>
            </w:pPr>
            <w:bookmarkStart w:id="1" w:name="order_data"/>
            <w:r>
              <w:rPr>
                <w:rFonts w:hAnsi="宋体" w:hint="eastAsia"/>
              </w:rPr>
              <w:t>下属分类基金的基金简称</w:t>
            </w:r>
          </w:p>
        </w:tc>
        <w:tc>
          <w:tcPr>
            <w:tcW w:w="1927" w:type="dxa"/>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rPr>
              <w:t>中欧中短债债券发起</w:t>
            </w:r>
            <w:r>
              <w:rPr>
                <w:rFonts w:ascii="宋体" w:eastAsia="宋体" w:hAnsi="宋体"/>
                <w:sz w:val="24"/>
              </w:rPr>
              <w:t>A</w:t>
            </w:r>
          </w:p>
        </w:tc>
        <w:tc>
          <w:tcPr>
            <w:tcW w:w="1927" w:type="dxa"/>
            <w:gridSpan w:val="2"/>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rPr>
              <w:t>中欧中短债债券发起</w:t>
            </w:r>
            <w:r>
              <w:rPr>
                <w:rFonts w:ascii="宋体" w:eastAsia="宋体" w:hAnsi="宋体"/>
                <w:sz w:val="24"/>
              </w:rPr>
              <w:t>C</w:t>
            </w:r>
          </w:p>
        </w:tc>
        <w:tc>
          <w:tcPr>
            <w:tcW w:w="1927" w:type="dxa"/>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rPr>
              <w:t>中欧中短债债券发起</w:t>
            </w:r>
            <w:r>
              <w:rPr>
                <w:rFonts w:ascii="宋体" w:eastAsia="宋体" w:hAnsi="宋体"/>
                <w:sz w:val="24"/>
              </w:rPr>
              <w:t>D</w:t>
            </w:r>
          </w:p>
        </w:tc>
      </w:tr>
      <w:tr w:rsidR="00E97135">
        <w:trPr>
          <w:gridAfter w:val="1"/>
          <w:wAfter w:w="39" w:type="dxa"/>
          <w:trHeight w:val="128"/>
        </w:trPr>
        <w:tc>
          <w:tcPr>
            <w:tcW w:w="2410" w:type="dxa"/>
            <w:tcBorders>
              <w:left w:val="single" w:sz="4" w:space="0" w:color="auto"/>
              <w:right w:val="single" w:sz="4" w:space="0" w:color="auto"/>
            </w:tcBorders>
            <w:vAlign w:val="center"/>
          </w:tcPr>
          <w:p w:rsidR="00E97135" w:rsidRDefault="00E678F1">
            <w:pPr>
              <w:pStyle w:val="Default"/>
              <w:rPr>
                <w:rFonts w:hAnsi="宋体"/>
              </w:rPr>
            </w:pPr>
            <w:r>
              <w:rPr>
                <w:rFonts w:hAnsi="宋体" w:hint="eastAsia"/>
              </w:rPr>
              <w:t>下属分类基金的交易代码</w:t>
            </w:r>
          </w:p>
        </w:tc>
        <w:tc>
          <w:tcPr>
            <w:tcW w:w="1927" w:type="dxa"/>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rPr>
              <w:t>015502</w:t>
            </w:r>
          </w:p>
        </w:tc>
        <w:tc>
          <w:tcPr>
            <w:tcW w:w="1927" w:type="dxa"/>
            <w:gridSpan w:val="2"/>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rPr>
              <w:t>015503</w:t>
            </w:r>
          </w:p>
        </w:tc>
        <w:tc>
          <w:tcPr>
            <w:tcW w:w="1927" w:type="dxa"/>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rPr>
              <w:t>022117</w:t>
            </w:r>
          </w:p>
        </w:tc>
      </w:tr>
      <w:tr w:rsidR="00E97135">
        <w:trPr>
          <w:gridAfter w:val="1"/>
          <w:wAfter w:w="39" w:type="dxa"/>
          <w:trHeight w:val="128"/>
        </w:trPr>
        <w:tc>
          <w:tcPr>
            <w:tcW w:w="2410" w:type="dxa"/>
            <w:tcBorders>
              <w:left w:val="single" w:sz="4" w:space="0" w:color="auto"/>
              <w:right w:val="single" w:sz="4" w:space="0" w:color="auto"/>
            </w:tcBorders>
            <w:vAlign w:val="center"/>
          </w:tcPr>
          <w:p w:rsidR="00E97135" w:rsidRDefault="00E678F1">
            <w:pPr>
              <w:pStyle w:val="Default"/>
              <w:rPr>
                <w:rFonts w:hAnsi="宋体"/>
              </w:rPr>
            </w:pPr>
            <w:r>
              <w:rPr>
                <w:rFonts w:hAnsi="宋体" w:hint="eastAsia"/>
              </w:rPr>
              <w:t>该分类基金是否暂停大额申购、转换转入及定期定额投资</w:t>
            </w:r>
          </w:p>
        </w:tc>
        <w:tc>
          <w:tcPr>
            <w:tcW w:w="1927" w:type="dxa"/>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szCs w:val="24"/>
              </w:rPr>
              <w:t>是</w:t>
            </w:r>
          </w:p>
        </w:tc>
        <w:tc>
          <w:tcPr>
            <w:tcW w:w="1927" w:type="dxa"/>
            <w:gridSpan w:val="2"/>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szCs w:val="24"/>
              </w:rPr>
              <w:t>是</w:t>
            </w:r>
          </w:p>
        </w:tc>
        <w:tc>
          <w:tcPr>
            <w:tcW w:w="1927" w:type="dxa"/>
            <w:tcBorders>
              <w:left w:val="single" w:sz="4" w:space="0" w:color="auto"/>
              <w:right w:val="single" w:sz="4" w:space="0" w:color="auto"/>
            </w:tcBorders>
            <w:vAlign w:val="center"/>
          </w:tcPr>
          <w:p w:rsidR="00E97135" w:rsidRDefault="00E678F1">
            <w:pPr>
              <w:jc w:val="center"/>
              <w:rPr>
                <w:rFonts w:ascii="宋体" w:eastAsia="宋体" w:hAnsi="宋体"/>
                <w:sz w:val="24"/>
                <w:szCs w:val="24"/>
              </w:rPr>
            </w:pPr>
            <w:r>
              <w:rPr>
                <w:rFonts w:ascii="宋体" w:eastAsia="宋体" w:hAnsi="宋体"/>
                <w:sz w:val="24"/>
                <w:szCs w:val="24"/>
              </w:rPr>
              <w:t>是</w:t>
            </w:r>
          </w:p>
        </w:tc>
      </w:tr>
    </w:tbl>
    <w:p w:rsidR="00E97135" w:rsidRDefault="00E678F1">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329592404"/>
        <w:placeholder>
          <w:docPart w:val="DefaultPlaceholder_-1854013440"/>
        </w:placeholder>
      </w:sdtPr>
      <w:sdtContent>
        <w:p w:rsidR="00E97135" w:rsidRDefault="00E678F1">
          <w:pPr>
            <w:pStyle w:val="Default"/>
            <w:spacing w:line="360" w:lineRule="auto"/>
            <w:ind w:firstLineChars="200" w:firstLine="480"/>
            <w:rPr>
              <w:rFonts w:hAnsi="宋体"/>
              <w:color w:val="auto"/>
            </w:rPr>
          </w:pPr>
          <w:r>
            <w:rPr>
              <w:rFonts w:hAnsi="宋体" w:hint="eastAsia"/>
              <w:color w:val="auto"/>
            </w:rPr>
            <w:t>为进一步保证中欧中短债债券型发起式证券投资基金（以下简称“本基金”）的稳定运作，保护基金份额持有人利益，根据法律法规及本基金基金合同的相关规定，中欧基金管理有限公司（以下简称“本公司”）决定自</w:t>
          </w:r>
          <w:r>
            <w:rPr>
              <w:rFonts w:hAnsi="宋体" w:hint="eastAsia"/>
              <w:color w:val="auto"/>
            </w:rPr>
            <w:t>2025</w:t>
          </w:r>
          <w:r>
            <w:rPr>
              <w:rFonts w:hAnsi="宋体" w:hint="eastAsia"/>
              <w:color w:val="auto"/>
            </w:rPr>
            <w:t>年</w:t>
          </w:r>
          <w:r>
            <w:rPr>
              <w:rFonts w:hAnsi="宋体" w:hint="eastAsia"/>
              <w:color w:val="auto"/>
            </w:rPr>
            <w:t>9</w:t>
          </w:r>
          <w:r>
            <w:rPr>
              <w:rFonts w:hAnsi="宋体" w:hint="eastAsia"/>
              <w:color w:val="auto"/>
            </w:rPr>
            <w:t>月</w:t>
          </w:r>
          <w:r>
            <w:rPr>
              <w:rFonts w:hAnsi="宋体" w:hint="eastAsia"/>
              <w:color w:val="auto"/>
            </w:rPr>
            <w:t>29</w:t>
          </w:r>
          <w:r>
            <w:rPr>
              <w:rFonts w:hAnsi="宋体" w:hint="eastAsia"/>
              <w:color w:val="auto"/>
            </w:rPr>
            <w:t>日（含）起限制本基金的申购、转换转入及定期定额投资业务的金额，单日单个基金账户</w:t>
          </w:r>
          <w:r>
            <w:rPr>
              <w:rFonts w:hAnsi="宋体" w:hint="eastAsia"/>
              <w:color w:val="auto"/>
            </w:rPr>
            <w:lastRenderedPageBreak/>
            <w:t>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元（不含），本公司有权拒绝。如本基金单日单个基金账户对本基金任一类别基金份额的单笔申请金额等于或低于上述限制金额的，全部确认</w:t>
          </w:r>
          <w:r>
            <w:rPr>
              <w:rFonts w:hAnsi="宋体" w:hint="eastAsia"/>
              <w:color w:val="auto"/>
            </w:rPr>
            <w:t>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E97135" w:rsidRDefault="00E678F1">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2025</w:t>
          </w:r>
          <w:r>
            <w:rPr>
              <w:rFonts w:hAnsi="宋体" w:hint="eastAsia"/>
              <w:color w:val="auto"/>
            </w:rPr>
            <w:t>年</w:t>
          </w:r>
          <w:r>
            <w:rPr>
              <w:rFonts w:hAnsi="宋体" w:hint="eastAsia"/>
              <w:color w:val="auto"/>
            </w:rPr>
            <w:t>9</w:t>
          </w:r>
          <w:r>
            <w:rPr>
              <w:rFonts w:hAnsi="宋体" w:hint="eastAsia"/>
              <w:color w:val="auto"/>
            </w:rPr>
            <w:t>月</w:t>
          </w:r>
          <w:r>
            <w:rPr>
              <w:rFonts w:hAnsi="宋体" w:hint="eastAsia"/>
              <w:color w:val="auto"/>
            </w:rPr>
            <w:t>29</w:t>
          </w:r>
          <w:r>
            <w:rPr>
              <w:rFonts w:hAnsi="宋体" w:hint="eastAsia"/>
              <w:color w:val="auto"/>
            </w:rPr>
            <w:t>日之前已参与定期定额投资的基</w:t>
          </w:r>
          <w:r>
            <w:rPr>
              <w:rFonts w:hAnsi="宋体" w:hint="eastAsia"/>
              <w:color w:val="auto"/>
            </w:rPr>
            <w:t>金账户，同样适用上述规则。</w:t>
          </w:r>
        </w:p>
        <w:p w:rsidR="00E97135" w:rsidRDefault="00E678F1">
          <w:pPr>
            <w:pStyle w:val="Default"/>
            <w:spacing w:line="360" w:lineRule="auto"/>
            <w:ind w:firstLineChars="200" w:firstLine="480"/>
            <w:rPr>
              <w:rFonts w:hAnsi="宋体"/>
              <w:color w:val="auto"/>
            </w:rPr>
          </w:pPr>
          <w:r>
            <w:rPr>
              <w:rFonts w:hAnsi="宋体" w:hint="eastAsia"/>
              <w:color w:val="auto"/>
            </w:rPr>
            <w:t>自</w:t>
          </w:r>
          <w:r>
            <w:rPr>
              <w:rFonts w:hAnsi="宋体" w:hint="eastAsia"/>
              <w:color w:val="auto"/>
            </w:rPr>
            <w:t>2025</w:t>
          </w:r>
          <w:r>
            <w:rPr>
              <w:rFonts w:hAnsi="宋体" w:hint="eastAsia"/>
              <w:color w:val="auto"/>
            </w:rPr>
            <w:t>年</w:t>
          </w:r>
          <w:r>
            <w:rPr>
              <w:rFonts w:hAnsi="宋体" w:hint="eastAsia"/>
              <w:color w:val="auto"/>
            </w:rPr>
            <w:t>10</w:t>
          </w:r>
          <w:r>
            <w:rPr>
              <w:rFonts w:hAnsi="宋体" w:hint="eastAsia"/>
              <w:color w:val="auto"/>
            </w:rPr>
            <w:t>月</w:t>
          </w:r>
          <w:r>
            <w:rPr>
              <w:rFonts w:hAnsi="宋体" w:hint="eastAsia"/>
              <w:color w:val="auto"/>
            </w:rPr>
            <w:t>1</w:t>
          </w:r>
          <w:r>
            <w:rPr>
              <w:rFonts w:hAnsi="宋体" w:hint="eastAsia"/>
              <w:color w:val="auto"/>
            </w:rPr>
            <w:t>日（含）起，取消本基金单日单个基金账户的单笔或多笔累计大额申购、转换转入及定期定额投资业务金额的限制，届时不再另行公告。</w:t>
          </w:r>
          <w:r>
            <w:rPr>
              <w:rFonts w:hAnsi="宋体" w:hint="eastAsia"/>
              <w:color w:val="auto"/>
            </w:rPr>
            <w:t>2025</w:t>
          </w:r>
          <w:r>
            <w:rPr>
              <w:rFonts w:hAnsi="宋体" w:hint="eastAsia"/>
              <w:color w:val="auto"/>
            </w:rPr>
            <w:t>年</w:t>
          </w:r>
          <w:r>
            <w:rPr>
              <w:rFonts w:hAnsi="宋体" w:hint="eastAsia"/>
              <w:color w:val="auto"/>
            </w:rPr>
            <w:t>10</w:t>
          </w:r>
          <w:r>
            <w:rPr>
              <w:rFonts w:hAnsi="宋体" w:hint="eastAsia"/>
              <w:color w:val="auto"/>
            </w:rPr>
            <w:t>月</w:t>
          </w:r>
          <w:r>
            <w:rPr>
              <w:rFonts w:hAnsi="宋体" w:hint="eastAsia"/>
              <w:color w:val="auto"/>
            </w:rPr>
            <w:t>1</w:t>
          </w:r>
          <w:r>
            <w:rPr>
              <w:rFonts w:hAnsi="宋体" w:hint="eastAsia"/>
              <w:color w:val="auto"/>
            </w:rPr>
            <w:t>日（含）起至</w:t>
          </w:r>
          <w:r>
            <w:rPr>
              <w:rFonts w:hAnsi="宋体" w:hint="eastAsia"/>
              <w:color w:val="auto"/>
            </w:rPr>
            <w:t>2025</w:t>
          </w:r>
          <w:r>
            <w:rPr>
              <w:rFonts w:hAnsi="宋体" w:hint="eastAsia"/>
              <w:color w:val="auto"/>
            </w:rPr>
            <w:t>年</w:t>
          </w:r>
          <w:r>
            <w:rPr>
              <w:rFonts w:hAnsi="宋体" w:hint="eastAsia"/>
              <w:color w:val="auto"/>
            </w:rPr>
            <w:t>10</w:t>
          </w:r>
          <w:r>
            <w:rPr>
              <w:rFonts w:hAnsi="宋体" w:hint="eastAsia"/>
              <w:color w:val="auto"/>
            </w:rPr>
            <w:t>月</w:t>
          </w:r>
          <w:r>
            <w:rPr>
              <w:rFonts w:hAnsi="宋体" w:hint="eastAsia"/>
              <w:color w:val="auto"/>
            </w:rPr>
            <w:t>08</w:t>
          </w:r>
          <w:r>
            <w:rPr>
              <w:rFonts w:hAnsi="宋体" w:hint="eastAsia"/>
              <w:color w:val="auto"/>
            </w:rPr>
            <w:t>日（含）节假日及非交易日期间投资者提交的开户、申购、赎回、转换转入及定期定额投资等申请，将于假期结束后进行处理。若投资者假期前或假期间需要使用资金，请充分考虑资金到账所需时间，提前做好交易安排，避免因交易跨越假期而带来不便。</w:t>
          </w:r>
        </w:p>
        <w:p w:rsidR="00E97135" w:rsidRDefault="00E678F1">
          <w:pPr>
            <w:pStyle w:val="Default"/>
            <w:spacing w:line="360" w:lineRule="auto"/>
            <w:ind w:firstLineChars="200" w:firstLine="480"/>
            <w:rPr>
              <w:rFonts w:hAnsi="宋体"/>
              <w:color w:val="auto"/>
            </w:rPr>
          </w:pPr>
          <w:r>
            <w:rPr>
              <w:rFonts w:hAnsi="宋体" w:hint="eastAsia"/>
              <w:color w:val="auto"/>
            </w:rPr>
            <w:t>实施上述限制期间，本基金的其他业务仍照常办理。</w:t>
          </w:r>
        </w:p>
        <w:p w:rsidR="00E97135" w:rsidRDefault="00E678F1">
          <w:pPr>
            <w:pStyle w:val="Default"/>
            <w:spacing w:line="360" w:lineRule="auto"/>
            <w:ind w:firstLineChars="200" w:firstLine="480"/>
            <w:rPr>
              <w:rFonts w:hAnsi="宋体"/>
              <w:color w:val="auto"/>
            </w:rPr>
          </w:pPr>
          <w:r>
            <w:rPr>
              <w:rFonts w:hAnsi="宋体" w:hint="eastAsia"/>
              <w:color w:val="auto"/>
            </w:rPr>
            <w:t>投资者可登陆本公司网</w:t>
          </w:r>
          <w:r>
            <w:rPr>
              <w:rFonts w:hAnsi="宋体" w:hint="eastAsia"/>
              <w:color w:val="auto"/>
            </w:rPr>
            <w:t>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E97135" w:rsidRDefault="00E97135">
      <w:pPr>
        <w:pStyle w:val="Default"/>
        <w:spacing w:line="360" w:lineRule="auto"/>
        <w:ind w:rightChars="-27" w:right="-57" w:firstLineChars="200" w:firstLine="480"/>
        <w:rPr>
          <w:rFonts w:hAnsi="宋体"/>
          <w:color w:val="auto"/>
        </w:rPr>
      </w:pPr>
    </w:p>
    <w:p w:rsidR="00E97135" w:rsidRDefault="00E678F1">
      <w:pPr>
        <w:pStyle w:val="Default"/>
        <w:spacing w:line="360" w:lineRule="auto"/>
        <w:ind w:rightChars="-27" w:right="-57" w:firstLineChars="200" w:firstLine="480"/>
        <w:rPr>
          <w:rFonts w:hAnsi="宋体"/>
          <w:color w:val="auto"/>
        </w:rPr>
      </w:pPr>
      <w:r>
        <w:rPr>
          <w:rFonts w:hAnsi="宋体" w:hint="eastAsia"/>
          <w:color w:val="auto"/>
        </w:rPr>
        <w:t>特此公告。</w:t>
      </w:r>
    </w:p>
    <w:p w:rsidR="00E97135" w:rsidRDefault="00E678F1">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956965189"/>
        <w:placeholder>
          <w:docPart w:val="DefaultPlaceholder_-1854013440"/>
        </w:placeholder>
      </w:sdtPr>
      <w:sdtContent>
        <w:p w:rsidR="00E97135" w:rsidRDefault="00E678F1">
          <w:pPr>
            <w:spacing w:line="360" w:lineRule="auto"/>
            <w:jc w:val="right"/>
            <w:rPr>
              <w:rFonts w:ascii="宋体" w:eastAsia="宋体" w:hAnsi="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25</w:t>
          </w:r>
          <w:r>
            <w:rPr>
              <w:rFonts w:ascii="宋体" w:eastAsia="宋体" w:hAnsi="宋体" w:cs="宋体" w:hint="eastAsia"/>
              <w:sz w:val="24"/>
            </w:rPr>
            <w:t>日</w:t>
          </w:r>
        </w:p>
      </w:sdtContent>
    </w:sdt>
    <w:sectPr w:rsidR="00E97135" w:rsidSect="00E971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BFBFFDC1"/>
    <w:rsid w:val="CBBF55B7"/>
    <w:rsid w:val="FEAC1C69"/>
    <w:rsid w:val="000116E2"/>
    <w:rsid w:val="0003472C"/>
    <w:rsid w:val="00066073"/>
    <w:rsid w:val="0007131B"/>
    <w:rsid w:val="0009677A"/>
    <w:rsid w:val="000E6C59"/>
    <w:rsid w:val="001054B6"/>
    <w:rsid w:val="00114C2D"/>
    <w:rsid w:val="00117C56"/>
    <w:rsid w:val="00195E72"/>
    <w:rsid w:val="001A4934"/>
    <w:rsid w:val="001C3024"/>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678F1"/>
    <w:rsid w:val="00E97135"/>
    <w:rsid w:val="00EA2833"/>
    <w:rsid w:val="00EB1D88"/>
    <w:rsid w:val="00EC1382"/>
    <w:rsid w:val="00EC45D7"/>
    <w:rsid w:val="00ED2784"/>
    <w:rsid w:val="00EF5CD1"/>
    <w:rsid w:val="00F32E2A"/>
    <w:rsid w:val="00F6018B"/>
    <w:rsid w:val="00F70416"/>
    <w:rsid w:val="00F720E1"/>
    <w:rsid w:val="00FA0D93"/>
    <w:rsid w:val="00FB45F1"/>
    <w:rsid w:val="00FC69D0"/>
    <w:rsid w:val="2A7DF271"/>
    <w:rsid w:val="6EF2CDFD"/>
    <w:rsid w:val="6FF5E7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97135"/>
    <w:pPr>
      <w:jc w:val="left"/>
    </w:pPr>
  </w:style>
  <w:style w:type="paragraph" w:styleId="a4">
    <w:name w:val="Balloon Text"/>
    <w:basedOn w:val="a"/>
    <w:link w:val="Char0"/>
    <w:uiPriority w:val="99"/>
    <w:semiHidden/>
    <w:unhideWhenUsed/>
    <w:qFormat/>
    <w:rsid w:val="00E97135"/>
    <w:rPr>
      <w:sz w:val="18"/>
      <w:szCs w:val="18"/>
    </w:rPr>
  </w:style>
  <w:style w:type="paragraph" w:styleId="a5">
    <w:name w:val="footer"/>
    <w:basedOn w:val="a"/>
    <w:link w:val="Char1"/>
    <w:uiPriority w:val="99"/>
    <w:unhideWhenUsed/>
    <w:qFormat/>
    <w:rsid w:val="00E9713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9713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97135"/>
    <w:rPr>
      <w:b/>
      <w:bCs/>
    </w:rPr>
  </w:style>
  <w:style w:type="character" w:styleId="a8">
    <w:name w:val="annotation reference"/>
    <w:uiPriority w:val="99"/>
    <w:semiHidden/>
    <w:unhideWhenUsed/>
    <w:qFormat/>
    <w:rsid w:val="00E97135"/>
    <w:rPr>
      <w:sz w:val="21"/>
      <w:szCs w:val="21"/>
    </w:rPr>
  </w:style>
  <w:style w:type="paragraph" w:customStyle="1" w:styleId="Default">
    <w:name w:val="Default"/>
    <w:qFormat/>
    <w:rsid w:val="00E97135"/>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E97135"/>
  </w:style>
  <w:style w:type="character" w:customStyle="1" w:styleId="Char3">
    <w:name w:val="批注主题 Char"/>
    <w:link w:val="a7"/>
    <w:uiPriority w:val="99"/>
    <w:semiHidden/>
    <w:qFormat/>
    <w:rsid w:val="00E97135"/>
    <w:rPr>
      <w:b/>
      <w:bCs/>
    </w:rPr>
  </w:style>
  <w:style w:type="character" w:customStyle="1" w:styleId="Char0">
    <w:name w:val="批注框文本 Char"/>
    <w:link w:val="a4"/>
    <w:uiPriority w:val="99"/>
    <w:semiHidden/>
    <w:qFormat/>
    <w:rsid w:val="00E97135"/>
    <w:rPr>
      <w:sz w:val="18"/>
      <w:szCs w:val="18"/>
    </w:rPr>
  </w:style>
  <w:style w:type="paragraph" w:customStyle="1" w:styleId="1">
    <w:name w:val="修订1"/>
    <w:hidden/>
    <w:uiPriority w:val="99"/>
    <w:semiHidden/>
    <w:qFormat/>
    <w:rsid w:val="00E97135"/>
    <w:rPr>
      <w:kern w:val="2"/>
      <w:sz w:val="21"/>
      <w:szCs w:val="22"/>
    </w:rPr>
  </w:style>
  <w:style w:type="character" w:customStyle="1" w:styleId="Char2">
    <w:name w:val="页眉 Char"/>
    <w:link w:val="a6"/>
    <w:uiPriority w:val="99"/>
    <w:qFormat/>
    <w:rsid w:val="00E97135"/>
    <w:rPr>
      <w:kern w:val="2"/>
      <w:sz w:val="18"/>
      <w:szCs w:val="18"/>
    </w:rPr>
  </w:style>
  <w:style w:type="character" w:customStyle="1" w:styleId="Char1">
    <w:name w:val="页脚 Char"/>
    <w:link w:val="a5"/>
    <w:uiPriority w:val="99"/>
    <w:qFormat/>
    <w:rsid w:val="00E97135"/>
    <w:rPr>
      <w:kern w:val="2"/>
      <w:sz w:val="18"/>
      <w:szCs w:val="18"/>
    </w:rPr>
  </w:style>
  <w:style w:type="character" w:styleId="a9">
    <w:name w:val="Placeholder Text"/>
    <w:basedOn w:val="a0"/>
    <w:uiPriority w:val="99"/>
    <w:semiHidden/>
    <w:qFormat/>
    <w:rsid w:val="00E97135"/>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472E20" w:rsidRDefault="00472E20">
          <w:r>
            <w:rPr>
              <w:rStyle w:val="a3"/>
            </w:rPr>
            <w:t>单击或点击此处输入文字。</w:t>
          </w:r>
        </w:p>
      </w:docPartBody>
    </w:docPart>
    <w:docPart>
      <w:docPartPr>
        <w:name w:val="34FD2033CA4441D18816883DE95154F6"/>
        <w:category>
          <w:name w:val="常规"/>
          <w:gallery w:val="placeholder"/>
        </w:category>
        <w:types>
          <w:type w:val="bbPlcHdr"/>
        </w:types>
        <w:behaviors>
          <w:behavior w:val="content"/>
        </w:behaviors>
        <w:guid w:val="{5ACEC01B-4AB3-4EA4-916D-17DB245D10E7}"/>
      </w:docPartPr>
      <w:docPartBody>
        <w:p w:rsidR="00472E20" w:rsidRDefault="00472E20">
          <w:pPr>
            <w:pStyle w:val="34FD2033CA4441D18816883DE95154F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472E20"/>
    <w:rsid w:val="00515595"/>
    <w:rsid w:val="005637DF"/>
    <w:rsid w:val="007E0996"/>
    <w:rsid w:val="0082556A"/>
    <w:rsid w:val="00983E15"/>
    <w:rsid w:val="009A0B42"/>
    <w:rsid w:val="00A30230"/>
    <w:rsid w:val="00B86309"/>
    <w:rsid w:val="00D15A30"/>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E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72E20"/>
    <w:rPr>
      <w:color w:val="808080"/>
    </w:rPr>
  </w:style>
  <w:style w:type="paragraph" w:customStyle="1" w:styleId="71DC325F18C644FFA6C11FA8662E96C3">
    <w:name w:val="71DC325F18C644FFA6C11FA8662E96C3"/>
    <w:qFormat/>
    <w:rsid w:val="00472E20"/>
    <w:pPr>
      <w:widowControl w:val="0"/>
      <w:jc w:val="both"/>
    </w:pPr>
    <w:rPr>
      <w:kern w:val="2"/>
      <w:sz w:val="21"/>
      <w:szCs w:val="22"/>
    </w:rPr>
  </w:style>
  <w:style w:type="paragraph" w:customStyle="1" w:styleId="A1929E084D764AFE85AF94813A47539E">
    <w:name w:val="A1929E084D764AFE85AF94813A47539E"/>
    <w:qFormat/>
    <w:rsid w:val="00472E20"/>
    <w:pPr>
      <w:widowControl w:val="0"/>
      <w:jc w:val="both"/>
    </w:pPr>
    <w:rPr>
      <w:kern w:val="2"/>
      <w:sz w:val="21"/>
      <w:szCs w:val="22"/>
    </w:rPr>
  </w:style>
  <w:style w:type="paragraph" w:customStyle="1" w:styleId="1604918C3D594B548BB467AA37C60511">
    <w:name w:val="1604918C3D594B548BB467AA37C60511"/>
    <w:qFormat/>
    <w:rsid w:val="00472E20"/>
    <w:pPr>
      <w:widowControl w:val="0"/>
      <w:jc w:val="both"/>
    </w:pPr>
    <w:rPr>
      <w:kern w:val="2"/>
      <w:sz w:val="21"/>
      <w:szCs w:val="22"/>
    </w:rPr>
  </w:style>
  <w:style w:type="paragraph" w:customStyle="1" w:styleId="D3F36A5E9B664F2BA60D6DED1024EE6C">
    <w:name w:val="D3F36A5E9B664F2BA60D6DED1024EE6C"/>
    <w:qFormat/>
    <w:rsid w:val="00472E20"/>
    <w:pPr>
      <w:widowControl w:val="0"/>
      <w:jc w:val="both"/>
    </w:pPr>
    <w:rPr>
      <w:kern w:val="2"/>
      <w:sz w:val="21"/>
      <w:szCs w:val="22"/>
    </w:rPr>
  </w:style>
  <w:style w:type="paragraph" w:customStyle="1" w:styleId="34FD2033CA4441D18816883DE95154F6">
    <w:name w:val="34FD2033CA4441D18816883DE95154F6"/>
    <w:qFormat/>
    <w:rsid w:val="00472E2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4</DocSecurity>
  <Lines>10</Lines>
  <Paragraphs>2</Paragraphs>
  <ScaleCrop>false</ScaleCrop>
  <Company>CNSTOCK</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2025-09-24T16:02:00Z</dcterms:created>
  <dcterms:modified xsi:type="dcterms:W3CDTF">2025-09-24T16:02:00Z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18A7C221731F4ECEC2C5D3687D018616_43</vt:lpwstr>
  </property>
</Properties>
</file>