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71" w:rsidRPr="007C01D3" w:rsidRDefault="00F0288F">
      <w:pPr>
        <w:spacing w:line="560" w:lineRule="exact"/>
        <w:jc w:val="center"/>
        <w:rPr>
          <w:rFonts w:ascii="Times New Roman" w:hAnsi="Times New Roman"/>
          <w:b/>
          <w:color w:val="000000"/>
          <w:sz w:val="32"/>
          <w:szCs w:val="36"/>
        </w:rPr>
      </w:pPr>
      <w:bookmarkStart w:id="0" w:name="_GoBack"/>
      <w:bookmarkEnd w:id="0"/>
      <w:r w:rsidRPr="007C01D3">
        <w:rPr>
          <w:rFonts w:ascii="Times New Roman" w:hAnsi="Times New Roman" w:hint="eastAsia"/>
          <w:b/>
          <w:color w:val="000000"/>
          <w:sz w:val="32"/>
          <w:szCs w:val="36"/>
        </w:rPr>
        <w:t>民生加银</w:t>
      </w:r>
      <w:r w:rsidR="008B5278" w:rsidRPr="007C01D3">
        <w:rPr>
          <w:rFonts w:ascii="Times New Roman" w:hAnsi="Times New Roman" w:hint="eastAsia"/>
          <w:b/>
          <w:color w:val="000000"/>
          <w:sz w:val="32"/>
          <w:szCs w:val="36"/>
        </w:rPr>
        <w:t>恒益</w:t>
      </w:r>
      <w:r w:rsidRPr="007C01D3">
        <w:rPr>
          <w:rFonts w:ascii="Times New Roman" w:hAnsi="Times New Roman" w:hint="eastAsia"/>
          <w:b/>
          <w:color w:val="000000"/>
          <w:sz w:val="32"/>
          <w:szCs w:val="36"/>
        </w:rPr>
        <w:t>纯债债券型证券投资基金</w:t>
      </w:r>
      <w:r w:rsidR="00743611" w:rsidRPr="007C01D3">
        <w:rPr>
          <w:rFonts w:ascii="Times New Roman" w:hAnsi="Times New Roman" w:hint="eastAsia"/>
          <w:b/>
          <w:color w:val="000000"/>
          <w:sz w:val="32"/>
          <w:szCs w:val="36"/>
        </w:rPr>
        <w:t>恢复大额申购、大额转换转入及大额定期定额投资的公告</w:t>
      </w:r>
    </w:p>
    <w:p w:rsidR="00444171" w:rsidRPr="007C01D3" w:rsidRDefault="00444171">
      <w:pPr>
        <w:rPr>
          <w:rFonts w:ascii="Times New Roman" w:hAnsi="Times New Roman"/>
          <w:sz w:val="24"/>
          <w:szCs w:val="24"/>
        </w:rPr>
      </w:pPr>
    </w:p>
    <w:p w:rsidR="00444171" w:rsidRPr="007C01D3" w:rsidRDefault="00444171">
      <w:pPr>
        <w:jc w:val="center"/>
        <w:rPr>
          <w:rFonts w:ascii="Times New Roman" w:hAnsi="Times New Roman"/>
          <w:sz w:val="24"/>
          <w:szCs w:val="24"/>
        </w:rPr>
      </w:pPr>
      <w:r w:rsidRPr="007C01D3">
        <w:rPr>
          <w:rFonts w:ascii="Times New Roman" w:hAnsi="Times New Roman" w:hint="eastAsia"/>
          <w:sz w:val="24"/>
          <w:szCs w:val="24"/>
        </w:rPr>
        <w:t>公告送出日期：</w:t>
      </w:r>
      <w:r w:rsidR="00397B1D" w:rsidRPr="007C01D3">
        <w:rPr>
          <w:rFonts w:ascii="Times New Roman" w:hAnsi="Times New Roman"/>
          <w:sz w:val="24"/>
          <w:szCs w:val="24"/>
        </w:rPr>
        <w:t>2025</w:t>
      </w:r>
      <w:r w:rsidR="00EF182E" w:rsidRPr="007C01D3">
        <w:rPr>
          <w:rFonts w:ascii="Times New Roman" w:hAnsi="Times New Roman" w:hint="eastAsia"/>
          <w:sz w:val="24"/>
          <w:szCs w:val="24"/>
        </w:rPr>
        <w:t>年</w:t>
      </w:r>
      <w:r w:rsidR="00397B1D" w:rsidRPr="007C01D3">
        <w:rPr>
          <w:rFonts w:ascii="Times New Roman" w:hAnsi="Times New Roman"/>
          <w:sz w:val="24"/>
          <w:szCs w:val="24"/>
        </w:rPr>
        <w:t>9</w:t>
      </w:r>
      <w:r w:rsidR="00EF182E" w:rsidRPr="007C01D3">
        <w:rPr>
          <w:rFonts w:ascii="Times New Roman" w:hAnsi="Times New Roman" w:hint="eastAsia"/>
          <w:sz w:val="24"/>
          <w:szCs w:val="24"/>
        </w:rPr>
        <w:t>月</w:t>
      </w:r>
      <w:r w:rsidR="00EF182E" w:rsidRPr="007C01D3">
        <w:rPr>
          <w:rFonts w:ascii="Times New Roman" w:hAnsi="Times New Roman"/>
          <w:sz w:val="24"/>
          <w:szCs w:val="24"/>
        </w:rPr>
        <w:t>25</w:t>
      </w:r>
      <w:r w:rsidR="00EF182E" w:rsidRPr="007C01D3">
        <w:rPr>
          <w:rFonts w:ascii="Times New Roman" w:hAnsi="Times New Roman" w:hint="eastAsia"/>
          <w:sz w:val="24"/>
          <w:szCs w:val="24"/>
        </w:rPr>
        <w:t>日</w:t>
      </w:r>
    </w:p>
    <w:p w:rsidR="00444171" w:rsidRPr="007C01D3" w:rsidRDefault="00444171">
      <w:pPr>
        <w:rPr>
          <w:rFonts w:ascii="Times New Roman" w:hAnsi="Times New Roman"/>
          <w:sz w:val="24"/>
          <w:szCs w:val="24"/>
        </w:rPr>
      </w:pPr>
    </w:p>
    <w:p w:rsidR="00444171" w:rsidRPr="007C01D3" w:rsidRDefault="00444171" w:rsidP="00710336">
      <w:pPr>
        <w:spacing w:afterLines="50"/>
        <w:rPr>
          <w:rFonts w:ascii="Times New Roman" w:hAnsi="Times New Roman"/>
          <w:b/>
          <w:sz w:val="24"/>
          <w:szCs w:val="24"/>
        </w:rPr>
      </w:pPr>
      <w:r w:rsidRPr="007C01D3">
        <w:rPr>
          <w:rFonts w:ascii="Times New Roman" w:hAnsi="Times New Roman"/>
          <w:b/>
          <w:sz w:val="24"/>
          <w:szCs w:val="24"/>
        </w:rPr>
        <w:t>1</w:t>
      </w:r>
      <w:r w:rsidRPr="007C01D3">
        <w:rPr>
          <w:rFonts w:ascii="Times New Roman" w:hAnsi="Times New Roman" w:hint="eastAsia"/>
          <w:b/>
          <w:sz w:val="24"/>
          <w:szCs w:val="24"/>
        </w:rPr>
        <w:t>、公告基本信息</w:t>
      </w:r>
    </w:p>
    <w:tbl>
      <w:tblPr>
        <w:tblW w:w="8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5"/>
        <w:gridCol w:w="3427"/>
        <w:gridCol w:w="2859"/>
      </w:tblGrid>
      <w:tr w:rsidR="00444171" w:rsidRPr="007C01D3" w:rsidTr="00F96DC7">
        <w:trPr>
          <w:trHeight w:val="495"/>
          <w:jc w:val="center"/>
        </w:trPr>
        <w:tc>
          <w:tcPr>
            <w:tcW w:w="195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基金名称</w:t>
            </w:r>
          </w:p>
        </w:tc>
        <w:tc>
          <w:tcPr>
            <w:tcW w:w="6286" w:type="dxa"/>
            <w:gridSpan w:val="2"/>
            <w:shd w:val="clear" w:color="auto" w:fill="auto"/>
            <w:vAlign w:val="center"/>
          </w:tcPr>
          <w:p w:rsidR="00444171" w:rsidRPr="007C01D3" w:rsidRDefault="00F0288F"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民生加银</w:t>
            </w:r>
            <w:r w:rsidR="008B5278" w:rsidRPr="007C01D3">
              <w:rPr>
                <w:rFonts w:ascii="Times New Roman" w:hAnsi="Times New Roman" w:hint="eastAsia"/>
                <w:color w:val="000000"/>
                <w:kern w:val="0"/>
                <w:sz w:val="24"/>
                <w:szCs w:val="24"/>
              </w:rPr>
              <w:t>恒益</w:t>
            </w:r>
            <w:r w:rsidRPr="007C01D3">
              <w:rPr>
                <w:rFonts w:ascii="Times New Roman" w:hAnsi="Times New Roman" w:hint="eastAsia"/>
                <w:color w:val="000000"/>
                <w:kern w:val="0"/>
                <w:sz w:val="24"/>
                <w:szCs w:val="24"/>
              </w:rPr>
              <w:t>纯债债券型证券投资基金</w:t>
            </w:r>
            <w:r w:rsidR="003025A4" w:rsidRPr="007C01D3">
              <w:rPr>
                <w:rFonts w:ascii="Times New Roman" w:hAnsi="Times New Roman" w:hint="eastAsia"/>
                <w:color w:val="000000"/>
                <w:kern w:val="0"/>
                <w:sz w:val="24"/>
                <w:szCs w:val="24"/>
              </w:rPr>
              <w:t>（以下简称“本基金”）</w:t>
            </w:r>
          </w:p>
        </w:tc>
      </w:tr>
      <w:tr w:rsidR="00444171" w:rsidRPr="007C01D3" w:rsidTr="00F96DC7">
        <w:trPr>
          <w:trHeight w:val="495"/>
          <w:jc w:val="center"/>
        </w:trPr>
        <w:tc>
          <w:tcPr>
            <w:tcW w:w="195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基金简称</w:t>
            </w:r>
          </w:p>
        </w:tc>
        <w:tc>
          <w:tcPr>
            <w:tcW w:w="6286" w:type="dxa"/>
            <w:gridSpan w:val="2"/>
            <w:shd w:val="clear" w:color="auto" w:fill="auto"/>
            <w:vAlign w:val="center"/>
          </w:tcPr>
          <w:p w:rsidR="00444171" w:rsidRPr="007C01D3" w:rsidRDefault="00F0288F">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民生加银</w:t>
            </w:r>
            <w:r w:rsidR="008B5278" w:rsidRPr="007C01D3">
              <w:rPr>
                <w:rFonts w:ascii="Times New Roman" w:hAnsi="Times New Roman" w:hint="eastAsia"/>
                <w:color w:val="000000"/>
                <w:kern w:val="0"/>
                <w:sz w:val="24"/>
                <w:szCs w:val="24"/>
              </w:rPr>
              <w:t>恒益</w:t>
            </w:r>
            <w:r w:rsidRPr="007C01D3">
              <w:rPr>
                <w:rFonts w:ascii="Times New Roman" w:hAnsi="Times New Roman" w:hint="eastAsia"/>
                <w:color w:val="000000"/>
                <w:kern w:val="0"/>
                <w:sz w:val="24"/>
                <w:szCs w:val="24"/>
              </w:rPr>
              <w:t>纯债</w:t>
            </w:r>
          </w:p>
        </w:tc>
      </w:tr>
      <w:tr w:rsidR="00444171" w:rsidRPr="007C01D3" w:rsidTr="00F96DC7">
        <w:trPr>
          <w:trHeight w:val="495"/>
          <w:jc w:val="center"/>
        </w:trPr>
        <w:tc>
          <w:tcPr>
            <w:tcW w:w="1955" w:type="dxa"/>
            <w:shd w:val="clear" w:color="auto" w:fill="auto"/>
            <w:vAlign w:val="center"/>
          </w:tcPr>
          <w:p w:rsidR="00444171" w:rsidRPr="007C01D3" w:rsidRDefault="00444171" w:rsidP="003025A4">
            <w:pPr>
              <w:widowControl/>
              <w:jc w:val="left"/>
              <w:rPr>
                <w:rFonts w:ascii="Times New Roman" w:hAnsi="Times New Roman"/>
                <w:sz w:val="24"/>
                <w:szCs w:val="24"/>
              </w:rPr>
            </w:pPr>
            <w:r w:rsidRPr="007C01D3">
              <w:rPr>
                <w:rFonts w:ascii="Times New Roman" w:hAnsi="Times New Roman" w:hint="eastAsia"/>
                <w:sz w:val="24"/>
                <w:szCs w:val="24"/>
              </w:rPr>
              <w:t>基金主代码</w:t>
            </w:r>
          </w:p>
        </w:tc>
        <w:tc>
          <w:tcPr>
            <w:tcW w:w="6286" w:type="dxa"/>
            <w:gridSpan w:val="2"/>
            <w:shd w:val="clear" w:color="auto" w:fill="auto"/>
            <w:vAlign w:val="center"/>
          </w:tcPr>
          <w:p w:rsidR="00444171" w:rsidRPr="007C01D3" w:rsidRDefault="00F0288F" w:rsidP="00100BAC">
            <w:pPr>
              <w:widowControl/>
              <w:jc w:val="left"/>
              <w:rPr>
                <w:rFonts w:ascii="Times New Roman" w:hAnsi="Times New Roman"/>
                <w:sz w:val="24"/>
                <w:szCs w:val="24"/>
              </w:rPr>
            </w:pPr>
            <w:r w:rsidRPr="007C01D3">
              <w:rPr>
                <w:rFonts w:ascii="Times New Roman" w:hAnsi="Times New Roman"/>
                <w:sz w:val="24"/>
                <w:szCs w:val="24"/>
              </w:rPr>
              <w:t>00</w:t>
            </w:r>
            <w:r w:rsidR="00F34763" w:rsidRPr="007C01D3">
              <w:rPr>
                <w:rFonts w:ascii="Times New Roman" w:hAnsi="Times New Roman"/>
                <w:sz w:val="24"/>
                <w:szCs w:val="24"/>
              </w:rPr>
              <w:t>5951</w:t>
            </w:r>
          </w:p>
        </w:tc>
      </w:tr>
      <w:tr w:rsidR="00444171" w:rsidRPr="007C01D3" w:rsidTr="00F96DC7">
        <w:trPr>
          <w:trHeight w:val="495"/>
          <w:jc w:val="center"/>
        </w:trPr>
        <w:tc>
          <w:tcPr>
            <w:tcW w:w="195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基金管理人名称</w:t>
            </w:r>
          </w:p>
        </w:tc>
        <w:tc>
          <w:tcPr>
            <w:tcW w:w="6286" w:type="dxa"/>
            <w:gridSpan w:val="2"/>
            <w:shd w:val="clear" w:color="auto" w:fill="auto"/>
            <w:vAlign w:val="center"/>
          </w:tcPr>
          <w:p w:rsidR="00444171" w:rsidRPr="007C01D3" w:rsidRDefault="00444171">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民生加银基金管理有限公司</w:t>
            </w:r>
            <w:r w:rsidR="003025A4" w:rsidRPr="007C01D3">
              <w:rPr>
                <w:rFonts w:ascii="Times New Roman" w:hAnsi="Times New Roman" w:hint="eastAsia"/>
                <w:color w:val="000000"/>
                <w:kern w:val="0"/>
                <w:sz w:val="24"/>
                <w:szCs w:val="24"/>
              </w:rPr>
              <w:t>（以下简称“本公司”）</w:t>
            </w:r>
          </w:p>
        </w:tc>
      </w:tr>
      <w:tr w:rsidR="00444171" w:rsidRPr="007C01D3" w:rsidTr="00F96DC7">
        <w:trPr>
          <w:trHeight w:val="1185"/>
          <w:jc w:val="center"/>
        </w:trPr>
        <w:tc>
          <w:tcPr>
            <w:tcW w:w="1955" w:type="dxa"/>
            <w:shd w:val="clear" w:color="auto" w:fill="auto"/>
            <w:vAlign w:val="center"/>
          </w:tcPr>
          <w:p w:rsidR="00444171" w:rsidRPr="007C01D3" w:rsidRDefault="00444171" w:rsidP="003025A4">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公告依据</w:t>
            </w:r>
          </w:p>
        </w:tc>
        <w:tc>
          <w:tcPr>
            <w:tcW w:w="6286" w:type="dxa"/>
            <w:gridSpan w:val="2"/>
            <w:shd w:val="clear" w:color="auto" w:fill="auto"/>
            <w:vAlign w:val="center"/>
          </w:tcPr>
          <w:p w:rsidR="00444171" w:rsidRPr="007C01D3" w:rsidRDefault="00444171" w:rsidP="008658EC">
            <w:pPr>
              <w:widowControl/>
              <w:rPr>
                <w:rFonts w:ascii="Times New Roman" w:hAnsi="Times New Roman"/>
                <w:color w:val="000000"/>
                <w:kern w:val="0"/>
                <w:sz w:val="24"/>
                <w:szCs w:val="24"/>
              </w:rPr>
            </w:pPr>
            <w:r w:rsidRPr="007C01D3">
              <w:rPr>
                <w:rFonts w:ascii="Times New Roman" w:hAnsi="Times New Roman" w:hint="eastAsia"/>
                <w:color w:val="000000"/>
                <w:kern w:val="0"/>
                <w:sz w:val="24"/>
                <w:szCs w:val="24"/>
              </w:rPr>
              <w:t>《公开募集证券投资基金信息披露管理办法》、《</w:t>
            </w:r>
            <w:r w:rsidR="00F0288F" w:rsidRPr="007C01D3">
              <w:rPr>
                <w:rFonts w:ascii="Times New Roman" w:hAnsi="Times New Roman" w:hint="eastAsia"/>
                <w:color w:val="000000"/>
                <w:kern w:val="0"/>
                <w:sz w:val="24"/>
                <w:szCs w:val="24"/>
              </w:rPr>
              <w:t>民生加银</w:t>
            </w:r>
            <w:r w:rsidR="008B5278" w:rsidRPr="007C01D3">
              <w:rPr>
                <w:rFonts w:ascii="Times New Roman" w:hAnsi="Times New Roman" w:hint="eastAsia"/>
                <w:color w:val="000000"/>
                <w:kern w:val="0"/>
                <w:sz w:val="24"/>
                <w:szCs w:val="24"/>
              </w:rPr>
              <w:t>恒益</w:t>
            </w:r>
            <w:r w:rsidR="00F0288F" w:rsidRPr="007C01D3">
              <w:rPr>
                <w:rFonts w:ascii="Times New Roman" w:hAnsi="Times New Roman" w:hint="eastAsia"/>
                <w:color w:val="000000"/>
                <w:kern w:val="0"/>
                <w:sz w:val="24"/>
                <w:szCs w:val="24"/>
              </w:rPr>
              <w:t>纯债债券型证券投资基金</w:t>
            </w:r>
            <w:r w:rsidRPr="007C01D3">
              <w:rPr>
                <w:rFonts w:ascii="Times New Roman" w:hAnsi="Times New Roman" w:hint="eastAsia"/>
                <w:color w:val="000000"/>
                <w:kern w:val="0"/>
                <w:sz w:val="24"/>
                <w:szCs w:val="24"/>
              </w:rPr>
              <w:t>基金合同》、《</w:t>
            </w:r>
            <w:r w:rsidR="00F0288F" w:rsidRPr="007C01D3">
              <w:rPr>
                <w:rFonts w:ascii="Times New Roman" w:hAnsi="Times New Roman" w:hint="eastAsia"/>
                <w:color w:val="000000"/>
                <w:kern w:val="0"/>
                <w:sz w:val="24"/>
                <w:szCs w:val="24"/>
              </w:rPr>
              <w:t>民生加银</w:t>
            </w:r>
            <w:r w:rsidR="008B5278" w:rsidRPr="007C01D3">
              <w:rPr>
                <w:rFonts w:ascii="Times New Roman" w:hAnsi="Times New Roman" w:hint="eastAsia"/>
                <w:color w:val="000000"/>
                <w:kern w:val="0"/>
                <w:sz w:val="24"/>
                <w:szCs w:val="24"/>
              </w:rPr>
              <w:t>恒益</w:t>
            </w:r>
            <w:r w:rsidR="00F0288F" w:rsidRPr="007C01D3">
              <w:rPr>
                <w:rFonts w:ascii="Times New Roman" w:hAnsi="Times New Roman" w:hint="eastAsia"/>
                <w:color w:val="000000"/>
                <w:kern w:val="0"/>
                <w:sz w:val="24"/>
                <w:szCs w:val="24"/>
              </w:rPr>
              <w:t>纯债债券型证券投资基金</w:t>
            </w:r>
            <w:r w:rsidRPr="007C01D3">
              <w:rPr>
                <w:rFonts w:ascii="Times New Roman" w:hAnsi="Times New Roman" w:hint="eastAsia"/>
                <w:color w:val="000000"/>
                <w:kern w:val="0"/>
                <w:sz w:val="24"/>
                <w:szCs w:val="24"/>
              </w:rPr>
              <w:t>招募说明书》</w:t>
            </w:r>
            <w:r w:rsidR="00743611" w:rsidRPr="007C01D3">
              <w:rPr>
                <w:rFonts w:ascii="Times New Roman" w:hAnsi="Times New Roman" w:hint="eastAsia"/>
                <w:color w:val="000000"/>
                <w:kern w:val="0"/>
                <w:sz w:val="24"/>
                <w:szCs w:val="24"/>
              </w:rPr>
              <w:t>及其更新</w:t>
            </w:r>
          </w:p>
        </w:tc>
      </w:tr>
      <w:tr w:rsidR="00444171" w:rsidRPr="007C01D3" w:rsidTr="00191392">
        <w:trPr>
          <w:trHeight w:val="431"/>
          <w:jc w:val="center"/>
        </w:trPr>
        <w:tc>
          <w:tcPr>
            <w:tcW w:w="1955" w:type="dxa"/>
            <w:vMerge w:val="restart"/>
            <w:shd w:val="clear" w:color="auto" w:fill="auto"/>
            <w:vAlign w:val="center"/>
          </w:tcPr>
          <w:p w:rsidR="00444171" w:rsidRPr="007C01D3" w:rsidRDefault="00444171" w:rsidP="008F3D23">
            <w:pPr>
              <w:widowControl/>
              <w:jc w:val="left"/>
              <w:rPr>
                <w:rFonts w:ascii="Times New Roman" w:hAnsi="Times New Roman"/>
                <w:color w:val="000000"/>
                <w:kern w:val="0"/>
                <w:sz w:val="24"/>
                <w:szCs w:val="24"/>
              </w:rPr>
            </w:pPr>
            <w:r w:rsidRPr="007C01D3">
              <w:rPr>
                <w:rFonts w:ascii="Times New Roman" w:hAnsi="Times New Roman" w:hint="eastAsia"/>
                <w:color w:val="000000"/>
                <w:kern w:val="0"/>
                <w:sz w:val="24"/>
                <w:szCs w:val="24"/>
              </w:rPr>
              <w:t>恢复相关业务的</w:t>
            </w:r>
            <w:r w:rsidR="008F3D23" w:rsidRPr="007C01D3">
              <w:rPr>
                <w:rFonts w:ascii="Times New Roman" w:hAnsi="Times New Roman" w:hint="eastAsia"/>
                <w:color w:val="000000"/>
                <w:kern w:val="0"/>
                <w:sz w:val="24"/>
                <w:szCs w:val="24"/>
              </w:rPr>
              <w:t>日期</w:t>
            </w:r>
            <w:r w:rsidRPr="007C01D3">
              <w:rPr>
                <w:rFonts w:ascii="Times New Roman" w:hAnsi="Times New Roman" w:hint="eastAsia"/>
                <w:color w:val="000000"/>
                <w:kern w:val="0"/>
                <w:sz w:val="24"/>
                <w:szCs w:val="24"/>
              </w:rPr>
              <w:t>及原因说明</w:t>
            </w:r>
          </w:p>
        </w:tc>
        <w:tc>
          <w:tcPr>
            <w:tcW w:w="3427" w:type="dxa"/>
            <w:shd w:val="clear" w:color="auto" w:fill="auto"/>
            <w:vAlign w:val="center"/>
          </w:tcPr>
          <w:p w:rsidR="00444171" w:rsidRPr="007C01D3" w:rsidRDefault="00444171">
            <w:pPr>
              <w:rPr>
                <w:rFonts w:ascii="Times New Roman" w:hAnsi="Times New Roman"/>
                <w:sz w:val="24"/>
                <w:szCs w:val="24"/>
              </w:rPr>
            </w:pPr>
            <w:r w:rsidRPr="007C01D3">
              <w:rPr>
                <w:rFonts w:ascii="Times New Roman" w:hAnsi="Times New Roman" w:hint="eastAsia"/>
                <w:sz w:val="24"/>
                <w:szCs w:val="24"/>
              </w:rPr>
              <w:t>恢复大额申购日</w:t>
            </w:r>
          </w:p>
        </w:tc>
        <w:tc>
          <w:tcPr>
            <w:tcW w:w="2859" w:type="dxa"/>
            <w:shd w:val="clear" w:color="auto" w:fill="auto"/>
            <w:vAlign w:val="center"/>
          </w:tcPr>
          <w:p w:rsidR="00444171" w:rsidRPr="007C01D3" w:rsidRDefault="00397B1D" w:rsidP="00397B1D">
            <w:pPr>
              <w:rPr>
                <w:rFonts w:ascii="Times New Roman" w:hAnsi="Times New Roman"/>
                <w:sz w:val="24"/>
                <w:szCs w:val="24"/>
              </w:rPr>
            </w:pPr>
            <w:r w:rsidRPr="007C01D3">
              <w:rPr>
                <w:rFonts w:ascii="Times New Roman" w:hAnsi="Times New Roman"/>
                <w:sz w:val="24"/>
                <w:szCs w:val="24"/>
              </w:rPr>
              <w:t>2025</w:t>
            </w:r>
            <w:r w:rsidRPr="007C01D3">
              <w:rPr>
                <w:rFonts w:ascii="Times New Roman" w:hAnsi="Times New Roman" w:hint="eastAsia"/>
                <w:sz w:val="24"/>
                <w:szCs w:val="24"/>
              </w:rPr>
              <w:t>年</w:t>
            </w:r>
            <w:r w:rsidRPr="007C01D3">
              <w:rPr>
                <w:rFonts w:ascii="Times New Roman" w:hAnsi="Times New Roman"/>
                <w:sz w:val="24"/>
                <w:szCs w:val="24"/>
              </w:rPr>
              <w:t>9</w:t>
            </w:r>
            <w:r w:rsidRPr="007C01D3">
              <w:rPr>
                <w:rFonts w:ascii="Times New Roman" w:hAnsi="Times New Roman" w:hint="eastAsia"/>
                <w:sz w:val="24"/>
                <w:szCs w:val="24"/>
              </w:rPr>
              <w:t>月</w:t>
            </w:r>
            <w:r w:rsidRPr="007C01D3">
              <w:rPr>
                <w:rFonts w:ascii="Times New Roman" w:hAnsi="Times New Roman"/>
                <w:sz w:val="24"/>
                <w:szCs w:val="24"/>
              </w:rPr>
              <w:t>26</w:t>
            </w:r>
            <w:r w:rsidRPr="007C01D3">
              <w:rPr>
                <w:rFonts w:ascii="Times New Roman" w:hAnsi="Times New Roman" w:hint="eastAsia"/>
                <w:sz w:val="24"/>
                <w:szCs w:val="24"/>
              </w:rPr>
              <w:t>日</w:t>
            </w:r>
          </w:p>
        </w:tc>
      </w:tr>
      <w:tr w:rsidR="00397B1D" w:rsidRPr="007C01D3" w:rsidTr="00191392">
        <w:trPr>
          <w:trHeight w:val="460"/>
          <w:jc w:val="center"/>
        </w:trPr>
        <w:tc>
          <w:tcPr>
            <w:tcW w:w="1955" w:type="dxa"/>
            <w:vMerge/>
            <w:vAlign w:val="center"/>
          </w:tcPr>
          <w:p w:rsidR="00397B1D" w:rsidRPr="007C01D3" w:rsidRDefault="00397B1D" w:rsidP="00397B1D">
            <w:pPr>
              <w:rPr>
                <w:rFonts w:ascii="Times New Roman" w:hAnsi="Times New Roman"/>
              </w:rPr>
            </w:pPr>
          </w:p>
        </w:tc>
        <w:tc>
          <w:tcPr>
            <w:tcW w:w="342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恢复大额转换转入日</w:t>
            </w:r>
          </w:p>
        </w:tc>
        <w:tc>
          <w:tcPr>
            <w:tcW w:w="2859"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sz w:val="24"/>
                <w:szCs w:val="24"/>
              </w:rPr>
              <w:t>2025</w:t>
            </w:r>
            <w:r w:rsidRPr="007C01D3">
              <w:rPr>
                <w:rFonts w:ascii="Times New Roman" w:hAnsi="Times New Roman" w:hint="eastAsia"/>
                <w:sz w:val="24"/>
                <w:szCs w:val="24"/>
              </w:rPr>
              <w:t>年</w:t>
            </w:r>
            <w:r w:rsidRPr="007C01D3">
              <w:rPr>
                <w:rFonts w:ascii="Times New Roman" w:hAnsi="Times New Roman"/>
                <w:sz w:val="24"/>
                <w:szCs w:val="24"/>
              </w:rPr>
              <w:t>9</w:t>
            </w:r>
            <w:r w:rsidRPr="007C01D3">
              <w:rPr>
                <w:rFonts w:ascii="Times New Roman" w:hAnsi="Times New Roman" w:hint="eastAsia"/>
                <w:sz w:val="24"/>
                <w:szCs w:val="24"/>
              </w:rPr>
              <w:t>月</w:t>
            </w:r>
            <w:r w:rsidRPr="007C01D3">
              <w:rPr>
                <w:rFonts w:ascii="Times New Roman" w:hAnsi="Times New Roman"/>
                <w:sz w:val="24"/>
                <w:szCs w:val="24"/>
              </w:rPr>
              <w:t>26</w:t>
            </w:r>
            <w:r w:rsidRPr="007C01D3">
              <w:rPr>
                <w:rFonts w:ascii="Times New Roman" w:hAnsi="Times New Roman" w:hint="eastAsia"/>
                <w:sz w:val="24"/>
                <w:szCs w:val="24"/>
              </w:rPr>
              <w:t>日</w:t>
            </w:r>
          </w:p>
        </w:tc>
      </w:tr>
      <w:tr w:rsidR="00397B1D" w:rsidRPr="007C01D3" w:rsidTr="00191392">
        <w:trPr>
          <w:trHeight w:val="460"/>
          <w:jc w:val="center"/>
        </w:trPr>
        <w:tc>
          <w:tcPr>
            <w:tcW w:w="1955" w:type="dxa"/>
            <w:vMerge/>
            <w:vAlign w:val="center"/>
          </w:tcPr>
          <w:p w:rsidR="00397B1D" w:rsidRPr="007C01D3" w:rsidRDefault="00397B1D" w:rsidP="00397B1D">
            <w:pPr>
              <w:rPr>
                <w:rFonts w:ascii="Times New Roman" w:hAnsi="Times New Roman"/>
              </w:rPr>
            </w:pPr>
          </w:p>
        </w:tc>
        <w:tc>
          <w:tcPr>
            <w:tcW w:w="342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恢复大额定期定额投资日</w:t>
            </w:r>
          </w:p>
        </w:tc>
        <w:tc>
          <w:tcPr>
            <w:tcW w:w="2859" w:type="dxa"/>
            <w:shd w:val="clear" w:color="auto" w:fill="auto"/>
            <w:vAlign w:val="center"/>
          </w:tcPr>
          <w:p w:rsidR="00397B1D" w:rsidRPr="007C01D3" w:rsidRDefault="00397B1D" w:rsidP="00397B1D">
            <w:pPr>
              <w:rPr>
                <w:rFonts w:ascii="Times New Roman" w:hAnsi="Times New Roman"/>
                <w:sz w:val="24"/>
                <w:szCs w:val="24"/>
              </w:rPr>
            </w:pPr>
            <w:bookmarkStart w:id="1" w:name="t_3_1_1_2800_a1_fm2210"/>
            <w:bookmarkEnd w:id="1"/>
            <w:r w:rsidRPr="007C01D3">
              <w:rPr>
                <w:rFonts w:ascii="Times New Roman" w:hAnsi="Times New Roman"/>
                <w:sz w:val="24"/>
                <w:szCs w:val="24"/>
              </w:rPr>
              <w:t>2025</w:t>
            </w:r>
            <w:r w:rsidRPr="007C01D3">
              <w:rPr>
                <w:rFonts w:ascii="Times New Roman" w:hAnsi="Times New Roman" w:hint="eastAsia"/>
                <w:sz w:val="24"/>
                <w:szCs w:val="24"/>
              </w:rPr>
              <w:t>年</w:t>
            </w:r>
            <w:r w:rsidRPr="007C01D3">
              <w:rPr>
                <w:rFonts w:ascii="Times New Roman" w:hAnsi="Times New Roman"/>
                <w:sz w:val="24"/>
                <w:szCs w:val="24"/>
              </w:rPr>
              <w:t>9</w:t>
            </w:r>
            <w:r w:rsidRPr="007C01D3">
              <w:rPr>
                <w:rFonts w:ascii="Times New Roman" w:hAnsi="Times New Roman" w:hint="eastAsia"/>
                <w:sz w:val="24"/>
                <w:szCs w:val="24"/>
              </w:rPr>
              <w:t>月</w:t>
            </w:r>
            <w:r w:rsidRPr="007C01D3">
              <w:rPr>
                <w:rFonts w:ascii="Times New Roman" w:hAnsi="Times New Roman"/>
                <w:sz w:val="24"/>
                <w:szCs w:val="24"/>
              </w:rPr>
              <w:t>26</w:t>
            </w:r>
            <w:r w:rsidRPr="007C01D3">
              <w:rPr>
                <w:rFonts w:ascii="Times New Roman" w:hAnsi="Times New Roman" w:hint="eastAsia"/>
                <w:sz w:val="24"/>
                <w:szCs w:val="24"/>
              </w:rPr>
              <w:t>日</w:t>
            </w:r>
          </w:p>
        </w:tc>
      </w:tr>
      <w:tr w:rsidR="00397B1D" w:rsidRPr="007C01D3" w:rsidTr="00191392">
        <w:trPr>
          <w:trHeight w:val="707"/>
          <w:jc w:val="center"/>
        </w:trPr>
        <w:tc>
          <w:tcPr>
            <w:tcW w:w="1955" w:type="dxa"/>
            <w:vMerge/>
            <w:vAlign w:val="center"/>
          </w:tcPr>
          <w:p w:rsidR="00397B1D" w:rsidRPr="007C01D3" w:rsidRDefault="00397B1D" w:rsidP="00397B1D">
            <w:pPr>
              <w:rPr>
                <w:rFonts w:ascii="Times New Roman" w:hAnsi="Times New Roman"/>
              </w:rPr>
            </w:pPr>
          </w:p>
        </w:tc>
        <w:tc>
          <w:tcPr>
            <w:tcW w:w="342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恢复大额申购、大额转换转入、大额定期定额投资的原因说明</w:t>
            </w:r>
          </w:p>
        </w:tc>
        <w:tc>
          <w:tcPr>
            <w:tcW w:w="2859"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满足投资者的需求</w:t>
            </w:r>
          </w:p>
        </w:tc>
      </w:tr>
      <w:tr w:rsidR="00397B1D" w:rsidRPr="007C01D3" w:rsidTr="00191392">
        <w:trPr>
          <w:trHeight w:val="707"/>
          <w:jc w:val="center"/>
        </w:trPr>
        <w:tc>
          <w:tcPr>
            <w:tcW w:w="1955" w:type="dxa"/>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下属分级基金的基金简称</w:t>
            </w:r>
          </w:p>
        </w:tc>
        <w:tc>
          <w:tcPr>
            <w:tcW w:w="342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民生加银恒益纯债</w:t>
            </w:r>
            <w:r w:rsidRPr="007C01D3">
              <w:rPr>
                <w:rFonts w:ascii="Times New Roman" w:hAnsi="Times New Roman"/>
                <w:sz w:val="24"/>
                <w:szCs w:val="24"/>
              </w:rPr>
              <w:t>A</w:t>
            </w:r>
          </w:p>
        </w:tc>
        <w:tc>
          <w:tcPr>
            <w:tcW w:w="2859"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民生加银恒益纯债</w:t>
            </w:r>
            <w:r w:rsidRPr="007C01D3">
              <w:rPr>
                <w:rFonts w:ascii="Times New Roman" w:hAnsi="Times New Roman"/>
                <w:sz w:val="24"/>
                <w:szCs w:val="24"/>
              </w:rPr>
              <w:t>C</w:t>
            </w:r>
          </w:p>
        </w:tc>
      </w:tr>
      <w:tr w:rsidR="00397B1D" w:rsidRPr="007C01D3" w:rsidTr="00191392">
        <w:trPr>
          <w:trHeight w:val="707"/>
          <w:jc w:val="center"/>
        </w:trPr>
        <w:tc>
          <w:tcPr>
            <w:tcW w:w="1955" w:type="dxa"/>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下属分级基金的交易代码</w:t>
            </w:r>
          </w:p>
        </w:tc>
        <w:tc>
          <w:tcPr>
            <w:tcW w:w="342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sz w:val="24"/>
                <w:szCs w:val="24"/>
              </w:rPr>
              <w:t>005951</w:t>
            </w:r>
          </w:p>
        </w:tc>
        <w:tc>
          <w:tcPr>
            <w:tcW w:w="2859"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sz w:val="24"/>
                <w:szCs w:val="24"/>
              </w:rPr>
              <w:t>005952</w:t>
            </w:r>
          </w:p>
        </w:tc>
      </w:tr>
      <w:tr w:rsidR="00397B1D" w:rsidRPr="007C01D3" w:rsidTr="00191392">
        <w:trPr>
          <w:trHeight w:val="707"/>
          <w:jc w:val="center"/>
        </w:trPr>
        <w:tc>
          <w:tcPr>
            <w:tcW w:w="1955" w:type="dxa"/>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该分级基金是否恢复大额申购、大额转换转入、大额定期定额投资</w:t>
            </w:r>
          </w:p>
        </w:tc>
        <w:tc>
          <w:tcPr>
            <w:tcW w:w="3427"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是</w:t>
            </w:r>
          </w:p>
        </w:tc>
        <w:tc>
          <w:tcPr>
            <w:tcW w:w="2859" w:type="dxa"/>
            <w:shd w:val="clear" w:color="auto" w:fill="auto"/>
            <w:vAlign w:val="center"/>
          </w:tcPr>
          <w:p w:rsidR="00397B1D" w:rsidRPr="007C01D3" w:rsidRDefault="00397B1D" w:rsidP="00397B1D">
            <w:pPr>
              <w:rPr>
                <w:rFonts w:ascii="Times New Roman" w:hAnsi="Times New Roman"/>
                <w:sz w:val="24"/>
                <w:szCs w:val="24"/>
              </w:rPr>
            </w:pPr>
            <w:r w:rsidRPr="007C01D3">
              <w:rPr>
                <w:rFonts w:ascii="Times New Roman" w:hAnsi="Times New Roman" w:hint="eastAsia"/>
                <w:sz w:val="24"/>
                <w:szCs w:val="24"/>
              </w:rPr>
              <w:t>是</w:t>
            </w:r>
          </w:p>
        </w:tc>
      </w:tr>
    </w:tbl>
    <w:p w:rsidR="00F0288F" w:rsidRPr="007C01D3" w:rsidRDefault="00444171" w:rsidP="00762BD4">
      <w:pPr>
        <w:widowControl/>
        <w:spacing w:line="360" w:lineRule="auto"/>
        <w:rPr>
          <w:rFonts w:ascii="Times New Roman" w:hAnsi="Times New Roman"/>
          <w:color w:val="000000"/>
          <w:kern w:val="0"/>
          <w:sz w:val="24"/>
          <w:szCs w:val="24"/>
        </w:rPr>
      </w:pPr>
      <w:r w:rsidRPr="007C01D3">
        <w:rPr>
          <w:rFonts w:ascii="Times New Roman" w:hAnsi="Times New Roman" w:hint="eastAsia"/>
          <w:color w:val="000000"/>
          <w:kern w:val="0"/>
          <w:sz w:val="24"/>
          <w:szCs w:val="24"/>
        </w:rPr>
        <w:t>注：本公司决定自</w:t>
      </w:r>
      <w:r w:rsidR="00397B1D" w:rsidRPr="007C01D3">
        <w:rPr>
          <w:rFonts w:ascii="Times New Roman" w:hAnsi="Times New Roman"/>
          <w:color w:val="000000"/>
          <w:kern w:val="0"/>
          <w:sz w:val="24"/>
          <w:szCs w:val="24"/>
        </w:rPr>
        <w:t>2025</w:t>
      </w:r>
      <w:r w:rsidR="00397B1D" w:rsidRPr="007C01D3">
        <w:rPr>
          <w:rFonts w:ascii="Times New Roman" w:hAnsi="Times New Roman" w:hint="eastAsia"/>
          <w:color w:val="000000"/>
          <w:kern w:val="0"/>
          <w:sz w:val="24"/>
          <w:szCs w:val="24"/>
        </w:rPr>
        <w:t>年</w:t>
      </w:r>
      <w:r w:rsidR="00397B1D" w:rsidRPr="007C01D3">
        <w:rPr>
          <w:rFonts w:ascii="Times New Roman" w:hAnsi="Times New Roman"/>
          <w:color w:val="000000"/>
          <w:kern w:val="0"/>
          <w:sz w:val="24"/>
          <w:szCs w:val="24"/>
        </w:rPr>
        <w:t>9</w:t>
      </w:r>
      <w:r w:rsidR="00397B1D" w:rsidRPr="007C01D3">
        <w:rPr>
          <w:rFonts w:ascii="Times New Roman" w:hAnsi="Times New Roman" w:hint="eastAsia"/>
          <w:color w:val="000000"/>
          <w:kern w:val="0"/>
          <w:sz w:val="24"/>
          <w:szCs w:val="24"/>
        </w:rPr>
        <w:t>月</w:t>
      </w:r>
      <w:r w:rsidR="00397B1D" w:rsidRPr="007C01D3">
        <w:rPr>
          <w:rFonts w:ascii="Times New Roman" w:hAnsi="Times New Roman"/>
          <w:color w:val="000000"/>
          <w:kern w:val="0"/>
          <w:sz w:val="24"/>
          <w:szCs w:val="24"/>
        </w:rPr>
        <w:t>26</w:t>
      </w:r>
      <w:r w:rsidR="00397B1D" w:rsidRPr="007C01D3">
        <w:rPr>
          <w:rFonts w:ascii="Times New Roman" w:hAnsi="Times New Roman" w:hint="eastAsia"/>
          <w:color w:val="000000"/>
          <w:kern w:val="0"/>
          <w:sz w:val="24"/>
          <w:szCs w:val="24"/>
        </w:rPr>
        <w:t>日</w:t>
      </w:r>
      <w:r w:rsidRPr="007C01D3">
        <w:rPr>
          <w:rFonts w:ascii="Times New Roman" w:hAnsi="Times New Roman" w:hint="eastAsia"/>
          <w:color w:val="000000"/>
          <w:kern w:val="0"/>
          <w:sz w:val="24"/>
          <w:szCs w:val="24"/>
        </w:rPr>
        <w:t>起恢复办理</w:t>
      </w:r>
      <w:r w:rsidR="003025A4" w:rsidRPr="007C01D3">
        <w:rPr>
          <w:rFonts w:ascii="Times New Roman" w:hAnsi="Times New Roman" w:hint="eastAsia"/>
          <w:color w:val="000000"/>
          <w:kern w:val="0"/>
          <w:sz w:val="24"/>
          <w:szCs w:val="24"/>
        </w:rPr>
        <w:t>本基金</w:t>
      </w:r>
      <w:r w:rsidRPr="007C01D3">
        <w:rPr>
          <w:rFonts w:ascii="Times New Roman" w:hAnsi="Times New Roman" w:hint="eastAsia"/>
          <w:color w:val="000000"/>
          <w:kern w:val="0"/>
          <w:sz w:val="24"/>
          <w:szCs w:val="24"/>
        </w:rPr>
        <w:t>的大额申购、大额转换转入及大额定期定额投资业务。</w:t>
      </w:r>
      <w:r w:rsidR="00EF182E" w:rsidRPr="007C01D3">
        <w:rPr>
          <w:rFonts w:ascii="Times New Roman" w:hAnsi="Times New Roman" w:hint="eastAsia"/>
          <w:color w:val="000000"/>
          <w:kern w:val="0"/>
          <w:sz w:val="24"/>
          <w:szCs w:val="24"/>
        </w:rPr>
        <w:t>同时，</w:t>
      </w:r>
      <w:r w:rsidR="00F0288F" w:rsidRPr="007C01D3">
        <w:rPr>
          <w:rFonts w:ascii="Times New Roman" w:hAnsi="Times New Roman" w:hint="eastAsia"/>
          <w:color w:val="000000"/>
          <w:kern w:val="0"/>
          <w:sz w:val="24"/>
          <w:szCs w:val="24"/>
        </w:rPr>
        <w:t>本公司于</w:t>
      </w:r>
      <w:r w:rsidR="00397B1D" w:rsidRPr="007C01D3">
        <w:rPr>
          <w:rFonts w:ascii="Times New Roman" w:hAnsi="Times New Roman"/>
          <w:color w:val="000000"/>
          <w:kern w:val="0"/>
          <w:sz w:val="24"/>
          <w:szCs w:val="24"/>
        </w:rPr>
        <w:t>2025</w:t>
      </w:r>
      <w:r w:rsidR="00397B1D" w:rsidRPr="007C01D3">
        <w:rPr>
          <w:rFonts w:ascii="Times New Roman" w:hAnsi="Times New Roman" w:hint="eastAsia"/>
          <w:color w:val="000000"/>
          <w:kern w:val="0"/>
          <w:sz w:val="24"/>
          <w:szCs w:val="24"/>
        </w:rPr>
        <w:t>年</w:t>
      </w:r>
      <w:r w:rsidR="00397B1D" w:rsidRPr="007C01D3">
        <w:rPr>
          <w:rFonts w:ascii="Times New Roman" w:hAnsi="Times New Roman"/>
          <w:color w:val="000000"/>
          <w:kern w:val="0"/>
          <w:sz w:val="24"/>
          <w:szCs w:val="24"/>
        </w:rPr>
        <w:t>8</w:t>
      </w:r>
      <w:r w:rsidR="00397B1D" w:rsidRPr="007C01D3">
        <w:rPr>
          <w:rFonts w:ascii="Times New Roman" w:hAnsi="Times New Roman" w:hint="eastAsia"/>
          <w:color w:val="000000"/>
          <w:kern w:val="0"/>
          <w:sz w:val="24"/>
          <w:szCs w:val="24"/>
        </w:rPr>
        <w:t>月</w:t>
      </w:r>
      <w:r w:rsidR="00397B1D" w:rsidRPr="007C01D3">
        <w:rPr>
          <w:rFonts w:ascii="Times New Roman" w:hAnsi="Times New Roman"/>
          <w:color w:val="000000"/>
          <w:kern w:val="0"/>
          <w:sz w:val="24"/>
          <w:szCs w:val="24"/>
        </w:rPr>
        <w:t>13</w:t>
      </w:r>
      <w:r w:rsidR="00397B1D" w:rsidRPr="007C01D3">
        <w:rPr>
          <w:rFonts w:ascii="Times New Roman" w:hAnsi="Times New Roman" w:hint="eastAsia"/>
          <w:color w:val="000000"/>
          <w:kern w:val="0"/>
          <w:sz w:val="24"/>
          <w:szCs w:val="24"/>
        </w:rPr>
        <w:t>日</w:t>
      </w:r>
      <w:r w:rsidR="00F0288F" w:rsidRPr="007C01D3">
        <w:rPr>
          <w:rFonts w:ascii="Times New Roman" w:hAnsi="Times New Roman" w:hint="eastAsia"/>
          <w:color w:val="000000"/>
          <w:kern w:val="0"/>
          <w:sz w:val="24"/>
          <w:szCs w:val="24"/>
        </w:rPr>
        <w:t>发布的《</w:t>
      </w:r>
      <w:r w:rsidR="00397B1D" w:rsidRPr="007C01D3">
        <w:rPr>
          <w:rFonts w:ascii="Times New Roman" w:hAnsi="Times New Roman" w:hint="eastAsia"/>
          <w:color w:val="000000"/>
          <w:kern w:val="0"/>
          <w:sz w:val="24"/>
          <w:szCs w:val="24"/>
        </w:rPr>
        <w:t>民生加银恒益纯债债券型证券投资基金暂停大额申购、大额转换转入、大额定期定额投资的公告</w:t>
      </w:r>
      <w:r w:rsidR="00F0288F" w:rsidRPr="007C01D3">
        <w:rPr>
          <w:rFonts w:ascii="Times New Roman" w:hAnsi="Times New Roman" w:hint="eastAsia"/>
          <w:color w:val="000000"/>
          <w:kern w:val="0"/>
          <w:sz w:val="24"/>
          <w:szCs w:val="24"/>
        </w:rPr>
        <w:t>》中对</w:t>
      </w:r>
      <w:r w:rsidR="00EF182E" w:rsidRPr="007C01D3">
        <w:rPr>
          <w:rFonts w:ascii="Times New Roman" w:hAnsi="Times New Roman" w:hint="eastAsia"/>
          <w:color w:val="000000"/>
          <w:kern w:val="0"/>
          <w:sz w:val="24"/>
          <w:szCs w:val="24"/>
        </w:rPr>
        <w:t>本基金</w:t>
      </w:r>
      <w:r w:rsidR="00F0288F" w:rsidRPr="007C01D3">
        <w:rPr>
          <w:rFonts w:ascii="Times New Roman" w:hAnsi="Times New Roman" w:hint="eastAsia"/>
          <w:color w:val="000000"/>
          <w:kern w:val="0"/>
          <w:sz w:val="24"/>
          <w:szCs w:val="24"/>
        </w:rPr>
        <w:t>投资者的</w:t>
      </w:r>
      <w:r w:rsidR="00EF182E" w:rsidRPr="007C01D3">
        <w:rPr>
          <w:rFonts w:ascii="Times New Roman" w:hAnsi="Times New Roman" w:hint="eastAsia"/>
          <w:color w:val="000000"/>
          <w:kern w:val="0"/>
          <w:sz w:val="24"/>
          <w:szCs w:val="24"/>
        </w:rPr>
        <w:t>大额</w:t>
      </w:r>
      <w:r w:rsidR="00F0288F" w:rsidRPr="007C01D3">
        <w:rPr>
          <w:rFonts w:ascii="Times New Roman" w:hAnsi="Times New Roman" w:hint="eastAsia"/>
          <w:color w:val="000000"/>
          <w:kern w:val="0"/>
          <w:sz w:val="24"/>
          <w:szCs w:val="24"/>
        </w:rPr>
        <w:t>申购、</w:t>
      </w:r>
      <w:r w:rsidR="00EF182E" w:rsidRPr="007C01D3">
        <w:rPr>
          <w:rFonts w:ascii="Times New Roman" w:hAnsi="Times New Roman" w:hint="eastAsia"/>
          <w:color w:val="000000"/>
          <w:kern w:val="0"/>
          <w:sz w:val="24"/>
          <w:szCs w:val="24"/>
        </w:rPr>
        <w:t>大额</w:t>
      </w:r>
      <w:r w:rsidR="00F0288F" w:rsidRPr="007C01D3">
        <w:rPr>
          <w:rFonts w:ascii="Times New Roman" w:hAnsi="Times New Roman" w:hint="eastAsia"/>
          <w:color w:val="000000"/>
          <w:kern w:val="0"/>
          <w:sz w:val="24"/>
          <w:szCs w:val="24"/>
        </w:rPr>
        <w:t>转换转入和</w:t>
      </w:r>
      <w:r w:rsidR="00EF182E" w:rsidRPr="007C01D3">
        <w:rPr>
          <w:rFonts w:ascii="Times New Roman" w:hAnsi="Times New Roman" w:hint="eastAsia"/>
          <w:color w:val="000000"/>
          <w:kern w:val="0"/>
          <w:sz w:val="24"/>
          <w:szCs w:val="24"/>
        </w:rPr>
        <w:t>大额</w:t>
      </w:r>
      <w:r w:rsidR="00F0288F" w:rsidRPr="007C01D3">
        <w:rPr>
          <w:rFonts w:ascii="Times New Roman" w:hAnsi="Times New Roman" w:hint="eastAsia"/>
          <w:color w:val="000000"/>
          <w:kern w:val="0"/>
          <w:sz w:val="24"/>
          <w:szCs w:val="24"/>
        </w:rPr>
        <w:t>定期定额投资的限制性规定</w:t>
      </w:r>
      <w:r w:rsidR="00EF182E" w:rsidRPr="007C01D3">
        <w:rPr>
          <w:rFonts w:ascii="Times New Roman" w:hAnsi="Times New Roman" w:hint="eastAsia"/>
          <w:color w:val="000000"/>
          <w:kern w:val="0"/>
          <w:sz w:val="24"/>
          <w:szCs w:val="24"/>
        </w:rPr>
        <w:t>不再</w:t>
      </w:r>
      <w:r w:rsidR="00F0288F" w:rsidRPr="007C01D3">
        <w:rPr>
          <w:rFonts w:ascii="Times New Roman" w:hAnsi="Times New Roman" w:hint="eastAsia"/>
          <w:color w:val="000000"/>
          <w:kern w:val="0"/>
          <w:sz w:val="24"/>
          <w:szCs w:val="24"/>
        </w:rPr>
        <w:t>执行。</w:t>
      </w:r>
    </w:p>
    <w:p w:rsidR="00444171" w:rsidRPr="007C01D3" w:rsidRDefault="00444171">
      <w:pPr>
        <w:rPr>
          <w:rFonts w:ascii="Times New Roman" w:hAnsi="Times New Roman"/>
          <w:sz w:val="24"/>
          <w:szCs w:val="24"/>
        </w:rPr>
      </w:pPr>
    </w:p>
    <w:p w:rsidR="00444171" w:rsidRPr="007C01D3" w:rsidRDefault="00695711">
      <w:pPr>
        <w:spacing w:line="360" w:lineRule="auto"/>
        <w:rPr>
          <w:rFonts w:ascii="Times New Roman" w:hAnsi="Times New Roman"/>
          <w:b/>
          <w:sz w:val="24"/>
          <w:szCs w:val="24"/>
        </w:rPr>
      </w:pPr>
      <w:r w:rsidRPr="007C01D3">
        <w:rPr>
          <w:rFonts w:ascii="Times New Roman" w:hAnsi="Times New Roman"/>
          <w:b/>
          <w:sz w:val="24"/>
          <w:szCs w:val="24"/>
        </w:rPr>
        <w:lastRenderedPageBreak/>
        <w:t>2</w:t>
      </w:r>
      <w:r w:rsidRPr="007C01D3">
        <w:rPr>
          <w:rFonts w:ascii="Times New Roman" w:hAnsi="Times New Roman" w:hint="eastAsia"/>
          <w:b/>
          <w:sz w:val="24"/>
          <w:szCs w:val="24"/>
        </w:rPr>
        <w:t>、</w:t>
      </w:r>
      <w:r w:rsidR="00444171" w:rsidRPr="007C01D3">
        <w:rPr>
          <w:rFonts w:ascii="Times New Roman" w:hAnsi="Times New Roman" w:hint="eastAsia"/>
          <w:b/>
          <w:sz w:val="24"/>
          <w:szCs w:val="24"/>
        </w:rPr>
        <w:t>其他需要提示的事项</w:t>
      </w:r>
    </w:p>
    <w:p w:rsidR="00397B1D" w:rsidRPr="007C01D3" w:rsidRDefault="00397B1D" w:rsidP="00397B1D">
      <w:pPr>
        <w:widowControl/>
        <w:spacing w:line="360" w:lineRule="auto"/>
        <w:ind w:firstLineChars="200" w:firstLine="480"/>
        <w:jc w:val="left"/>
        <w:rPr>
          <w:rFonts w:ascii="Times New Roman" w:hAnsi="Times New Roman"/>
          <w:kern w:val="0"/>
          <w:sz w:val="24"/>
        </w:rPr>
      </w:pPr>
      <w:r w:rsidRPr="003303F5">
        <w:rPr>
          <w:rFonts w:ascii="Times New Roman" w:hAnsi="Times New Roman" w:hint="eastAsia"/>
          <w:kern w:val="0"/>
          <w:sz w:val="24"/>
        </w:rPr>
        <w:t>投资者可通过本基金各销售机构及以下途径咨询有关详情：</w:t>
      </w:r>
    </w:p>
    <w:p w:rsidR="00397B1D" w:rsidRPr="007C01D3" w:rsidRDefault="00397B1D" w:rsidP="00397B1D">
      <w:pPr>
        <w:widowControl/>
        <w:spacing w:line="360" w:lineRule="auto"/>
        <w:ind w:firstLineChars="200" w:firstLine="480"/>
        <w:jc w:val="left"/>
        <w:rPr>
          <w:rFonts w:ascii="Times New Roman" w:hAnsi="Times New Roman"/>
          <w:kern w:val="0"/>
          <w:sz w:val="24"/>
        </w:rPr>
      </w:pPr>
      <w:r w:rsidRPr="003303F5">
        <w:rPr>
          <w:rFonts w:ascii="Times New Roman" w:hAnsi="Times New Roman" w:hint="eastAsia"/>
          <w:kern w:val="0"/>
          <w:sz w:val="24"/>
        </w:rPr>
        <w:t>（</w:t>
      </w:r>
      <w:r w:rsidRPr="003303F5">
        <w:rPr>
          <w:rFonts w:ascii="Times New Roman" w:hAnsi="Times New Roman"/>
          <w:kern w:val="0"/>
          <w:sz w:val="24"/>
        </w:rPr>
        <w:t>1</w:t>
      </w:r>
      <w:r w:rsidRPr="00030987">
        <w:rPr>
          <w:rFonts w:ascii="Times New Roman" w:hAnsi="Times New Roman" w:hint="eastAsia"/>
          <w:kern w:val="0"/>
          <w:sz w:val="24"/>
        </w:rPr>
        <w:t>）民生加银基金管理有限公司客户服务电话：</w:t>
      </w:r>
      <w:r w:rsidRPr="00030987">
        <w:rPr>
          <w:rFonts w:ascii="Times New Roman" w:hAnsi="Times New Roman"/>
          <w:kern w:val="0"/>
          <w:sz w:val="24"/>
        </w:rPr>
        <w:t>400-8888-388</w:t>
      </w:r>
    </w:p>
    <w:p w:rsidR="00397B1D" w:rsidRPr="007C01D3" w:rsidRDefault="00397B1D" w:rsidP="00397B1D">
      <w:pPr>
        <w:widowControl/>
        <w:spacing w:line="360" w:lineRule="auto"/>
        <w:ind w:firstLineChars="200" w:firstLine="480"/>
        <w:jc w:val="left"/>
        <w:rPr>
          <w:rFonts w:ascii="Times New Roman" w:hAnsi="Times New Roman"/>
          <w:kern w:val="0"/>
          <w:sz w:val="24"/>
        </w:rPr>
      </w:pPr>
      <w:r w:rsidRPr="003303F5">
        <w:rPr>
          <w:rFonts w:ascii="Times New Roman" w:hAnsi="Times New Roman" w:hint="eastAsia"/>
          <w:kern w:val="0"/>
          <w:sz w:val="24"/>
        </w:rPr>
        <w:t>（</w:t>
      </w:r>
      <w:r w:rsidRPr="003303F5">
        <w:rPr>
          <w:rFonts w:ascii="Times New Roman" w:hAnsi="Times New Roman"/>
          <w:kern w:val="0"/>
          <w:sz w:val="24"/>
        </w:rPr>
        <w:t>2</w:t>
      </w:r>
      <w:r w:rsidRPr="00030987">
        <w:rPr>
          <w:rFonts w:ascii="Times New Roman" w:hAnsi="Times New Roman" w:hint="eastAsia"/>
          <w:kern w:val="0"/>
          <w:sz w:val="24"/>
        </w:rPr>
        <w:t>）民生加银基金管理有限公司网站：</w:t>
      </w:r>
      <w:r w:rsidRPr="00030987">
        <w:rPr>
          <w:rFonts w:ascii="Times New Roman" w:hAnsi="Times New Roman"/>
          <w:kern w:val="0"/>
          <w:sz w:val="24"/>
        </w:rPr>
        <w:t>www.msjyfund.com.cn</w:t>
      </w:r>
    </w:p>
    <w:p w:rsidR="00397B1D" w:rsidRPr="007C01D3" w:rsidRDefault="00397B1D" w:rsidP="00397B1D">
      <w:pPr>
        <w:spacing w:line="360" w:lineRule="auto"/>
        <w:ind w:firstLineChars="200" w:firstLine="482"/>
        <w:rPr>
          <w:rFonts w:ascii="Times New Roman" w:hAnsi="Times New Roman"/>
          <w:sz w:val="24"/>
          <w:szCs w:val="24"/>
        </w:rPr>
      </w:pPr>
      <w:r w:rsidRPr="007C01D3">
        <w:rPr>
          <w:rFonts w:ascii="Times New Roman" w:hAnsi="Times New Roman" w:hint="eastAsia"/>
          <w:b/>
          <w:sz w:val="24"/>
          <w:szCs w:val="24"/>
        </w:rPr>
        <w:t>风险提示：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397B1D" w:rsidRPr="007C01D3" w:rsidRDefault="00397B1D" w:rsidP="00397B1D">
      <w:pPr>
        <w:spacing w:line="360" w:lineRule="auto"/>
        <w:ind w:firstLine="476"/>
        <w:rPr>
          <w:rFonts w:ascii="Times New Roman" w:hAnsi="Times New Roman"/>
          <w:sz w:val="24"/>
          <w:szCs w:val="24"/>
        </w:rPr>
      </w:pPr>
      <w:r w:rsidRPr="007C01D3">
        <w:rPr>
          <w:rFonts w:ascii="Times New Roman" w:hAnsi="Times New Roman" w:hint="eastAsia"/>
          <w:sz w:val="24"/>
          <w:szCs w:val="24"/>
        </w:rPr>
        <w:t>特此公告。</w:t>
      </w:r>
    </w:p>
    <w:p w:rsidR="00444171" w:rsidRPr="007C01D3" w:rsidRDefault="00444171">
      <w:pPr>
        <w:jc w:val="right"/>
        <w:rPr>
          <w:rFonts w:ascii="Times New Roman" w:hAnsi="Times New Roman"/>
          <w:sz w:val="24"/>
          <w:szCs w:val="24"/>
        </w:rPr>
      </w:pPr>
    </w:p>
    <w:p w:rsidR="00444171" w:rsidRPr="007C01D3" w:rsidRDefault="00444171">
      <w:pPr>
        <w:spacing w:line="360" w:lineRule="auto"/>
        <w:jc w:val="right"/>
        <w:rPr>
          <w:rFonts w:ascii="Times New Roman" w:hAnsi="Times New Roman"/>
          <w:sz w:val="24"/>
          <w:szCs w:val="24"/>
        </w:rPr>
      </w:pPr>
    </w:p>
    <w:p w:rsidR="00444171" w:rsidRPr="007C01D3" w:rsidRDefault="00444171">
      <w:pPr>
        <w:spacing w:line="360" w:lineRule="auto"/>
        <w:jc w:val="right"/>
        <w:rPr>
          <w:rFonts w:ascii="Times New Roman" w:hAnsi="Times New Roman"/>
          <w:sz w:val="24"/>
          <w:szCs w:val="24"/>
        </w:rPr>
      </w:pPr>
      <w:r w:rsidRPr="007C01D3">
        <w:rPr>
          <w:rFonts w:ascii="Times New Roman" w:hAnsi="Times New Roman" w:hint="eastAsia"/>
          <w:sz w:val="24"/>
          <w:szCs w:val="24"/>
        </w:rPr>
        <w:t>民生加银基金管理有限公司</w:t>
      </w:r>
    </w:p>
    <w:p w:rsidR="00444171" w:rsidRPr="007C01D3" w:rsidRDefault="006E7CEF" w:rsidP="00743611">
      <w:pPr>
        <w:spacing w:line="360" w:lineRule="auto"/>
        <w:jc w:val="right"/>
        <w:rPr>
          <w:rFonts w:ascii="Times New Roman" w:hAnsi="Times New Roman"/>
          <w:sz w:val="24"/>
          <w:szCs w:val="24"/>
        </w:rPr>
      </w:pPr>
      <w:r w:rsidRPr="007C01D3">
        <w:rPr>
          <w:rFonts w:ascii="Times New Roman" w:hAnsi="Times New Roman"/>
          <w:sz w:val="24"/>
          <w:szCs w:val="24"/>
        </w:rPr>
        <w:t>2025</w:t>
      </w:r>
      <w:r w:rsidRPr="007C01D3">
        <w:rPr>
          <w:rFonts w:ascii="Times New Roman" w:hAnsi="Times New Roman" w:hint="eastAsia"/>
          <w:sz w:val="24"/>
          <w:szCs w:val="24"/>
        </w:rPr>
        <w:t>年</w:t>
      </w:r>
      <w:r w:rsidRPr="007C01D3">
        <w:rPr>
          <w:rFonts w:ascii="Times New Roman" w:hAnsi="Times New Roman"/>
          <w:sz w:val="24"/>
          <w:szCs w:val="24"/>
        </w:rPr>
        <w:t>9</w:t>
      </w:r>
      <w:r w:rsidRPr="007C01D3">
        <w:rPr>
          <w:rFonts w:ascii="Times New Roman" w:hAnsi="Times New Roman" w:hint="eastAsia"/>
          <w:sz w:val="24"/>
          <w:szCs w:val="24"/>
        </w:rPr>
        <w:t>月</w:t>
      </w:r>
      <w:r w:rsidRPr="007C01D3">
        <w:rPr>
          <w:rFonts w:ascii="Times New Roman" w:hAnsi="Times New Roman"/>
          <w:sz w:val="24"/>
          <w:szCs w:val="24"/>
        </w:rPr>
        <w:t>25</w:t>
      </w:r>
      <w:r w:rsidRPr="007C01D3">
        <w:rPr>
          <w:rFonts w:ascii="Times New Roman" w:hAnsi="Times New Roman" w:hint="eastAsia"/>
          <w:sz w:val="24"/>
          <w:szCs w:val="24"/>
        </w:rPr>
        <w:t>日</w:t>
      </w:r>
    </w:p>
    <w:sectPr w:rsidR="00444171" w:rsidRPr="007C01D3" w:rsidSect="00D538F7">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EC3" w:rsidRDefault="00024EC3">
      <w:r>
        <w:separator/>
      </w:r>
    </w:p>
  </w:endnote>
  <w:endnote w:type="continuationSeparator" w:id="0">
    <w:p w:rsidR="00024EC3" w:rsidRDefault="00024EC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171" w:rsidRDefault="00D538F7">
    <w:pPr>
      <w:pStyle w:val="a4"/>
      <w:jc w:val="center"/>
    </w:pPr>
    <w:r>
      <w:fldChar w:fldCharType="begin"/>
    </w:r>
    <w:r w:rsidR="00444171">
      <w:instrText>PAGE   \* MERGEFORMAT</w:instrText>
    </w:r>
    <w:r>
      <w:fldChar w:fldCharType="separate"/>
    </w:r>
    <w:r w:rsidR="00710336" w:rsidRPr="00710336">
      <w:rPr>
        <w:noProof/>
        <w:lang w:val="zh-CN"/>
      </w:rPr>
      <w:t>1</w:t>
    </w:r>
    <w:r>
      <w:fldChar w:fldCharType="end"/>
    </w:r>
  </w:p>
  <w:p w:rsidR="00444171" w:rsidRDefault="004441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EC3" w:rsidRDefault="00024EC3">
      <w:r>
        <w:separator/>
      </w:r>
    </w:p>
  </w:footnote>
  <w:footnote w:type="continuationSeparator" w:id="0">
    <w:p w:rsidR="00024EC3" w:rsidRDefault="00024E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B9801BE8"/>
    <w:lvl w:ilvl="0">
      <w:start w:val="1"/>
      <w:numFmt w:val="decimal"/>
      <w:lvlText w:val="%1."/>
      <w:lvlJc w:val="left"/>
      <w:pPr>
        <w:tabs>
          <w:tab w:val="num" w:pos="2040"/>
        </w:tabs>
        <w:ind w:left="2040" w:hanging="360"/>
      </w:pPr>
    </w:lvl>
  </w:abstractNum>
  <w:abstractNum w:abstractNumId="1">
    <w:nsid w:val="0FFFFF7D"/>
    <w:multiLevelType w:val="singleLevel"/>
    <w:tmpl w:val="1E18FE2E"/>
    <w:lvl w:ilvl="0">
      <w:start w:val="1"/>
      <w:numFmt w:val="decimal"/>
      <w:lvlText w:val="%1."/>
      <w:lvlJc w:val="left"/>
      <w:pPr>
        <w:tabs>
          <w:tab w:val="num" w:pos="1620"/>
        </w:tabs>
        <w:ind w:left="1620" w:hanging="360"/>
      </w:pPr>
    </w:lvl>
  </w:abstractNum>
  <w:abstractNum w:abstractNumId="2">
    <w:nsid w:val="0FFFFF7E"/>
    <w:multiLevelType w:val="singleLevel"/>
    <w:tmpl w:val="C0588568"/>
    <w:lvl w:ilvl="0">
      <w:start w:val="1"/>
      <w:numFmt w:val="decimal"/>
      <w:lvlText w:val="%1."/>
      <w:lvlJc w:val="left"/>
      <w:pPr>
        <w:tabs>
          <w:tab w:val="num" w:pos="1200"/>
        </w:tabs>
        <w:ind w:left="1200" w:hanging="360"/>
      </w:pPr>
    </w:lvl>
  </w:abstractNum>
  <w:abstractNum w:abstractNumId="3">
    <w:nsid w:val="0FFFFF7F"/>
    <w:multiLevelType w:val="singleLevel"/>
    <w:tmpl w:val="696CDC6E"/>
    <w:lvl w:ilvl="0">
      <w:start w:val="1"/>
      <w:numFmt w:val="decimal"/>
      <w:lvlText w:val="%1."/>
      <w:lvlJc w:val="left"/>
      <w:pPr>
        <w:tabs>
          <w:tab w:val="num" w:pos="780"/>
        </w:tabs>
        <w:ind w:left="780" w:hanging="360"/>
      </w:pPr>
    </w:lvl>
  </w:abstractNum>
  <w:abstractNum w:abstractNumId="4">
    <w:nsid w:val="0FFFFF80"/>
    <w:multiLevelType w:val="singleLevel"/>
    <w:tmpl w:val="02F02754"/>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44002FFC"/>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3EDCDBBC"/>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4C5000B8"/>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04A6A000"/>
    <w:lvl w:ilvl="0">
      <w:start w:val="1"/>
      <w:numFmt w:val="decimal"/>
      <w:lvlText w:val="%1."/>
      <w:lvlJc w:val="left"/>
      <w:pPr>
        <w:tabs>
          <w:tab w:val="num" w:pos="360"/>
        </w:tabs>
        <w:ind w:left="360" w:hanging="360"/>
      </w:pPr>
    </w:lvl>
  </w:abstractNum>
  <w:abstractNum w:abstractNumId="9">
    <w:nsid w:val="0FFFFF89"/>
    <w:multiLevelType w:val="singleLevel"/>
    <w:tmpl w:val="8B7C75A6"/>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stylePaneFormatFilter w:val="3F01"/>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70E1"/>
    <w:rsid w:val="00024EC3"/>
    <w:rsid w:val="00030987"/>
    <w:rsid w:val="000A5D51"/>
    <w:rsid w:val="000C39AB"/>
    <w:rsid w:val="000D7379"/>
    <w:rsid w:val="000E05FC"/>
    <w:rsid w:val="00100BAC"/>
    <w:rsid w:val="00191392"/>
    <w:rsid w:val="001E36BC"/>
    <w:rsid w:val="001F0379"/>
    <w:rsid w:val="001F46D5"/>
    <w:rsid w:val="00224E76"/>
    <w:rsid w:val="00264FF2"/>
    <w:rsid w:val="002C6DC7"/>
    <w:rsid w:val="002E4F02"/>
    <w:rsid w:val="002F439C"/>
    <w:rsid w:val="003025A4"/>
    <w:rsid w:val="00312FD2"/>
    <w:rsid w:val="003303F5"/>
    <w:rsid w:val="00376183"/>
    <w:rsid w:val="00382D79"/>
    <w:rsid w:val="00397B1D"/>
    <w:rsid w:val="00433003"/>
    <w:rsid w:val="00444171"/>
    <w:rsid w:val="0045310D"/>
    <w:rsid w:val="00462628"/>
    <w:rsid w:val="00471299"/>
    <w:rsid w:val="00494523"/>
    <w:rsid w:val="004C5B89"/>
    <w:rsid w:val="00527A20"/>
    <w:rsid w:val="00550B9A"/>
    <w:rsid w:val="005574F5"/>
    <w:rsid w:val="00585994"/>
    <w:rsid w:val="005C068B"/>
    <w:rsid w:val="005C78FD"/>
    <w:rsid w:val="005F70E1"/>
    <w:rsid w:val="00695711"/>
    <w:rsid w:val="006A5BF0"/>
    <w:rsid w:val="006E7CEF"/>
    <w:rsid w:val="00710336"/>
    <w:rsid w:val="00743611"/>
    <w:rsid w:val="00762BD4"/>
    <w:rsid w:val="007C01D3"/>
    <w:rsid w:val="007F5EE3"/>
    <w:rsid w:val="008658EC"/>
    <w:rsid w:val="0087678F"/>
    <w:rsid w:val="00884AE7"/>
    <w:rsid w:val="008B5278"/>
    <w:rsid w:val="008E3765"/>
    <w:rsid w:val="008F3D23"/>
    <w:rsid w:val="009D750F"/>
    <w:rsid w:val="009F051F"/>
    <w:rsid w:val="00A31526"/>
    <w:rsid w:val="00B00848"/>
    <w:rsid w:val="00B04B10"/>
    <w:rsid w:val="00B2490D"/>
    <w:rsid w:val="00C14BC2"/>
    <w:rsid w:val="00C47616"/>
    <w:rsid w:val="00D3444D"/>
    <w:rsid w:val="00D47FBB"/>
    <w:rsid w:val="00D538F7"/>
    <w:rsid w:val="00D80419"/>
    <w:rsid w:val="00DE0B32"/>
    <w:rsid w:val="00DF3B99"/>
    <w:rsid w:val="00E721EF"/>
    <w:rsid w:val="00EB7104"/>
    <w:rsid w:val="00EF182E"/>
    <w:rsid w:val="00EF6144"/>
    <w:rsid w:val="00F0288F"/>
    <w:rsid w:val="00F30C87"/>
    <w:rsid w:val="00F34763"/>
    <w:rsid w:val="00F96DC7"/>
    <w:rsid w:val="00FA0C22"/>
    <w:rsid w:val="00FD2156"/>
    <w:rsid w:val="00FF4A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8F7"/>
    <w:pPr>
      <w:widowControl w:val="0"/>
      <w:jc w:val="both"/>
    </w:pPr>
    <w:rPr>
      <w:rFonts w:ascii="Calibri" w:eastAsia="宋体" w:hAnsi="Calibri"/>
      <w:kern w:val="2"/>
      <w:sz w:val="21"/>
      <w:szCs w:val="22"/>
    </w:rPr>
  </w:style>
  <w:style w:type="paragraph" w:styleId="1">
    <w:name w:val="heading 1"/>
    <w:basedOn w:val="a"/>
    <w:next w:val="a"/>
    <w:qFormat/>
    <w:rsid w:val="00D538F7"/>
    <w:pPr>
      <w:keepNext/>
      <w:keepLines/>
      <w:spacing w:before="340" w:after="330" w:line="578" w:lineRule="auto"/>
      <w:outlineLvl w:val="0"/>
    </w:pPr>
    <w:rPr>
      <w:b/>
      <w:bCs/>
      <w:kern w:val="44"/>
      <w:sz w:val="44"/>
    </w:rPr>
  </w:style>
  <w:style w:type="paragraph" w:styleId="2">
    <w:name w:val="heading 2"/>
    <w:qFormat/>
    <w:rsid w:val="00D538F7"/>
    <w:pPr>
      <w:spacing w:before="100" w:beforeAutospacing="1" w:after="100" w:afterAutospacing="1"/>
      <w:outlineLvl w:val="1"/>
    </w:pPr>
    <w:rPr>
      <w:rFonts w:ascii="宋体" w:eastAsia="宋体"/>
      <w:b/>
      <w:sz w:val="36"/>
      <w:szCs w:val="21"/>
    </w:rPr>
  </w:style>
  <w:style w:type="paragraph" w:styleId="3">
    <w:name w:val="heading 3"/>
    <w:basedOn w:val="a"/>
    <w:next w:val="a"/>
    <w:qFormat/>
    <w:rsid w:val="00D538F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38F7"/>
    <w:pPr>
      <w:pBdr>
        <w:bottom w:val="single" w:sz="6" w:space="1" w:color="auto"/>
      </w:pBdr>
      <w:tabs>
        <w:tab w:val="center" w:pos="4153"/>
        <w:tab w:val="right" w:pos="8306"/>
      </w:tabs>
      <w:snapToGrid w:val="0"/>
      <w:jc w:val="center"/>
    </w:pPr>
    <w:rPr>
      <w:sz w:val="18"/>
      <w:szCs w:val="18"/>
    </w:rPr>
  </w:style>
  <w:style w:type="paragraph" w:styleId="a4">
    <w:name w:val="footer"/>
    <w:basedOn w:val="a"/>
    <w:rsid w:val="00D538F7"/>
    <w:pPr>
      <w:tabs>
        <w:tab w:val="center" w:pos="4153"/>
        <w:tab w:val="right" w:pos="8306"/>
      </w:tabs>
      <w:snapToGrid w:val="0"/>
      <w:jc w:val="left"/>
    </w:pPr>
    <w:rPr>
      <w:sz w:val="18"/>
      <w:szCs w:val="18"/>
    </w:rPr>
  </w:style>
  <w:style w:type="paragraph" w:styleId="a5">
    <w:name w:val="Balloon Text"/>
    <w:basedOn w:val="a"/>
    <w:rsid w:val="00D538F7"/>
    <w:rPr>
      <w:sz w:val="18"/>
      <w:szCs w:val="18"/>
    </w:rPr>
  </w:style>
  <w:style w:type="paragraph" w:customStyle="1" w:styleId="Default">
    <w:name w:val="Default"/>
    <w:rsid w:val="00D538F7"/>
    <w:pPr>
      <w:widowControl w:val="0"/>
      <w:autoSpaceDE w:val="0"/>
      <w:autoSpaceDN w:val="0"/>
      <w:adjustRightInd w:val="0"/>
    </w:pPr>
    <w:rPr>
      <w:rFonts w:ascii="宋体" w:eastAsia="宋体" w:cs="宋体"/>
      <w:color w:val="000000"/>
      <w:sz w:val="24"/>
      <w:szCs w:val="24"/>
    </w:rPr>
  </w:style>
  <w:style w:type="character" w:styleId="a6">
    <w:name w:val="annotation reference"/>
    <w:rsid w:val="00D538F7"/>
    <w:rPr>
      <w:sz w:val="21"/>
      <w:szCs w:val="21"/>
    </w:rPr>
  </w:style>
  <w:style w:type="paragraph" w:styleId="a7">
    <w:name w:val="annotation text"/>
    <w:basedOn w:val="a"/>
    <w:rsid w:val="00D538F7"/>
    <w:pPr>
      <w:jc w:val="left"/>
    </w:pPr>
  </w:style>
  <w:style w:type="paragraph" w:styleId="a8">
    <w:name w:val="annotation subject"/>
    <w:basedOn w:val="a7"/>
    <w:next w:val="a7"/>
    <w:rsid w:val="00D538F7"/>
    <w:rPr>
      <w:b/>
      <w:bCs/>
    </w:rPr>
  </w:style>
  <w:style w:type="paragraph" w:styleId="a9">
    <w:name w:val="Revision"/>
    <w:rsid w:val="00D538F7"/>
    <w:rPr>
      <w:rFonts w:ascii="Calibri" w:eastAsia="宋体" w:hAnsi="Calibri"/>
      <w:kern w:val="2"/>
      <w:sz w:val="21"/>
      <w:szCs w:val="22"/>
    </w:rPr>
  </w:style>
  <w:style w:type="paragraph" w:styleId="10">
    <w:name w:val="toc 1"/>
    <w:basedOn w:val="a"/>
    <w:next w:val="a"/>
    <w:autoRedefine/>
    <w:rsid w:val="00D538F7"/>
  </w:style>
  <w:style w:type="paragraph" w:styleId="20">
    <w:name w:val="toc 2"/>
    <w:basedOn w:val="a"/>
    <w:next w:val="a"/>
    <w:autoRedefine/>
    <w:rsid w:val="00D538F7"/>
    <w:pPr>
      <w:ind w:left="420"/>
    </w:pPr>
  </w:style>
  <w:style w:type="paragraph" w:styleId="30">
    <w:name w:val="toc 3"/>
    <w:basedOn w:val="a"/>
    <w:next w:val="a"/>
    <w:autoRedefine/>
    <w:rsid w:val="00D538F7"/>
    <w:pPr>
      <w:ind w:left="840"/>
    </w:pPr>
  </w:style>
  <w:style w:type="paragraph" w:styleId="4">
    <w:name w:val="toc 4"/>
    <w:basedOn w:val="a"/>
    <w:next w:val="a"/>
    <w:autoRedefine/>
    <w:rsid w:val="00D538F7"/>
    <w:pPr>
      <w:ind w:left="1260"/>
    </w:pPr>
  </w:style>
  <w:style w:type="paragraph" w:styleId="5">
    <w:name w:val="toc 5"/>
    <w:basedOn w:val="a"/>
    <w:next w:val="a"/>
    <w:autoRedefine/>
    <w:rsid w:val="00D538F7"/>
    <w:pPr>
      <w:ind w:left="168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772</Characters>
  <Application>Microsoft Office Word</Application>
  <DocSecurity>4</DocSecurity>
  <Lines>6</Lines>
  <Paragraphs>1</Paragraphs>
  <ScaleCrop>false</ScaleCrop>
  <Company>Microsoft</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逯阳洋</dc:creator>
  <cp:keywords/>
  <cp:lastModifiedBy>ZHONGM</cp:lastModifiedBy>
  <cp:revision>2</cp:revision>
  <cp:lastPrinted>2024-03-27T07:23:00Z</cp:lastPrinted>
  <dcterms:created xsi:type="dcterms:W3CDTF">2025-09-24T16:01:00Z</dcterms:created>
  <dcterms:modified xsi:type="dcterms:W3CDTF">2025-09-24T16:01:00Z</dcterms:modified>
</cp:coreProperties>
</file>