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70" w:rsidRPr="005B4410" w:rsidRDefault="00432400" w:rsidP="000E5570">
      <w:pPr>
        <w:jc w:val="center"/>
        <w:rPr>
          <w:rFonts w:asciiTheme="majorEastAsia" w:eastAsiaTheme="majorEastAsia" w:hAnsiTheme="majorEastAsia" w:cs="宋体"/>
          <w:b/>
          <w:kern w:val="0"/>
          <w:sz w:val="28"/>
          <w:szCs w:val="30"/>
        </w:rPr>
      </w:pPr>
      <w:bookmarkStart w:id="0" w:name="_GoBack"/>
      <w:r w:rsidRPr="00101C6D">
        <w:rPr>
          <w:rFonts w:asciiTheme="majorEastAsia" w:eastAsiaTheme="majorEastAsia" w:hAnsiTheme="majorEastAsia" w:cs="宋体" w:hint="eastAsia"/>
          <w:b/>
          <w:kern w:val="0"/>
          <w:sz w:val="28"/>
          <w:szCs w:val="30"/>
        </w:rPr>
        <w:t>国联安基金管理有限公司关于</w:t>
      </w:r>
      <w:r w:rsidR="00346A99" w:rsidRPr="00346A99">
        <w:rPr>
          <w:rFonts w:asciiTheme="majorEastAsia" w:eastAsiaTheme="majorEastAsia" w:hAnsiTheme="majorEastAsia" w:cs="宋体" w:hint="eastAsia"/>
          <w:b/>
          <w:kern w:val="0"/>
          <w:sz w:val="28"/>
          <w:szCs w:val="30"/>
        </w:rPr>
        <w:t>国联安6个月定期开放债券型证券投资基金</w:t>
      </w:r>
      <w:r w:rsidR="00905C07" w:rsidRPr="005B4410">
        <w:rPr>
          <w:rFonts w:asciiTheme="majorEastAsia" w:eastAsiaTheme="majorEastAsia" w:hAnsiTheme="majorEastAsia" w:cs="宋体" w:hint="eastAsia"/>
          <w:b/>
          <w:kern w:val="0"/>
          <w:sz w:val="28"/>
          <w:szCs w:val="30"/>
        </w:rPr>
        <w:t>提前结束开放期的公告</w:t>
      </w:r>
      <w:bookmarkEnd w:id="0"/>
    </w:p>
    <w:p w:rsidR="000E5570" w:rsidRPr="005B4410" w:rsidRDefault="000E5570" w:rsidP="00B427A2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80702A" w:rsidRDefault="005A695F" w:rsidP="0084044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bookmarkStart w:id="1" w:name="_Hlk209453696"/>
      <w:r w:rsidRPr="005B4410">
        <w:rPr>
          <w:rFonts w:asciiTheme="majorEastAsia" w:eastAsiaTheme="majorEastAsia" w:hAnsiTheme="majorEastAsia" w:hint="eastAsia"/>
          <w:sz w:val="24"/>
          <w:szCs w:val="24"/>
        </w:rPr>
        <w:t>根据</w:t>
      </w:r>
      <w:r w:rsidR="00EE2BF1" w:rsidRPr="009118B1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356D16">
        <w:rPr>
          <w:rFonts w:asciiTheme="majorEastAsia" w:eastAsiaTheme="majorEastAsia" w:hAnsiTheme="majorEastAsia"/>
          <w:sz w:val="24"/>
          <w:szCs w:val="24"/>
        </w:rPr>
        <w:t>5</w:t>
      </w:r>
      <w:r w:rsidR="009118B1" w:rsidRPr="009118B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B53EA">
        <w:rPr>
          <w:rFonts w:asciiTheme="majorEastAsia" w:eastAsiaTheme="majorEastAsia" w:hAnsiTheme="majorEastAsia"/>
          <w:sz w:val="24"/>
          <w:szCs w:val="24"/>
        </w:rPr>
        <w:t>9</w:t>
      </w:r>
      <w:r w:rsidR="009118B1" w:rsidRPr="009118B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B53EA">
        <w:rPr>
          <w:rFonts w:asciiTheme="majorEastAsia" w:eastAsiaTheme="majorEastAsia" w:hAnsiTheme="majorEastAsia"/>
          <w:sz w:val="24"/>
          <w:szCs w:val="24"/>
        </w:rPr>
        <w:t>12</w:t>
      </w:r>
      <w:r w:rsidR="009118B1" w:rsidRPr="009118B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发布的</w:t>
      </w:r>
      <w:bookmarkEnd w:id="1"/>
      <w:r w:rsidRPr="005B4410">
        <w:rPr>
          <w:rFonts w:asciiTheme="majorEastAsia" w:eastAsiaTheme="majorEastAsia" w:hAnsiTheme="majorEastAsia" w:hint="eastAsia"/>
          <w:sz w:val="24"/>
          <w:szCs w:val="24"/>
        </w:rPr>
        <w:t>《</w:t>
      </w:r>
      <w:bookmarkStart w:id="2" w:name="_Hlk209453703"/>
      <w:r w:rsidR="005B53EA" w:rsidRPr="005B53EA">
        <w:rPr>
          <w:rFonts w:asciiTheme="majorEastAsia" w:eastAsiaTheme="majorEastAsia" w:hAnsiTheme="majorEastAsia" w:hint="eastAsia"/>
          <w:sz w:val="24"/>
          <w:szCs w:val="24"/>
        </w:rPr>
        <w:t>国联安6个月定期开放债券型证券投资基金开放申购、赎回和转换业务的公告</w:t>
      </w:r>
      <w:bookmarkEnd w:id="2"/>
      <w:r w:rsidRPr="005B4410">
        <w:rPr>
          <w:rFonts w:asciiTheme="majorEastAsia" w:eastAsiaTheme="majorEastAsia" w:hAnsiTheme="majorEastAsia" w:hint="eastAsia"/>
          <w:sz w:val="24"/>
          <w:szCs w:val="24"/>
        </w:rPr>
        <w:t>》</w:t>
      </w:r>
      <w:r w:rsidR="005B53EA" w:rsidRPr="005B53EA">
        <w:rPr>
          <w:rFonts w:asciiTheme="majorEastAsia" w:eastAsiaTheme="majorEastAsia" w:hAnsiTheme="majorEastAsia" w:hint="eastAsia"/>
          <w:sz w:val="24"/>
          <w:szCs w:val="24"/>
        </w:rPr>
        <w:t>（以下简称“《开放公告》”），</w:t>
      </w:r>
      <w:r w:rsidR="00346A99" w:rsidRPr="00346A99">
        <w:rPr>
          <w:rFonts w:asciiTheme="majorEastAsia" w:eastAsiaTheme="majorEastAsia" w:hAnsiTheme="majorEastAsia" w:hint="eastAsia"/>
          <w:sz w:val="24"/>
          <w:szCs w:val="24"/>
        </w:rPr>
        <w:t>国联安6个月定期开放债券型证券投资基金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（以下简称</w:t>
      </w:r>
      <w:r w:rsidRPr="005B4410">
        <w:rPr>
          <w:rFonts w:asciiTheme="majorEastAsia" w:eastAsiaTheme="majorEastAsia" w:hAnsiTheme="majorEastAsia"/>
          <w:sz w:val="24"/>
          <w:szCs w:val="24"/>
        </w:rPr>
        <w:t>“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本基金</w:t>
      </w:r>
      <w:r w:rsidRPr="005B4410">
        <w:rPr>
          <w:rFonts w:asciiTheme="majorEastAsia" w:eastAsiaTheme="majorEastAsia" w:hAnsiTheme="majorEastAsia"/>
          <w:sz w:val="24"/>
          <w:szCs w:val="24"/>
        </w:rPr>
        <w:t>”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）</w:t>
      </w:r>
      <w:bookmarkStart w:id="3" w:name="_Hlk209453753"/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本次开放期原定的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申购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（含转换转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入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）截止日为2025年9月2</w:t>
      </w:r>
      <w:r w:rsidR="00DB7F9E">
        <w:rPr>
          <w:rFonts w:asciiTheme="majorEastAsia" w:eastAsiaTheme="majorEastAsia" w:hAnsiTheme="majorEastAsia"/>
          <w:sz w:val="24"/>
          <w:szCs w:val="24"/>
        </w:rPr>
        <w:t>5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日（含该日）</w:t>
      </w:r>
      <w:bookmarkEnd w:id="3"/>
      <w:r w:rsidRPr="005B441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25E45" w:rsidRPr="00025E45" w:rsidRDefault="006B7B23" w:rsidP="0084044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B7B23">
        <w:rPr>
          <w:rFonts w:asciiTheme="majorEastAsia" w:eastAsiaTheme="majorEastAsia" w:hAnsiTheme="majorEastAsia" w:hint="eastAsia"/>
          <w:sz w:val="24"/>
          <w:szCs w:val="24"/>
        </w:rPr>
        <w:t>为了更好地维护基金份额持有人的利益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，做好投资管理和风险控制工作，根据</w:t>
      </w:r>
      <w:r w:rsidR="00025E45">
        <w:rPr>
          <w:rFonts w:asciiTheme="majorEastAsia" w:eastAsiaTheme="majorEastAsia" w:hAnsiTheme="majorEastAsia" w:hint="eastAsia"/>
          <w:sz w:val="24"/>
          <w:szCs w:val="24"/>
        </w:rPr>
        <w:t>《</w:t>
      </w:r>
      <w:r w:rsidR="00025E45" w:rsidRPr="00346A99">
        <w:rPr>
          <w:rFonts w:asciiTheme="majorEastAsia" w:eastAsiaTheme="majorEastAsia" w:hAnsiTheme="majorEastAsia" w:hint="eastAsia"/>
          <w:sz w:val="24"/>
          <w:szCs w:val="24"/>
        </w:rPr>
        <w:t>国联安6个月定期开放债券型证券投资基金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基金合同》、《</w:t>
      </w:r>
      <w:r w:rsidR="00025E45" w:rsidRPr="00346A99">
        <w:rPr>
          <w:rFonts w:asciiTheme="majorEastAsia" w:eastAsiaTheme="majorEastAsia" w:hAnsiTheme="majorEastAsia" w:hint="eastAsia"/>
          <w:sz w:val="24"/>
          <w:szCs w:val="24"/>
        </w:rPr>
        <w:t>国联安6个月定期开放债券型证券投资基金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招募说明书》</w:t>
      </w:r>
      <w:r w:rsidR="00025E45">
        <w:rPr>
          <w:rFonts w:asciiTheme="majorEastAsia" w:eastAsiaTheme="majorEastAsia" w:hAnsiTheme="majorEastAsia" w:hint="eastAsia"/>
          <w:sz w:val="24"/>
          <w:szCs w:val="24"/>
        </w:rPr>
        <w:t>、《开放公告》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的相关约定，国联安基金管理有限公司（以下简称“基金管理人”、“本公司”）决定于</w:t>
      </w:r>
      <w:r w:rsidR="00025E45" w:rsidRPr="00025E45">
        <w:rPr>
          <w:rFonts w:asciiTheme="majorEastAsia" w:eastAsiaTheme="majorEastAsia" w:hAnsiTheme="majorEastAsia" w:hint="eastAsia"/>
          <w:sz w:val="24"/>
          <w:szCs w:val="24"/>
        </w:rPr>
        <w:t>2025年9月23日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提前结束本基金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申购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（含转换转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入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）开放期</w:t>
      </w:r>
      <w:r w:rsidR="00025E45" w:rsidRPr="005B4410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即202</w:t>
      </w:r>
      <w:r w:rsidR="00025E45">
        <w:rPr>
          <w:rFonts w:asciiTheme="majorEastAsia" w:eastAsiaTheme="majorEastAsia" w:hAnsiTheme="majorEastAsia"/>
          <w:sz w:val="24"/>
          <w:szCs w:val="24"/>
        </w:rPr>
        <w:t>5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B7F9E">
        <w:rPr>
          <w:rFonts w:asciiTheme="majorEastAsia" w:eastAsiaTheme="majorEastAsia" w:hAnsiTheme="majorEastAsia"/>
          <w:sz w:val="24"/>
          <w:szCs w:val="24"/>
        </w:rPr>
        <w:t>23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日为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本基金</w:t>
      </w:r>
      <w:r w:rsidR="00DB7F9E" w:rsidRPr="00DB7F9E">
        <w:rPr>
          <w:rFonts w:asciiTheme="majorEastAsia" w:eastAsiaTheme="majorEastAsia" w:hAnsiTheme="majorEastAsia" w:hint="eastAsia"/>
          <w:sz w:val="24"/>
          <w:szCs w:val="24"/>
        </w:rPr>
        <w:t>申购（含转换转入）开放期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最后一日，本基金自2025年</w:t>
      </w:r>
      <w:r w:rsidR="00DB7F9E">
        <w:rPr>
          <w:rFonts w:asciiTheme="majorEastAsia" w:eastAsiaTheme="majorEastAsia" w:hAnsiTheme="majorEastAsia"/>
          <w:sz w:val="24"/>
          <w:szCs w:val="24"/>
        </w:rPr>
        <w:t>9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B7F9E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B7F9E">
        <w:rPr>
          <w:rFonts w:asciiTheme="majorEastAsia" w:eastAsiaTheme="majorEastAsia" w:hAnsiTheme="majorEastAsia"/>
          <w:sz w:val="24"/>
          <w:szCs w:val="24"/>
        </w:rPr>
        <w:t>4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025E45" w:rsidRPr="00346707">
        <w:rPr>
          <w:rFonts w:asciiTheme="majorEastAsia" w:eastAsiaTheme="majorEastAsia" w:hAnsiTheme="majorEastAsia" w:hint="eastAsia"/>
          <w:sz w:val="24"/>
          <w:szCs w:val="24"/>
        </w:rPr>
        <w:t>（含该日）起进入下一个封闭期</w:t>
      </w:r>
      <w:r w:rsidR="00025E45" w:rsidRPr="00C73268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025E45" w:rsidRPr="00346707">
        <w:rPr>
          <w:rFonts w:asciiTheme="majorEastAsia" w:eastAsiaTheme="majorEastAsia" w:hAnsiTheme="majorEastAsia" w:hint="eastAsia"/>
          <w:sz w:val="24"/>
          <w:szCs w:val="24"/>
        </w:rPr>
        <w:t>封闭期内，本基金不办理申购、赎回及转换业务。</w:t>
      </w:r>
    </w:p>
    <w:p w:rsidR="00346707" w:rsidRPr="00346707" w:rsidRDefault="00346707" w:rsidP="006B6465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7203BE" w:rsidRDefault="007203BE" w:rsidP="006C2F3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B4410">
        <w:rPr>
          <w:rFonts w:asciiTheme="majorEastAsia" w:eastAsiaTheme="majorEastAsia" w:hAnsiTheme="majorEastAsia" w:hint="eastAsia"/>
          <w:sz w:val="24"/>
          <w:szCs w:val="24"/>
        </w:rPr>
        <w:t>重要提示：</w:t>
      </w:r>
    </w:p>
    <w:p w:rsidR="00DB7F9E" w:rsidRPr="005B4410" w:rsidRDefault="00DB7F9E" w:rsidP="006C2F3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F62022">
        <w:rPr>
          <w:rFonts w:asciiTheme="minorEastAsia" w:hAnsiTheme="minorEastAsia" w:hint="eastAsia"/>
          <w:color w:val="000000"/>
          <w:sz w:val="24"/>
          <w:szCs w:val="24"/>
        </w:rPr>
        <w:t>为</w:t>
      </w:r>
      <w:r>
        <w:rPr>
          <w:rFonts w:asciiTheme="minorEastAsia" w:hAnsiTheme="minorEastAsia" w:hint="eastAsia"/>
          <w:color w:val="000000"/>
          <w:sz w:val="24"/>
          <w:szCs w:val="24"/>
        </w:rPr>
        <w:t>了</w:t>
      </w:r>
      <w:r w:rsidRPr="00F62022">
        <w:rPr>
          <w:rFonts w:asciiTheme="minorEastAsia" w:hAnsiTheme="minorEastAsia" w:hint="eastAsia"/>
          <w:color w:val="000000"/>
          <w:sz w:val="24"/>
          <w:szCs w:val="24"/>
        </w:rPr>
        <w:t>更好</w:t>
      </w:r>
      <w:r>
        <w:rPr>
          <w:rFonts w:asciiTheme="minorEastAsia" w:hAnsiTheme="minorEastAsia" w:hint="eastAsia"/>
          <w:color w:val="000000"/>
          <w:sz w:val="24"/>
          <w:szCs w:val="24"/>
        </w:rPr>
        <w:t>地</w:t>
      </w:r>
      <w:r w:rsidRPr="00F62022">
        <w:rPr>
          <w:rFonts w:asciiTheme="minorEastAsia" w:hAnsiTheme="minorEastAsia" w:hint="eastAsia"/>
          <w:color w:val="000000"/>
          <w:sz w:val="24"/>
          <w:szCs w:val="24"/>
        </w:rPr>
        <w:t>维护基金份额持有人的利益，在本次开放期内，本基金总规模上限为80亿元</w:t>
      </w:r>
      <w:r>
        <w:rPr>
          <w:rFonts w:asciiTheme="minorEastAsia" w:hAnsiTheme="minorEastAsia" w:hint="eastAsia"/>
          <w:color w:val="000000"/>
          <w:sz w:val="24"/>
          <w:szCs w:val="24"/>
        </w:rPr>
        <w:t>人民币</w:t>
      </w:r>
      <w:r w:rsidRPr="00F62022">
        <w:rPr>
          <w:rFonts w:asciiTheme="minorEastAsia" w:hAnsiTheme="minorEastAsia" w:hint="eastAsia"/>
          <w:color w:val="000000"/>
          <w:sz w:val="24"/>
          <w:szCs w:val="24"/>
        </w:rPr>
        <w:t>（但因基金份额净值波动导致基金资产净值超过该金额的除外），并采用“</w:t>
      </w:r>
      <w:r w:rsidRPr="00E241F8">
        <w:rPr>
          <w:rFonts w:asciiTheme="minorEastAsia" w:hAnsiTheme="minorEastAsia" w:hint="eastAsia"/>
          <w:color w:val="000000"/>
          <w:sz w:val="24"/>
          <w:szCs w:val="24"/>
        </w:rPr>
        <w:t>按比例确认</w:t>
      </w:r>
      <w:r w:rsidRPr="00F62022">
        <w:rPr>
          <w:rFonts w:asciiTheme="minorEastAsia" w:hAnsiTheme="minorEastAsia" w:hint="eastAsia"/>
          <w:color w:val="000000"/>
          <w:sz w:val="24"/>
          <w:szCs w:val="24"/>
        </w:rPr>
        <w:t>”的原则对本基金的总规模进行控制。</w:t>
      </w:r>
    </w:p>
    <w:p w:rsidR="007203BE" w:rsidRPr="005B4410" w:rsidRDefault="00DB7F9E" w:rsidP="006C2F3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 w:rsidR="007203BE" w:rsidRPr="005B4410">
        <w:rPr>
          <w:rFonts w:asciiTheme="majorEastAsia" w:eastAsiaTheme="majorEastAsia" w:hAnsiTheme="majorEastAsia" w:hint="eastAsia"/>
          <w:sz w:val="24"/>
          <w:szCs w:val="24"/>
        </w:rPr>
        <w:t>、</w:t>
      </w:r>
      <w:bookmarkStart w:id="4" w:name="_Hlk209454045"/>
      <w:r w:rsidR="00E0510A" w:rsidRPr="00E0510A">
        <w:rPr>
          <w:rFonts w:asciiTheme="majorEastAsia" w:eastAsiaTheme="majorEastAsia" w:hAnsiTheme="majorEastAsia" w:hint="eastAsia"/>
          <w:sz w:val="24"/>
          <w:szCs w:val="24"/>
        </w:rPr>
        <w:t>投资者可以在2025年</w:t>
      </w:r>
      <w:r w:rsidR="007015CD">
        <w:rPr>
          <w:rFonts w:asciiTheme="majorEastAsia" w:eastAsiaTheme="majorEastAsia" w:hAnsiTheme="majorEastAsia"/>
          <w:sz w:val="24"/>
          <w:szCs w:val="24"/>
        </w:rPr>
        <w:t>9</w:t>
      </w:r>
      <w:r w:rsidR="00E0510A" w:rsidRPr="00E0510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015CD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015CD">
        <w:rPr>
          <w:rFonts w:asciiTheme="majorEastAsia" w:eastAsiaTheme="majorEastAsia" w:hAnsiTheme="majorEastAsia"/>
          <w:sz w:val="24"/>
          <w:szCs w:val="24"/>
        </w:rPr>
        <w:t>9</w:t>
      </w:r>
      <w:r w:rsidR="00E0510A" w:rsidRPr="00E0510A">
        <w:rPr>
          <w:rFonts w:asciiTheme="majorEastAsia" w:eastAsiaTheme="majorEastAsia" w:hAnsiTheme="majorEastAsia" w:hint="eastAsia"/>
          <w:sz w:val="24"/>
          <w:szCs w:val="24"/>
        </w:rPr>
        <w:t>日（含该日）至2025年</w:t>
      </w:r>
      <w:r w:rsidR="007015CD">
        <w:rPr>
          <w:rFonts w:asciiTheme="majorEastAsia" w:eastAsiaTheme="majorEastAsia" w:hAnsiTheme="majorEastAsia"/>
          <w:sz w:val="24"/>
          <w:szCs w:val="24"/>
        </w:rPr>
        <w:t>9</w:t>
      </w:r>
      <w:r w:rsidR="00E0510A" w:rsidRPr="00E0510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015CD">
        <w:rPr>
          <w:rFonts w:asciiTheme="majorEastAsia" w:eastAsiaTheme="majorEastAsia" w:hAnsiTheme="majorEastAsia"/>
          <w:sz w:val="24"/>
          <w:szCs w:val="24"/>
        </w:rPr>
        <w:t>23</w:t>
      </w:r>
      <w:r w:rsidR="00E0510A" w:rsidRPr="00E0510A">
        <w:rPr>
          <w:rFonts w:asciiTheme="majorEastAsia" w:eastAsiaTheme="majorEastAsia" w:hAnsiTheme="majorEastAsia" w:hint="eastAsia"/>
          <w:sz w:val="24"/>
          <w:szCs w:val="24"/>
        </w:rPr>
        <w:t>日（含该日）办理本基金的申购、赎回及转换业务</w:t>
      </w:r>
      <w:bookmarkEnd w:id="4"/>
      <w:r w:rsidR="0080702A" w:rsidRPr="0080702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203BE" w:rsidRPr="00966AFE" w:rsidRDefault="00DB7F9E" w:rsidP="007203B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7203BE" w:rsidRPr="005B4410">
        <w:rPr>
          <w:rFonts w:asciiTheme="majorEastAsia" w:eastAsiaTheme="majorEastAsia" w:hAnsiTheme="majorEastAsia" w:hint="eastAsia"/>
          <w:sz w:val="24"/>
          <w:szCs w:val="24"/>
        </w:rPr>
        <w:t>、本公告仅对本基金提前结束</w:t>
      </w:r>
      <w:r w:rsidRPr="00DB7F9E">
        <w:rPr>
          <w:rFonts w:asciiTheme="majorEastAsia" w:eastAsiaTheme="majorEastAsia" w:hAnsiTheme="majorEastAsia" w:hint="eastAsia"/>
          <w:sz w:val="24"/>
          <w:szCs w:val="24"/>
        </w:rPr>
        <w:t>申购（含转换转入）开放期</w:t>
      </w:r>
      <w:r w:rsidR="007203BE" w:rsidRPr="005B4410">
        <w:rPr>
          <w:rFonts w:asciiTheme="majorEastAsia" w:eastAsiaTheme="majorEastAsia" w:hAnsiTheme="majorEastAsia" w:hint="eastAsia"/>
          <w:sz w:val="24"/>
          <w:szCs w:val="24"/>
        </w:rPr>
        <w:t>的有关事项予以说明。</w:t>
      </w:r>
      <w:r w:rsidR="007203BE" w:rsidRPr="00966AFE">
        <w:rPr>
          <w:rFonts w:asciiTheme="majorEastAsia" w:eastAsiaTheme="majorEastAsia" w:hAnsiTheme="majorEastAsia" w:hint="eastAsia"/>
          <w:sz w:val="24"/>
          <w:szCs w:val="24"/>
        </w:rPr>
        <w:t>投资者欲了解本基金的详细情况，可于本公司网站或相关代销机构查阅本基金相关法律文件及资料。本公告的解释权归本公司所有。</w:t>
      </w:r>
    </w:p>
    <w:p w:rsidR="007203BE" w:rsidRPr="005B4410" w:rsidRDefault="00DB7F9E" w:rsidP="006C2F3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7203BE" w:rsidRPr="005B4410">
        <w:rPr>
          <w:rFonts w:asciiTheme="majorEastAsia" w:eastAsiaTheme="majorEastAsia" w:hAnsiTheme="majorEastAsia" w:hint="eastAsia"/>
          <w:sz w:val="24"/>
          <w:szCs w:val="24"/>
        </w:rPr>
        <w:t>、对</w:t>
      </w:r>
      <w:r w:rsidR="00FE5858">
        <w:rPr>
          <w:rFonts w:asciiTheme="majorEastAsia" w:eastAsiaTheme="majorEastAsia" w:hAnsiTheme="majorEastAsia" w:hint="eastAsia"/>
          <w:sz w:val="24"/>
          <w:szCs w:val="24"/>
        </w:rPr>
        <w:t>位</w:t>
      </w:r>
      <w:r w:rsidR="007203BE" w:rsidRPr="005B4410">
        <w:rPr>
          <w:rFonts w:asciiTheme="majorEastAsia" w:eastAsiaTheme="majorEastAsia" w:hAnsiTheme="majorEastAsia" w:hint="eastAsia"/>
          <w:sz w:val="24"/>
          <w:szCs w:val="24"/>
        </w:rPr>
        <w:t>于未开设销售网点地区的投资者及希望了解本</w:t>
      </w:r>
      <w:r w:rsidR="007203BE" w:rsidRPr="00966AFE">
        <w:rPr>
          <w:rFonts w:asciiTheme="majorEastAsia" w:eastAsiaTheme="majorEastAsia" w:hAnsiTheme="majorEastAsia" w:hint="eastAsia"/>
          <w:sz w:val="24"/>
          <w:szCs w:val="24"/>
        </w:rPr>
        <w:t>基金其它有关信息的投资者，敬请拨打本公司的客户服务热线（</w:t>
      </w:r>
      <w:r w:rsidR="007203BE" w:rsidRPr="00966AFE">
        <w:rPr>
          <w:rFonts w:asciiTheme="majorEastAsia" w:eastAsiaTheme="majorEastAsia" w:hAnsiTheme="majorEastAsia"/>
          <w:sz w:val="24"/>
          <w:szCs w:val="24"/>
        </w:rPr>
        <w:t>021-38784766、400-700-0365）或登录本公司网站（www.cpicfunds.com）查询相关事宜。</w:t>
      </w:r>
    </w:p>
    <w:p w:rsidR="00966AFE" w:rsidRDefault="00966AFE" w:rsidP="00B427A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427A2" w:rsidRPr="005B4410" w:rsidRDefault="00B427A2" w:rsidP="00B427A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B4410">
        <w:rPr>
          <w:rFonts w:asciiTheme="majorEastAsia" w:eastAsiaTheme="majorEastAsia" w:hAnsiTheme="majorEastAsia" w:hint="eastAsia"/>
          <w:sz w:val="24"/>
          <w:szCs w:val="24"/>
        </w:rPr>
        <w:t>风险提示：在每个封闭期内，基金份额持有人面临不能赎回基金份额的风险。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lastRenderedPageBreak/>
        <w:t>若基金份额持有人错过某一开放期而未能赎回，其份额需至下一开放期方可赎回。本公司承诺诚实信用地管理和运用基金财产，但不保证基金一定盈利，也不保证最低收益。</w:t>
      </w:r>
      <w:r w:rsidR="00597BE7" w:rsidRPr="00597BE7">
        <w:rPr>
          <w:rFonts w:asciiTheme="majorEastAsia" w:eastAsiaTheme="majorEastAsia" w:hAnsiTheme="majorEastAsia" w:hint="eastAsia"/>
          <w:sz w:val="24"/>
          <w:szCs w:val="24"/>
        </w:rPr>
        <w:t>基金的过往业绩并不代表其将来表现，基金管理人管理的其他基金的业绩并不构成本基金业绩表现的保证</w:t>
      </w:r>
      <w:r w:rsidRPr="005B4410">
        <w:rPr>
          <w:rFonts w:asciiTheme="majorEastAsia" w:eastAsiaTheme="majorEastAsia" w:hAnsiTheme="majorEastAsia"/>
          <w:color w:val="000000"/>
          <w:sz w:val="24"/>
          <w:szCs w:val="24"/>
        </w:rPr>
        <w:t>。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投资有风险，敬请投资</w:t>
      </w:r>
      <w:r w:rsidR="00C64114" w:rsidRPr="005B4410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认真阅读基金的相关法律文件，并选择适合自身风险承受能力的投资品种进行投资。</w:t>
      </w:r>
    </w:p>
    <w:p w:rsidR="00B427A2" w:rsidRPr="005B4410" w:rsidRDefault="00B427A2" w:rsidP="00B427A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427A2" w:rsidRPr="005B4410" w:rsidRDefault="00B427A2" w:rsidP="00B427A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B4410">
        <w:rPr>
          <w:rFonts w:asciiTheme="majorEastAsia" w:eastAsiaTheme="majorEastAsia" w:hAnsiTheme="majorEastAsia" w:hint="eastAsia"/>
          <w:sz w:val="24"/>
          <w:szCs w:val="24"/>
        </w:rPr>
        <w:t>特此公告。</w:t>
      </w:r>
    </w:p>
    <w:p w:rsidR="00B427A2" w:rsidRPr="005B4410" w:rsidRDefault="00B427A2" w:rsidP="00B427A2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427A2" w:rsidRPr="005B4410" w:rsidRDefault="00B427A2" w:rsidP="00B427A2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5B4410">
        <w:rPr>
          <w:rFonts w:asciiTheme="majorEastAsia" w:eastAsiaTheme="majorEastAsia" w:hAnsiTheme="majorEastAsia" w:hint="eastAsia"/>
          <w:sz w:val="24"/>
          <w:szCs w:val="24"/>
        </w:rPr>
        <w:t>国联安基金管理有限公司</w:t>
      </w:r>
    </w:p>
    <w:p w:rsidR="00B427A2" w:rsidRPr="005B4410" w:rsidRDefault="0036042F" w:rsidP="00B427A2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5B4410">
        <w:rPr>
          <w:rFonts w:asciiTheme="majorEastAsia" w:eastAsiaTheme="majorEastAsia" w:hAnsiTheme="majorEastAsia" w:hint="eastAsia"/>
          <w:sz w:val="24"/>
          <w:szCs w:val="24"/>
        </w:rPr>
        <w:t>二〇二</w:t>
      </w:r>
      <w:r>
        <w:rPr>
          <w:rFonts w:asciiTheme="majorEastAsia" w:eastAsiaTheme="majorEastAsia" w:hAnsiTheme="majorEastAsia" w:hint="eastAsia"/>
          <w:sz w:val="24"/>
          <w:szCs w:val="24"/>
        </w:rPr>
        <w:t>五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九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二十四</w:t>
      </w:r>
      <w:r w:rsidRPr="005B4410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1D168F" w:rsidRPr="005B4410" w:rsidRDefault="00D41D42" w:rsidP="006B6465">
      <w:pPr>
        <w:ind w:right="960"/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1D168F" w:rsidRPr="005B4410" w:rsidSect="00D9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EE" w:rsidRDefault="00C268EE" w:rsidP="009255B0">
      <w:r>
        <w:separator/>
      </w:r>
    </w:p>
  </w:endnote>
  <w:endnote w:type="continuationSeparator" w:id="0">
    <w:p w:rsidR="00C268EE" w:rsidRDefault="00C268EE" w:rsidP="0092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EE" w:rsidRDefault="00C268EE" w:rsidP="009255B0">
      <w:r>
        <w:separator/>
      </w:r>
    </w:p>
  </w:footnote>
  <w:footnote w:type="continuationSeparator" w:id="0">
    <w:p w:rsidR="00C268EE" w:rsidRDefault="00C268EE" w:rsidP="00925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D0E"/>
    <w:rsid w:val="00025E45"/>
    <w:rsid w:val="00033F5A"/>
    <w:rsid w:val="00062853"/>
    <w:rsid w:val="000E5570"/>
    <w:rsid w:val="00116205"/>
    <w:rsid w:val="00173D05"/>
    <w:rsid w:val="00184A22"/>
    <w:rsid w:val="001A7942"/>
    <w:rsid w:val="001C285A"/>
    <w:rsid w:val="001C4386"/>
    <w:rsid w:val="001F2800"/>
    <w:rsid w:val="001F368F"/>
    <w:rsid w:val="00201936"/>
    <w:rsid w:val="00267518"/>
    <w:rsid w:val="00280125"/>
    <w:rsid w:val="002D3D5D"/>
    <w:rsid w:val="00346707"/>
    <w:rsid w:val="00346A99"/>
    <w:rsid w:val="00354116"/>
    <w:rsid w:val="00356D16"/>
    <w:rsid w:val="0036042F"/>
    <w:rsid w:val="00415D0E"/>
    <w:rsid w:val="00432400"/>
    <w:rsid w:val="00485D04"/>
    <w:rsid w:val="004D6382"/>
    <w:rsid w:val="004E3DB7"/>
    <w:rsid w:val="004F7B00"/>
    <w:rsid w:val="00530A48"/>
    <w:rsid w:val="00545D6C"/>
    <w:rsid w:val="0057234A"/>
    <w:rsid w:val="00597BE7"/>
    <w:rsid w:val="005A695F"/>
    <w:rsid w:val="005B4410"/>
    <w:rsid w:val="005B53EA"/>
    <w:rsid w:val="00605728"/>
    <w:rsid w:val="0061302E"/>
    <w:rsid w:val="0062311A"/>
    <w:rsid w:val="00671261"/>
    <w:rsid w:val="006B6465"/>
    <w:rsid w:val="006B7B23"/>
    <w:rsid w:val="006C2F38"/>
    <w:rsid w:val="006E359A"/>
    <w:rsid w:val="007015CD"/>
    <w:rsid w:val="0070500C"/>
    <w:rsid w:val="007203BE"/>
    <w:rsid w:val="00776A7A"/>
    <w:rsid w:val="007B3D84"/>
    <w:rsid w:val="0080702A"/>
    <w:rsid w:val="00827B8C"/>
    <w:rsid w:val="008373FF"/>
    <w:rsid w:val="0084044D"/>
    <w:rsid w:val="008D6C08"/>
    <w:rsid w:val="008E25BA"/>
    <w:rsid w:val="00905C07"/>
    <w:rsid w:val="009118B1"/>
    <w:rsid w:val="009255B0"/>
    <w:rsid w:val="009664A3"/>
    <w:rsid w:val="00966AFE"/>
    <w:rsid w:val="00980587"/>
    <w:rsid w:val="00991540"/>
    <w:rsid w:val="009F034C"/>
    <w:rsid w:val="00A31530"/>
    <w:rsid w:val="00A606BE"/>
    <w:rsid w:val="00A77C59"/>
    <w:rsid w:val="00A91CB8"/>
    <w:rsid w:val="00AA5B58"/>
    <w:rsid w:val="00AC57E5"/>
    <w:rsid w:val="00AD620B"/>
    <w:rsid w:val="00AF531F"/>
    <w:rsid w:val="00B427A2"/>
    <w:rsid w:val="00BA259B"/>
    <w:rsid w:val="00BC3EA7"/>
    <w:rsid w:val="00BE6BC9"/>
    <w:rsid w:val="00C06B3D"/>
    <w:rsid w:val="00C268EE"/>
    <w:rsid w:val="00C64114"/>
    <w:rsid w:val="00C73268"/>
    <w:rsid w:val="00D41D42"/>
    <w:rsid w:val="00D93388"/>
    <w:rsid w:val="00DB7F9E"/>
    <w:rsid w:val="00E0510A"/>
    <w:rsid w:val="00E12ABB"/>
    <w:rsid w:val="00E404FC"/>
    <w:rsid w:val="00EE2BF1"/>
    <w:rsid w:val="00FE5858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7A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2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55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55B0"/>
    <w:rPr>
      <w:sz w:val="18"/>
      <w:szCs w:val="18"/>
    </w:rPr>
  </w:style>
  <w:style w:type="paragraph" w:styleId="a6">
    <w:name w:val="Revision"/>
    <w:hidden/>
    <w:uiPriority w:val="99"/>
    <w:semiHidden/>
    <w:rsid w:val="00905C07"/>
  </w:style>
  <w:style w:type="paragraph" w:styleId="a7">
    <w:name w:val="Balloon Text"/>
    <w:basedOn w:val="a"/>
    <w:link w:val="Char1"/>
    <w:uiPriority w:val="99"/>
    <w:semiHidden/>
    <w:unhideWhenUsed/>
    <w:rsid w:val="005B53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5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丁瑶希</dc:creator>
  <cp:keywords/>
  <dc:description/>
  <cp:lastModifiedBy>ZHONGM</cp:lastModifiedBy>
  <cp:revision>2</cp:revision>
  <dcterms:created xsi:type="dcterms:W3CDTF">2025-09-23T16:01:00Z</dcterms:created>
  <dcterms:modified xsi:type="dcterms:W3CDTF">2025-09-23T16:01:00Z</dcterms:modified>
</cp:coreProperties>
</file>