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35A61" w:rsidRDefault="00A417DD" w:rsidP="001A7B39">
      <w:pPr>
        <w:spacing w:line="360" w:lineRule="auto"/>
        <w:jc w:val="center"/>
        <w:rPr>
          <w:b/>
          <w:bCs/>
          <w:color w:val="000000"/>
          <w:sz w:val="30"/>
          <w:szCs w:val="30"/>
        </w:rPr>
      </w:pPr>
      <w:bookmarkStart w:id="0" w:name="_Toc249760023"/>
      <w:r w:rsidRPr="00A417DD">
        <w:rPr>
          <w:rFonts w:asciiTheme="minorEastAsia" w:eastAsiaTheme="minorEastAsia" w:hAnsiTheme="minorEastAsia" w:cs="宋体" w:hint="eastAsia"/>
          <w:b/>
          <w:kern w:val="0"/>
          <w:sz w:val="30"/>
          <w:szCs w:val="30"/>
        </w:rPr>
        <w:t>新华</w:t>
      </w:r>
      <w:r w:rsidR="00E21479">
        <w:rPr>
          <w:rFonts w:asciiTheme="minorEastAsia" w:eastAsiaTheme="minorEastAsia" w:hAnsiTheme="minorEastAsia" w:cs="宋体" w:hint="eastAsia"/>
          <w:b/>
          <w:kern w:val="0"/>
          <w:sz w:val="30"/>
          <w:szCs w:val="30"/>
        </w:rPr>
        <w:t>利率债</w:t>
      </w:r>
      <w:r w:rsidRPr="00A417DD">
        <w:rPr>
          <w:rFonts w:asciiTheme="minorEastAsia" w:eastAsiaTheme="minorEastAsia" w:hAnsiTheme="minorEastAsia" w:cs="宋体" w:hint="eastAsia"/>
          <w:b/>
          <w:kern w:val="0"/>
          <w:sz w:val="30"/>
          <w:szCs w:val="30"/>
        </w:rPr>
        <w:t>债券型证券投资基金分红公告</w:t>
      </w:r>
    </w:p>
    <w:p w:rsidR="001A7B39" w:rsidRPr="00B35A61" w:rsidRDefault="00CE7937" w:rsidP="001A7B39">
      <w:pPr>
        <w:spacing w:line="360" w:lineRule="auto"/>
        <w:jc w:val="center"/>
        <w:rPr>
          <w:rFonts w:ascii="宋体" w:hAnsi="宋体"/>
          <w:b/>
          <w:sz w:val="24"/>
        </w:rPr>
      </w:pPr>
      <w:r w:rsidRPr="00B35A61">
        <w:rPr>
          <w:rFonts w:ascii="宋体" w:hAnsi="宋体" w:hint="eastAsia"/>
          <w:b/>
          <w:sz w:val="24"/>
        </w:rPr>
        <w:t>公告</w:t>
      </w:r>
      <w:r w:rsidRPr="00B35A61">
        <w:rPr>
          <w:rFonts w:ascii="宋体" w:hAnsi="宋体"/>
          <w:b/>
          <w:sz w:val="24"/>
        </w:rPr>
        <w:t>送出日期：</w:t>
      </w:r>
      <w:r w:rsidR="009B69E5">
        <w:rPr>
          <w:rFonts w:ascii="宋体" w:hAnsi="宋体"/>
          <w:b/>
          <w:sz w:val="24"/>
        </w:rPr>
        <w:t>202</w:t>
      </w:r>
      <w:r w:rsidR="00FB55D4">
        <w:rPr>
          <w:rFonts w:ascii="宋体" w:hAnsi="宋体"/>
          <w:b/>
          <w:sz w:val="24"/>
        </w:rPr>
        <w:t>5</w:t>
      </w:r>
      <w:r w:rsidR="009B69E5">
        <w:rPr>
          <w:rFonts w:ascii="宋体" w:hAnsi="宋体"/>
          <w:b/>
          <w:sz w:val="24"/>
        </w:rPr>
        <w:t>年</w:t>
      </w:r>
      <w:r w:rsidR="00297B3F">
        <w:rPr>
          <w:rFonts w:ascii="宋体" w:hAnsi="宋体"/>
          <w:b/>
          <w:sz w:val="24"/>
        </w:rPr>
        <w:t>9</w:t>
      </w:r>
      <w:r w:rsidR="009B69E5">
        <w:rPr>
          <w:rFonts w:ascii="宋体" w:hAnsi="宋体"/>
          <w:b/>
          <w:sz w:val="24"/>
        </w:rPr>
        <w:t>月</w:t>
      </w:r>
      <w:r w:rsidR="00E928FC">
        <w:rPr>
          <w:rFonts w:ascii="宋体" w:hAnsi="宋体"/>
          <w:b/>
          <w:sz w:val="24"/>
        </w:rPr>
        <w:t>2</w:t>
      </w:r>
      <w:r w:rsidR="00297B3F">
        <w:rPr>
          <w:rFonts w:ascii="宋体" w:hAnsi="宋体"/>
          <w:b/>
          <w:sz w:val="24"/>
        </w:rPr>
        <w:t>4</w:t>
      </w:r>
      <w:r w:rsidR="00F33D19">
        <w:rPr>
          <w:rFonts w:ascii="宋体" w:hAnsi="宋体"/>
          <w:b/>
          <w:sz w:val="24"/>
        </w:rPr>
        <w:t>日</w:t>
      </w:r>
      <w:r w:rsidR="00126590">
        <w:rPr>
          <w:rFonts w:ascii="宋体" w:hAnsi="宋体" w:hint="eastAsia"/>
          <w:b/>
          <w:sz w:val="24"/>
        </w:rPr>
        <w:t xml:space="preserve"> </w:t>
      </w:r>
    </w:p>
    <w:p w:rsidR="001A7B39" w:rsidRPr="009B69E5" w:rsidRDefault="001A7B39" w:rsidP="001A7B39">
      <w:pPr>
        <w:spacing w:line="360" w:lineRule="auto"/>
        <w:jc w:val="center"/>
        <w:rPr>
          <w:color w:val="000000"/>
          <w:sz w:val="24"/>
        </w:rPr>
      </w:pPr>
    </w:p>
    <w:bookmarkEnd w:id="0"/>
    <w:p w:rsidR="00195240" w:rsidRPr="00B35A61" w:rsidRDefault="00F33D5C" w:rsidP="00F33D5C">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1.</w:t>
      </w:r>
      <w:r w:rsidR="00CE7937" w:rsidRPr="00B35A61">
        <w:rPr>
          <w:rFonts w:ascii="宋体" w:hAnsi="宋体" w:hint="eastAsia"/>
          <w:bCs w:val="0"/>
          <w:sz w:val="24"/>
          <w:szCs w:val="24"/>
        </w:rPr>
        <w:t>公告基本信息</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2409"/>
        <w:gridCol w:w="1560"/>
        <w:gridCol w:w="1559"/>
        <w:gridCol w:w="1569"/>
      </w:tblGrid>
      <w:tr w:rsidR="0013031A" w:rsidRPr="00B35A61" w:rsidTr="00C254A6">
        <w:trPr>
          <w:jc w:val="center"/>
        </w:trPr>
        <w:tc>
          <w:tcPr>
            <w:tcW w:w="4528" w:type="dxa"/>
            <w:gridSpan w:val="2"/>
            <w:vAlign w:val="center"/>
          </w:tcPr>
          <w:p w:rsidR="0013031A" w:rsidRPr="00A417DD" w:rsidRDefault="0013031A" w:rsidP="0013031A">
            <w:pPr>
              <w:rPr>
                <w:sz w:val="24"/>
              </w:rPr>
            </w:pPr>
            <w:r>
              <w:rPr>
                <w:rFonts w:hint="eastAsia"/>
                <w:sz w:val="24"/>
              </w:rPr>
              <w:t>基金名称</w:t>
            </w:r>
          </w:p>
        </w:tc>
        <w:tc>
          <w:tcPr>
            <w:tcW w:w="4688" w:type="dxa"/>
            <w:gridSpan w:val="3"/>
            <w:vAlign w:val="center"/>
          </w:tcPr>
          <w:p w:rsidR="0013031A" w:rsidRPr="00A417DD" w:rsidRDefault="0013031A" w:rsidP="0013031A">
            <w:pPr>
              <w:rPr>
                <w:sz w:val="24"/>
              </w:rPr>
            </w:pPr>
            <w:r w:rsidRPr="00163C8E">
              <w:rPr>
                <w:rFonts w:ascii="宋体" w:hAnsi="宋体"/>
                <w:sz w:val="24"/>
              </w:rPr>
              <w:t>新华利率债债券型证券投资基金</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基金简称</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新华利率债</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基金主代码</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011038</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基金合同生效日</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2021年3月18日</w:t>
            </w:r>
          </w:p>
        </w:tc>
      </w:tr>
      <w:tr w:rsidR="0013031A" w:rsidRPr="00B35A61" w:rsidTr="00C254A6">
        <w:trPr>
          <w:jc w:val="center"/>
        </w:trPr>
        <w:tc>
          <w:tcPr>
            <w:tcW w:w="4528" w:type="dxa"/>
            <w:gridSpan w:val="2"/>
            <w:vAlign w:val="center"/>
          </w:tcPr>
          <w:p w:rsidR="0013031A" w:rsidRDefault="0013031A" w:rsidP="0013031A">
            <w:pPr>
              <w:rPr>
                <w:sz w:val="24"/>
              </w:rPr>
            </w:pPr>
            <w:r>
              <w:rPr>
                <w:rFonts w:hint="eastAsia"/>
                <w:sz w:val="24"/>
              </w:rPr>
              <w:t>基金管理人名称</w:t>
            </w:r>
          </w:p>
        </w:tc>
        <w:tc>
          <w:tcPr>
            <w:tcW w:w="4688" w:type="dxa"/>
            <w:gridSpan w:val="3"/>
            <w:vAlign w:val="center"/>
          </w:tcPr>
          <w:p w:rsidR="0013031A" w:rsidRDefault="0013031A" w:rsidP="0013031A">
            <w:pPr>
              <w:rPr>
                <w:sz w:val="24"/>
              </w:rPr>
            </w:pPr>
            <w:r w:rsidRPr="00163C8E">
              <w:rPr>
                <w:rFonts w:ascii="宋体" w:hAnsi="宋体"/>
                <w:sz w:val="24"/>
              </w:rPr>
              <w:t>新华基金管理股份有限公司</w:t>
            </w:r>
          </w:p>
        </w:tc>
      </w:tr>
      <w:tr w:rsidR="0013031A" w:rsidRPr="00B35A61" w:rsidTr="00C254A6">
        <w:trPr>
          <w:jc w:val="center"/>
        </w:trPr>
        <w:tc>
          <w:tcPr>
            <w:tcW w:w="4528" w:type="dxa"/>
            <w:gridSpan w:val="2"/>
            <w:vAlign w:val="center"/>
          </w:tcPr>
          <w:p w:rsidR="0013031A" w:rsidRDefault="0013031A" w:rsidP="0013031A">
            <w:pPr>
              <w:rPr>
                <w:rFonts w:ascii="宋体" w:cs="宋体"/>
                <w:kern w:val="0"/>
                <w:sz w:val="24"/>
              </w:rPr>
            </w:pPr>
            <w:r>
              <w:rPr>
                <w:rFonts w:hint="eastAsia"/>
                <w:sz w:val="24"/>
              </w:rPr>
              <w:t>基金托管人名称</w:t>
            </w:r>
          </w:p>
        </w:tc>
        <w:tc>
          <w:tcPr>
            <w:tcW w:w="4688" w:type="dxa"/>
            <w:gridSpan w:val="3"/>
            <w:vAlign w:val="center"/>
          </w:tcPr>
          <w:p w:rsidR="0013031A" w:rsidRDefault="0013031A" w:rsidP="0013031A">
            <w:pPr>
              <w:rPr>
                <w:rFonts w:ascii="宋体" w:cs="宋体"/>
                <w:kern w:val="0"/>
                <w:sz w:val="24"/>
              </w:rPr>
            </w:pPr>
            <w:r w:rsidRPr="00163C8E">
              <w:rPr>
                <w:rFonts w:ascii="宋体" w:hAnsi="宋体"/>
                <w:sz w:val="24"/>
              </w:rPr>
              <w:t>中国光大银行股份有限公司</w:t>
            </w:r>
          </w:p>
        </w:tc>
      </w:tr>
      <w:tr w:rsidR="0013031A" w:rsidRPr="00B35A61" w:rsidTr="00C254A6">
        <w:trPr>
          <w:jc w:val="center"/>
        </w:trPr>
        <w:tc>
          <w:tcPr>
            <w:tcW w:w="4528" w:type="dxa"/>
            <w:gridSpan w:val="2"/>
            <w:vAlign w:val="center"/>
          </w:tcPr>
          <w:p w:rsidR="0013031A" w:rsidRPr="00A417DD" w:rsidRDefault="0013031A" w:rsidP="0013031A">
            <w:pPr>
              <w:rPr>
                <w:sz w:val="24"/>
              </w:rPr>
            </w:pPr>
            <w:r>
              <w:rPr>
                <w:rFonts w:hint="eastAsia"/>
                <w:sz w:val="24"/>
              </w:rPr>
              <w:t>公告依据</w:t>
            </w:r>
          </w:p>
        </w:tc>
        <w:tc>
          <w:tcPr>
            <w:tcW w:w="4688" w:type="dxa"/>
            <w:gridSpan w:val="3"/>
            <w:vAlign w:val="center"/>
          </w:tcPr>
          <w:p w:rsidR="0013031A" w:rsidRPr="00A417DD" w:rsidRDefault="0013031A" w:rsidP="0013031A">
            <w:pPr>
              <w:rPr>
                <w:sz w:val="24"/>
              </w:rPr>
            </w:pPr>
            <w:r w:rsidRPr="00A417DD">
              <w:rPr>
                <w:rFonts w:hint="eastAsia"/>
                <w:sz w:val="24"/>
              </w:rPr>
              <w:t>《公开募集证券投资基金信息披露管理办法》、《新华</w:t>
            </w:r>
            <w:r w:rsidR="00C1004D">
              <w:rPr>
                <w:rFonts w:hint="eastAsia"/>
                <w:sz w:val="24"/>
              </w:rPr>
              <w:t>利率债</w:t>
            </w:r>
            <w:r w:rsidRPr="00A417DD">
              <w:rPr>
                <w:rFonts w:hint="eastAsia"/>
                <w:sz w:val="24"/>
              </w:rPr>
              <w:t>债券型证券投资基金基金合同》、《新华</w:t>
            </w:r>
            <w:r w:rsidR="00C1004D">
              <w:rPr>
                <w:rFonts w:hint="eastAsia"/>
                <w:sz w:val="24"/>
              </w:rPr>
              <w:t>利率债</w:t>
            </w:r>
            <w:r w:rsidRPr="00A417DD">
              <w:rPr>
                <w:rFonts w:hint="eastAsia"/>
                <w:sz w:val="24"/>
              </w:rPr>
              <w:t>债券型证券投资基金招募说明书（更新）》等</w:t>
            </w:r>
          </w:p>
        </w:tc>
      </w:tr>
      <w:tr w:rsidR="0013031A" w:rsidRPr="00B35A61" w:rsidTr="00C254A6">
        <w:trPr>
          <w:jc w:val="center"/>
        </w:trPr>
        <w:tc>
          <w:tcPr>
            <w:tcW w:w="4528" w:type="dxa"/>
            <w:gridSpan w:val="2"/>
            <w:vAlign w:val="center"/>
          </w:tcPr>
          <w:p w:rsidR="0013031A" w:rsidDel="00A417DD" w:rsidRDefault="00824A2A" w:rsidP="0013031A">
            <w:pPr>
              <w:rPr>
                <w:sz w:val="24"/>
              </w:rPr>
            </w:pPr>
            <w:r>
              <w:rPr>
                <w:sz w:val="24"/>
              </w:rPr>
              <w:tab/>
            </w:r>
            <w:r w:rsidR="0013031A">
              <w:rPr>
                <w:rFonts w:hint="eastAsia"/>
                <w:sz w:val="24"/>
              </w:rPr>
              <w:t>收益分配基准日</w:t>
            </w:r>
          </w:p>
        </w:tc>
        <w:tc>
          <w:tcPr>
            <w:tcW w:w="4688" w:type="dxa"/>
            <w:gridSpan w:val="3"/>
            <w:vAlign w:val="center"/>
          </w:tcPr>
          <w:p w:rsidR="0013031A" w:rsidDel="00A417DD" w:rsidRDefault="0013031A" w:rsidP="00297B3F">
            <w:pPr>
              <w:rPr>
                <w:sz w:val="24"/>
              </w:rPr>
            </w:pPr>
            <w:r>
              <w:rPr>
                <w:rFonts w:hint="eastAsia"/>
                <w:sz w:val="24"/>
              </w:rPr>
              <w:t>202</w:t>
            </w:r>
            <w:r w:rsidR="005002C1">
              <w:rPr>
                <w:sz w:val="24"/>
              </w:rPr>
              <w:t>5</w:t>
            </w:r>
            <w:r>
              <w:rPr>
                <w:rFonts w:hint="eastAsia"/>
                <w:sz w:val="24"/>
              </w:rPr>
              <w:t>年</w:t>
            </w:r>
            <w:r w:rsidR="00297B3F">
              <w:rPr>
                <w:sz w:val="24"/>
              </w:rPr>
              <w:t>9</w:t>
            </w:r>
            <w:r>
              <w:rPr>
                <w:rFonts w:hint="eastAsia"/>
                <w:sz w:val="24"/>
              </w:rPr>
              <w:t>月</w:t>
            </w:r>
            <w:r w:rsidR="00297B3F">
              <w:rPr>
                <w:rFonts w:hint="eastAsia"/>
                <w:sz w:val="24"/>
              </w:rPr>
              <w:t>1</w:t>
            </w:r>
            <w:r w:rsidR="00297B3F">
              <w:rPr>
                <w:sz w:val="24"/>
              </w:rPr>
              <w:t>8</w:t>
            </w:r>
            <w:r>
              <w:rPr>
                <w:rFonts w:hint="eastAsia"/>
                <w:sz w:val="24"/>
              </w:rPr>
              <w:t>日</w:t>
            </w:r>
          </w:p>
        </w:tc>
      </w:tr>
      <w:tr w:rsidR="0013031A" w:rsidRPr="00B35A61" w:rsidTr="00C254A6">
        <w:trPr>
          <w:jc w:val="center"/>
        </w:trPr>
        <w:tc>
          <w:tcPr>
            <w:tcW w:w="4528" w:type="dxa"/>
            <w:gridSpan w:val="2"/>
            <w:vAlign w:val="center"/>
          </w:tcPr>
          <w:p w:rsidR="0013031A" w:rsidRPr="002825C8" w:rsidRDefault="0013031A" w:rsidP="0013031A">
            <w:pPr>
              <w:rPr>
                <w:rFonts w:asciiTheme="minorEastAsia" w:eastAsiaTheme="minorEastAsia" w:hAnsiTheme="minorEastAsia"/>
                <w:sz w:val="24"/>
              </w:rPr>
            </w:pPr>
            <w:r w:rsidRPr="00B35A61">
              <w:rPr>
                <w:rFonts w:hint="eastAsia"/>
                <w:sz w:val="24"/>
              </w:rPr>
              <w:t>有关年度分红次数的说明</w:t>
            </w:r>
          </w:p>
        </w:tc>
        <w:tc>
          <w:tcPr>
            <w:tcW w:w="4688" w:type="dxa"/>
            <w:gridSpan w:val="3"/>
            <w:vAlign w:val="center"/>
          </w:tcPr>
          <w:p w:rsidR="0013031A" w:rsidRPr="002825C8" w:rsidRDefault="0013031A" w:rsidP="00B8048C">
            <w:pPr>
              <w:rPr>
                <w:rFonts w:asciiTheme="minorEastAsia" w:eastAsiaTheme="minorEastAsia" w:hAnsiTheme="minorEastAsia"/>
                <w:sz w:val="24"/>
              </w:rPr>
            </w:pPr>
            <w:r w:rsidRPr="002825C8">
              <w:rPr>
                <w:rFonts w:asciiTheme="minorEastAsia" w:eastAsiaTheme="minorEastAsia" w:hAnsiTheme="minorEastAsia"/>
                <w:sz w:val="24"/>
              </w:rPr>
              <w:t>本次分红为20</w:t>
            </w:r>
            <w:r>
              <w:rPr>
                <w:rFonts w:asciiTheme="minorEastAsia" w:eastAsiaTheme="minorEastAsia" w:hAnsiTheme="minorEastAsia"/>
                <w:sz w:val="24"/>
              </w:rPr>
              <w:t>2</w:t>
            </w:r>
            <w:r w:rsidR="00FB55D4">
              <w:rPr>
                <w:rFonts w:asciiTheme="minorEastAsia" w:eastAsiaTheme="minorEastAsia" w:hAnsiTheme="minorEastAsia"/>
                <w:sz w:val="24"/>
              </w:rPr>
              <w:t>5</w:t>
            </w:r>
            <w:r w:rsidRPr="002825C8">
              <w:rPr>
                <w:rFonts w:asciiTheme="minorEastAsia" w:eastAsiaTheme="minorEastAsia" w:hAnsiTheme="minorEastAsia"/>
                <w:sz w:val="24"/>
              </w:rPr>
              <w:t>年第</w:t>
            </w:r>
            <w:r w:rsidR="00456312">
              <w:rPr>
                <w:rFonts w:asciiTheme="minorEastAsia" w:eastAsiaTheme="minorEastAsia" w:hAnsiTheme="minorEastAsia"/>
                <w:sz w:val="24"/>
              </w:rPr>
              <w:t>五</w:t>
            </w:r>
            <w:r w:rsidRPr="002825C8">
              <w:rPr>
                <w:rFonts w:asciiTheme="minorEastAsia" w:eastAsiaTheme="minorEastAsia" w:hAnsiTheme="minorEastAsia"/>
                <w:sz w:val="24"/>
              </w:rPr>
              <w:t>次分红</w:t>
            </w:r>
          </w:p>
        </w:tc>
      </w:tr>
      <w:tr w:rsidR="0013031A" w:rsidRPr="00B35A61" w:rsidTr="00453DDE">
        <w:trPr>
          <w:jc w:val="center"/>
        </w:trPr>
        <w:tc>
          <w:tcPr>
            <w:tcW w:w="4528" w:type="dxa"/>
            <w:gridSpan w:val="2"/>
            <w:vAlign w:val="center"/>
          </w:tcPr>
          <w:p w:rsidR="0013031A" w:rsidRDefault="0013031A" w:rsidP="0013031A">
            <w:pPr>
              <w:rPr>
                <w:rFonts w:ascii="宋体" w:cs="宋体"/>
                <w:kern w:val="0"/>
                <w:sz w:val="24"/>
              </w:rPr>
            </w:pPr>
            <w:r>
              <w:rPr>
                <w:rFonts w:ascii="宋体" w:cs="宋体" w:hint="eastAsia"/>
                <w:kern w:val="0"/>
                <w:sz w:val="24"/>
              </w:rPr>
              <w:t>下属分级基金的基金简称</w:t>
            </w:r>
          </w:p>
        </w:tc>
        <w:tc>
          <w:tcPr>
            <w:tcW w:w="1560" w:type="dxa"/>
          </w:tcPr>
          <w:p w:rsidR="0013031A" w:rsidRPr="008F1C47" w:rsidRDefault="0013031A" w:rsidP="0013031A">
            <w:pPr>
              <w:rPr>
                <w:rFonts w:asciiTheme="minorEastAsia" w:eastAsiaTheme="minorEastAsia" w:hAnsiTheme="minorEastAsia"/>
                <w:sz w:val="24"/>
              </w:rPr>
            </w:pPr>
            <w:r w:rsidRPr="00163C8E">
              <w:rPr>
                <w:rFonts w:ascii="宋体" w:hAnsi="宋体"/>
                <w:sz w:val="24"/>
              </w:rPr>
              <w:t>新华利率债A</w:t>
            </w:r>
          </w:p>
        </w:tc>
        <w:tc>
          <w:tcPr>
            <w:tcW w:w="1559" w:type="dxa"/>
          </w:tcPr>
          <w:p w:rsidR="0013031A" w:rsidRPr="002825C8" w:rsidRDefault="0013031A" w:rsidP="0013031A">
            <w:pPr>
              <w:autoSpaceDE w:val="0"/>
              <w:autoSpaceDN w:val="0"/>
              <w:adjustRightInd w:val="0"/>
              <w:jc w:val="left"/>
              <w:rPr>
                <w:rFonts w:asciiTheme="minorEastAsia" w:eastAsiaTheme="minorEastAsia" w:hAnsiTheme="minorEastAsia"/>
                <w:sz w:val="24"/>
              </w:rPr>
            </w:pPr>
            <w:r w:rsidRPr="00163C8E">
              <w:rPr>
                <w:rFonts w:ascii="宋体" w:hAnsi="宋体"/>
                <w:sz w:val="24"/>
              </w:rPr>
              <w:t>新华利率债C</w:t>
            </w:r>
          </w:p>
        </w:tc>
        <w:tc>
          <w:tcPr>
            <w:tcW w:w="1569" w:type="dxa"/>
          </w:tcPr>
          <w:p w:rsidR="0013031A" w:rsidRPr="00A417DD" w:rsidRDefault="0013031A" w:rsidP="0013031A">
            <w:pPr>
              <w:autoSpaceDE w:val="0"/>
              <w:autoSpaceDN w:val="0"/>
              <w:adjustRightInd w:val="0"/>
              <w:jc w:val="left"/>
              <w:rPr>
                <w:rFonts w:asciiTheme="minorEastAsia" w:eastAsiaTheme="minorEastAsia" w:hAnsiTheme="minorEastAsia"/>
                <w:sz w:val="24"/>
              </w:rPr>
            </w:pPr>
            <w:r w:rsidRPr="00163C8E">
              <w:rPr>
                <w:rFonts w:ascii="宋体" w:hAnsi="宋体"/>
                <w:sz w:val="24"/>
              </w:rPr>
              <w:t>新华利率债E</w:t>
            </w:r>
          </w:p>
        </w:tc>
      </w:tr>
      <w:tr w:rsidR="0013031A" w:rsidRPr="00B35A61" w:rsidTr="00453DDE">
        <w:trPr>
          <w:jc w:val="center"/>
        </w:trPr>
        <w:tc>
          <w:tcPr>
            <w:tcW w:w="4528" w:type="dxa"/>
            <w:gridSpan w:val="2"/>
            <w:vAlign w:val="center"/>
          </w:tcPr>
          <w:p w:rsidR="0013031A" w:rsidRDefault="0013031A" w:rsidP="0013031A">
            <w:pPr>
              <w:rPr>
                <w:rFonts w:ascii="宋体" w:cs="宋体"/>
                <w:kern w:val="0"/>
                <w:sz w:val="24"/>
              </w:rPr>
            </w:pPr>
            <w:r>
              <w:rPr>
                <w:rFonts w:ascii="宋体" w:cs="宋体" w:hint="eastAsia"/>
                <w:kern w:val="0"/>
                <w:sz w:val="24"/>
              </w:rPr>
              <w:t>下属分级基金的交易代码</w:t>
            </w:r>
          </w:p>
        </w:tc>
        <w:tc>
          <w:tcPr>
            <w:tcW w:w="1560"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011038</w:t>
            </w:r>
          </w:p>
        </w:tc>
        <w:tc>
          <w:tcPr>
            <w:tcW w:w="1559"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011039</w:t>
            </w:r>
          </w:p>
        </w:tc>
        <w:tc>
          <w:tcPr>
            <w:tcW w:w="1569" w:type="dxa"/>
          </w:tcPr>
          <w:p w:rsidR="0013031A" w:rsidRPr="002825C8" w:rsidRDefault="0013031A" w:rsidP="0013031A">
            <w:pPr>
              <w:rPr>
                <w:rFonts w:asciiTheme="minorEastAsia" w:eastAsiaTheme="minorEastAsia" w:hAnsiTheme="minorEastAsia"/>
                <w:sz w:val="24"/>
              </w:rPr>
            </w:pPr>
            <w:r w:rsidRPr="00163C8E">
              <w:rPr>
                <w:rFonts w:ascii="宋体" w:hAnsi="宋体"/>
                <w:sz w:val="24"/>
              </w:rPr>
              <w:t>016295</w:t>
            </w:r>
          </w:p>
        </w:tc>
      </w:tr>
      <w:tr w:rsidR="0013031A" w:rsidRPr="00B35A61" w:rsidTr="00C254A6">
        <w:trPr>
          <w:jc w:val="center"/>
        </w:trPr>
        <w:tc>
          <w:tcPr>
            <w:tcW w:w="2119" w:type="dxa"/>
            <w:vMerge w:val="restart"/>
            <w:vAlign w:val="center"/>
          </w:tcPr>
          <w:p w:rsidR="0013031A" w:rsidRPr="00B35A61" w:rsidRDefault="0013031A" w:rsidP="0013031A">
            <w:pPr>
              <w:autoSpaceDE w:val="0"/>
              <w:autoSpaceDN w:val="0"/>
              <w:adjustRightInd w:val="0"/>
              <w:jc w:val="left"/>
              <w:rPr>
                <w:sz w:val="24"/>
              </w:rPr>
            </w:pPr>
            <w:r>
              <w:rPr>
                <w:rFonts w:ascii="宋体" w:cs="宋体" w:hint="eastAsia"/>
                <w:kern w:val="0"/>
                <w:sz w:val="24"/>
              </w:rPr>
              <w:t>截止基准日下属分级基金的相关指标</w:t>
            </w:r>
          </w:p>
        </w:tc>
        <w:tc>
          <w:tcPr>
            <w:tcW w:w="2409" w:type="dxa"/>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基准日下属分级基金</w:t>
            </w:r>
          </w:p>
          <w:p w:rsidR="0013031A" w:rsidRPr="008F1C47" w:rsidRDefault="0013031A" w:rsidP="0013031A">
            <w:pPr>
              <w:autoSpaceDE w:val="0"/>
              <w:autoSpaceDN w:val="0"/>
              <w:adjustRightInd w:val="0"/>
              <w:jc w:val="left"/>
              <w:rPr>
                <w:rFonts w:ascii="宋体" w:cs="宋体"/>
                <w:kern w:val="0"/>
                <w:sz w:val="24"/>
              </w:rPr>
            </w:pPr>
            <w:r>
              <w:rPr>
                <w:rFonts w:ascii="宋体" w:cs="宋体" w:hint="eastAsia"/>
                <w:kern w:val="0"/>
                <w:sz w:val="24"/>
              </w:rPr>
              <w:t>份额净值（单位：</w:t>
            </w:r>
            <w:r w:rsidRPr="001500D9">
              <w:rPr>
                <w:rFonts w:ascii="宋体" w:cs="宋体" w:hint="eastAsia"/>
                <w:kern w:val="0"/>
                <w:sz w:val="24"/>
              </w:rPr>
              <w:t>人民币元</w:t>
            </w:r>
            <w:r>
              <w:rPr>
                <w:rFonts w:ascii="宋体" w:cs="宋体" w:hint="eastAsia"/>
                <w:kern w:val="0"/>
                <w:sz w:val="24"/>
              </w:rPr>
              <w:t>）</w:t>
            </w:r>
          </w:p>
        </w:tc>
        <w:tc>
          <w:tcPr>
            <w:tcW w:w="1560" w:type="dxa"/>
            <w:vAlign w:val="center"/>
          </w:tcPr>
          <w:p w:rsidR="0013031A" w:rsidRPr="00453DDE" w:rsidRDefault="00097DE9" w:rsidP="007B76DE">
            <w:pPr>
              <w:rPr>
                <w:rFonts w:asciiTheme="minorEastAsia" w:hAnsiTheme="minorEastAsia"/>
                <w:sz w:val="24"/>
              </w:rPr>
            </w:pPr>
            <w:r w:rsidRPr="00097DE9">
              <w:rPr>
                <w:rFonts w:asciiTheme="minorEastAsia" w:hAnsiTheme="minorEastAsia"/>
                <w:sz w:val="24"/>
              </w:rPr>
              <w:t>1.03</w:t>
            </w:r>
            <w:r w:rsidR="007B76DE">
              <w:rPr>
                <w:rFonts w:asciiTheme="minorEastAsia" w:hAnsiTheme="minorEastAsia"/>
                <w:sz w:val="24"/>
              </w:rPr>
              <w:t>69</w:t>
            </w:r>
          </w:p>
        </w:tc>
        <w:tc>
          <w:tcPr>
            <w:tcW w:w="1559" w:type="dxa"/>
            <w:vAlign w:val="center"/>
          </w:tcPr>
          <w:p w:rsidR="0013031A" w:rsidRPr="00453DDE" w:rsidRDefault="00097DE9" w:rsidP="007B76DE">
            <w:pPr>
              <w:rPr>
                <w:rFonts w:asciiTheme="minorEastAsia" w:hAnsiTheme="minorEastAsia"/>
                <w:sz w:val="24"/>
              </w:rPr>
            </w:pPr>
            <w:r w:rsidRPr="00097DE9">
              <w:rPr>
                <w:rFonts w:asciiTheme="minorEastAsia" w:hAnsiTheme="minorEastAsia"/>
                <w:sz w:val="24"/>
              </w:rPr>
              <w:t>1.01</w:t>
            </w:r>
            <w:r w:rsidR="007B76DE">
              <w:rPr>
                <w:rFonts w:asciiTheme="minorEastAsia" w:hAnsiTheme="minorEastAsia"/>
                <w:sz w:val="24"/>
              </w:rPr>
              <w:t>17</w:t>
            </w:r>
          </w:p>
        </w:tc>
        <w:tc>
          <w:tcPr>
            <w:tcW w:w="1569" w:type="dxa"/>
            <w:vAlign w:val="center"/>
          </w:tcPr>
          <w:p w:rsidR="0013031A" w:rsidRPr="00453DDE" w:rsidRDefault="00097DE9" w:rsidP="007B76DE">
            <w:pPr>
              <w:rPr>
                <w:rFonts w:asciiTheme="minorEastAsia" w:hAnsiTheme="minorEastAsia"/>
                <w:sz w:val="24"/>
              </w:rPr>
            </w:pPr>
            <w:r w:rsidRPr="00097DE9">
              <w:rPr>
                <w:rFonts w:asciiTheme="minorEastAsia" w:hAnsiTheme="minorEastAsia"/>
                <w:sz w:val="24"/>
              </w:rPr>
              <w:t>1.</w:t>
            </w:r>
            <w:r w:rsidR="007B76DE">
              <w:rPr>
                <w:rFonts w:asciiTheme="minorEastAsia" w:hAnsiTheme="minorEastAsia"/>
                <w:sz w:val="24"/>
              </w:rPr>
              <w:t>4963</w:t>
            </w:r>
            <w:bookmarkStart w:id="1" w:name="_GoBack"/>
            <w:bookmarkEnd w:id="1"/>
          </w:p>
        </w:tc>
      </w:tr>
      <w:tr w:rsidR="0013031A" w:rsidRPr="00312F4C" w:rsidTr="00C254A6">
        <w:trPr>
          <w:jc w:val="center"/>
        </w:trPr>
        <w:tc>
          <w:tcPr>
            <w:tcW w:w="2119" w:type="dxa"/>
            <w:vMerge/>
            <w:vAlign w:val="center"/>
          </w:tcPr>
          <w:p w:rsidR="0013031A" w:rsidRDefault="0013031A" w:rsidP="0013031A">
            <w:pPr>
              <w:autoSpaceDE w:val="0"/>
              <w:autoSpaceDN w:val="0"/>
              <w:adjustRightInd w:val="0"/>
              <w:jc w:val="left"/>
              <w:rPr>
                <w:rFonts w:ascii="宋体" w:cs="宋体"/>
                <w:kern w:val="0"/>
                <w:sz w:val="24"/>
              </w:rPr>
            </w:pPr>
          </w:p>
        </w:tc>
        <w:tc>
          <w:tcPr>
            <w:tcW w:w="2409" w:type="dxa"/>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基准日下属分级基金</w:t>
            </w:r>
          </w:p>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可供分配利润（单位：</w:t>
            </w:r>
          </w:p>
          <w:p w:rsidR="0013031A" w:rsidRDefault="0013031A" w:rsidP="0013031A">
            <w:pPr>
              <w:autoSpaceDE w:val="0"/>
              <w:autoSpaceDN w:val="0"/>
              <w:adjustRightInd w:val="0"/>
              <w:jc w:val="left"/>
              <w:rPr>
                <w:rFonts w:ascii="宋体" w:cs="宋体"/>
                <w:kern w:val="0"/>
                <w:sz w:val="24"/>
              </w:rPr>
            </w:pPr>
            <w:r w:rsidRPr="001500D9">
              <w:rPr>
                <w:rFonts w:ascii="宋体" w:cs="宋体" w:hint="eastAsia"/>
                <w:kern w:val="0"/>
                <w:sz w:val="24"/>
              </w:rPr>
              <w:t>人民币元</w:t>
            </w:r>
            <w:r>
              <w:rPr>
                <w:rFonts w:ascii="宋体" w:cs="宋体" w:hint="eastAsia"/>
                <w:kern w:val="0"/>
                <w:sz w:val="24"/>
              </w:rPr>
              <w:t>）</w:t>
            </w:r>
          </w:p>
        </w:tc>
        <w:tc>
          <w:tcPr>
            <w:tcW w:w="1560" w:type="dxa"/>
            <w:vAlign w:val="center"/>
          </w:tcPr>
          <w:p w:rsidR="0013031A" w:rsidRDefault="007B76DE" w:rsidP="00824A2A">
            <w:pPr>
              <w:autoSpaceDE w:val="0"/>
              <w:autoSpaceDN w:val="0"/>
              <w:adjustRightInd w:val="0"/>
              <w:jc w:val="left"/>
              <w:rPr>
                <w:rFonts w:ascii="宋体" w:cs="宋体"/>
                <w:kern w:val="0"/>
                <w:sz w:val="24"/>
              </w:rPr>
            </w:pPr>
            <w:r w:rsidRPr="007B76DE">
              <w:rPr>
                <w:rFonts w:ascii="宋体" w:cs="宋体"/>
                <w:kern w:val="0"/>
                <w:sz w:val="24"/>
              </w:rPr>
              <w:t>234,440.14</w:t>
            </w:r>
          </w:p>
        </w:tc>
        <w:tc>
          <w:tcPr>
            <w:tcW w:w="1559" w:type="dxa"/>
            <w:vAlign w:val="center"/>
          </w:tcPr>
          <w:p w:rsidR="0013031A" w:rsidRPr="00824A2A" w:rsidRDefault="007B76DE" w:rsidP="00824A2A">
            <w:pPr>
              <w:autoSpaceDE w:val="0"/>
              <w:autoSpaceDN w:val="0"/>
              <w:adjustRightInd w:val="0"/>
              <w:jc w:val="left"/>
              <w:rPr>
                <w:rFonts w:ascii="宋体" w:cs="宋体"/>
                <w:kern w:val="0"/>
                <w:sz w:val="24"/>
              </w:rPr>
            </w:pPr>
            <w:r w:rsidRPr="007B76DE">
              <w:rPr>
                <w:rFonts w:ascii="宋体" w:cs="宋体"/>
                <w:kern w:val="0"/>
                <w:sz w:val="24"/>
              </w:rPr>
              <w:t>5,030.21</w:t>
            </w:r>
          </w:p>
        </w:tc>
        <w:tc>
          <w:tcPr>
            <w:tcW w:w="1569" w:type="dxa"/>
            <w:vAlign w:val="center"/>
          </w:tcPr>
          <w:p w:rsidR="0013031A" w:rsidRPr="00453DDE" w:rsidRDefault="007B76DE" w:rsidP="0013031A">
            <w:pPr>
              <w:rPr>
                <w:rFonts w:asciiTheme="minorEastAsia" w:eastAsiaTheme="minorEastAsia" w:hAnsiTheme="minorEastAsia"/>
                <w:sz w:val="24"/>
              </w:rPr>
            </w:pPr>
            <w:r w:rsidRPr="007B76DE">
              <w:rPr>
                <w:rFonts w:ascii="宋体" w:cs="宋体"/>
                <w:kern w:val="0"/>
                <w:sz w:val="24"/>
              </w:rPr>
              <w:t>706,733,139.27</w:t>
            </w:r>
          </w:p>
        </w:tc>
      </w:tr>
      <w:tr w:rsidR="0013031A" w:rsidRPr="00B35A61" w:rsidTr="00C254A6">
        <w:trPr>
          <w:jc w:val="center"/>
        </w:trPr>
        <w:tc>
          <w:tcPr>
            <w:tcW w:w="4528" w:type="dxa"/>
            <w:gridSpan w:val="2"/>
            <w:vAlign w:val="center"/>
          </w:tcPr>
          <w:p w:rsidR="0013031A" w:rsidRDefault="0013031A" w:rsidP="0013031A">
            <w:pPr>
              <w:autoSpaceDE w:val="0"/>
              <w:autoSpaceDN w:val="0"/>
              <w:adjustRightInd w:val="0"/>
              <w:jc w:val="left"/>
              <w:rPr>
                <w:rFonts w:ascii="宋体" w:cs="宋体"/>
                <w:kern w:val="0"/>
                <w:sz w:val="24"/>
              </w:rPr>
            </w:pPr>
            <w:r>
              <w:rPr>
                <w:rFonts w:ascii="宋体" w:cs="宋体" w:hint="eastAsia"/>
                <w:kern w:val="0"/>
                <w:sz w:val="24"/>
              </w:rPr>
              <w:t>本次下属分级基金分红方案（单位：元</w:t>
            </w:r>
            <w:r>
              <w:rPr>
                <w:rFonts w:ascii="宋体" w:cs="宋体"/>
                <w:kern w:val="0"/>
                <w:sz w:val="24"/>
              </w:rPr>
              <w:t xml:space="preserve">/10 </w:t>
            </w:r>
            <w:r>
              <w:rPr>
                <w:rFonts w:ascii="宋体" w:cs="宋体" w:hint="eastAsia"/>
                <w:kern w:val="0"/>
                <w:sz w:val="24"/>
              </w:rPr>
              <w:t>份基金份额）</w:t>
            </w:r>
          </w:p>
        </w:tc>
        <w:tc>
          <w:tcPr>
            <w:tcW w:w="1560" w:type="dxa"/>
            <w:vAlign w:val="center"/>
          </w:tcPr>
          <w:p w:rsidR="0013031A" w:rsidRPr="005D4C92" w:rsidRDefault="005D4C92" w:rsidP="00097DE9">
            <w:pPr>
              <w:autoSpaceDE w:val="0"/>
              <w:autoSpaceDN w:val="0"/>
              <w:adjustRightInd w:val="0"/>
              <w:jc w:val="left"/>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01</w:t>
            </w:r>
          </w:p>
        </w:tc>
        <w:tc>
          <w:tcPr>
            <w:tcW w:w="1559" w:type="dxa"/>
            <w:vAlign w:val="center"/>
          </w:tcPr>
          <w:p w:rsidR="0013031A" w:rsidRPr="00312F4C" w:rsidRDefault="005D4C92" w:rsidP="00097DE9">
            <w:pPr>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01</w:t>
            </w:r>
          </w:p>
        </w:tc>
        <w:tc>
          <w:tcPr>
            <w:tcW w:w="1569" w:type="dxa"/>
            <w:vAlign w:val="center"/>
          </w:tcPr>
          <w:p w:rsidR="0013031A" w:rsidRPr="003A5654" w:rsidRDefault="005D4C92" w:rsidP="00097DE9">
            <w:pPr>
              <w:rPr>
                <w:rFonts w:asciiTheme="minorEastAsia" w:eastAsiaTheme="minorEastAsia" w:hAnsiTheme="minorEastAsia"/>
                <w:sz w:val="24"/>
              </w:rPr>
            </w:pPr>
            <w:r w:rsidRPr="005D4C92">
              <w:rPr>
                <w:rFonts w:asciiTheme="minorEastAsia" w:eastAsiaTheme="minorEastAsia" w:hAnsiTheme="minorEastAsia"/>
                <w:sz w:val="24"/>
              </w:rPr>
              <w:t>0.</w:t>
            </w:r>
            <w:r w:rsidR="00097DE9">
              <w:rPr>
                <w:rFonts w:asciiTheme="minorEastAsia" w:eastAsiaTheme="minorEastAsia" w:hAnsiTheme="minorEastAsia"/>
                <w:sz w:val="24"/>
              </w:rPr>
              <w:t>5</w:t>
            </w:r>
            <w:r w:rsidR="007B76DE">
              <w:rPr>
                <w:rFonts w:asciiTheme="minorEastAsia" w:eastAsiaTheme="minorEastAsia" w:hAnsiTheme="minorEastAsia"/>
                <w:sz w:val="24"/>
              </w:rPr>
              <w:t>60</w:t>
            </w:r>
          </w:p>
        </w:tc>
      </w:tr>
    </w:tbl>
    <w:p w:rsidR="005E3199" w:rsidRPr="00B35A61" w:rsidRDefault="005E3199" w:rsidP="005E3199">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9361E3" w:rsidRPr="00B35A61">
        <w:trPr>
          <w:jc w:val="center"/>
        </w:trPr>
        <w:tc>
          <w:tcPr>
            <w:tcW w:w="2937" w:type="dxa"/>
          </w:tcPr>
          <w:p w:rsidR="009361E3" w:rsidRPr="00B35A61" w:rsidRDefault="009361E3" w:rsidP="00370DBA">
            <w:pPr>
              <w:rPr>
                <w:sz w:val="24"/>
              </w:rPr>
            </w:pPr>
            <w:r w:rsidRPr="00B35A61">
              <w:rPr>
                <w:rFonts w:hint="eastAsia"/>
                <w:sz w:val="24"/>
              </w:rPr>
              <w:t>权益登记日</w:t>
            </w:r>
            <w:r w:rsidRPr="00B35A61">
              <w:rPr>
                <w:rFonts w:hint="eastAsia"/>
                <w:sz w:val="24"/>
              </w:rPr>
              <w:t xml:space="preserve"> </w:t>
            </w:r>
          </w:p>
        </w:tc>
        <w:tc>
          <w:tcPr>
            <w:tcW w:w="6419" w:type="dxa"/>
          </w:tcPr>
          <w:p w:rsidR="009361E3" w:rsidRPr="00B35A61" w:rsidRDefault="00FB55D4" w:rsidP="00297B3F">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25</w:t>
            </w:r>
            <w:r w:rsidRPr="002825C8">
              <w:rPr>
                <w:rFonts w:asciiTheme="minorEastAsia" w:eastAsiaTheme="minorEastAsia" w:hAnsiTheme="minorEastAsia"/>
                <w:sz w:val="24"/>
              </w:rPr>
              <w:t>年</w:t>
            </w:r>
            <w:r w:rsidR="00297B3F">
              <w:rPr>
                <w:rFonts w:asciiTheme="minorEastAsia" w:eastAsiaTheme="minorEastAsia" w:hAnsiTheme="minorEastAsia"/>
                <w:sz w:val="24"/>
              </w:rPr>
              <w:t>9</w:t>
            </w:r>
            <w:r w:rsidRPr="002825C8">
              <w:rPr>
                <w:rFonts w:asciiTheme="minorEastAsia" w:eastAsiaTheme="minorEastAsia" w:hAnsiTheme="minorEastAsia"/>
                <w:sz w:val="24"/>
              </w:rPr>
              <w:t>月</w:t>
            </w:r>
            <w:r w:rsidR="00E928FC">
              <w:rPr>
                <w:rFonts w:asciiTheme="minorEastAsia" w:eastAsiaTheme="minorEastAsia" w:hAnsiTheme="minorEastAsia"/>
                <w:sz w:val="24"/>
              </w:rPr>
              <w:t>2</w:t>
            </w:r>
            <w:r w:rsidR="00297B3F">
              <w:rPr>
                <w:rFonts w:asciiTheme="minorEastAsia" w:eastAsiaTheme="minorEastAsia" w:hAnsiTheme="minorEastAsia"/>
                <w:sz w:val="24"/>
              </w:rPr>
              <w:t>5</w:t>
            </w:r>
            <w:r w:rsidRPr="002825C8">
              <w:rPr>
                <w:rFonts w:asciiTheme="minorEastAsia" w:eastAsiaTheme="minorEastAsia" w:hAnsiTheme="minorEastAsia"/>
                <w:sz w:val="24"/>
              </w:rPr>
              <w:t>日</w:t>
            </w:r>
          </w:p>
        </w:tc>
      </w:tr>
      <w:tr w:rsidR="00F33D19" w:rsidRPr="00B35A61">
        <w:trPr>
          <w:jc w:val="center"/>
        </w:trPr>
        <w:tc>
          <w:tcPr>
            <w:tcW w:w="2937" w:type="dxa"/>
          </w:tcPr>
          <w:p w:rsidR="00F33D19" w:rsidRPr="00B35A61" w:rsidRDefault="00F33D19" w:rsidP="00370DBA">
            <w:pPr>
              <w:rPr>
                <w:sz w:val="24"/>
              </w:rPr>
            </w:pPr>
            <w:r w:rsidRPr="00B35A61">
              <w:rPr>
                <w:rFonts w:hint="eastAsia"/>
                <w:sz w:val="24"/>
              </w:rPr>
              <w:t>除息日</w:t>
            </w:r>
            <w:r w:rsidRPr="00B35A61">
              <w:rPr>
                <w:rFonts w:hint="eastAsia"/>
                <w:sz w:val="24"/>
              </w:rPr>
              <w:t xml:space="preserve"> </w:t>
            </w:r>
          </w:p>
        </w:tc>
        <w:tc>
          <w:tcPr>
            <w:tcW w:w="6419" w:type="dxa"/>
          </w:tcPr>
          <w:p w:rsidR="00F33D19" w:rsidRPr="00B35A61" w:rsidRDefault="00406940" w:rsidP="00297B3F">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w:t>
            </w:r>
            <w:r w:rsidR="00FB55D4">
              <w:rPr>
                <w:rFonts w:asciiTheme="minorEastAsia" w:eastAsiaTheme="minorEastAsia" w:hAnsiTheme="minorEastAsia"/>
                <w:sz w:val="24"/>
              </w:rPr>
              <w:t>5</w:t>
            </w:r>
            <w:r w:rsidRPr="002825C8">
              <w:rPr>
                <w:rFonts w:asciiTheme="minorEastAsia" w:eastAsiaTheme="minorEastAsia" w:hAnsiTheme="minorEastAsia"/>
                <w:sz w:val="24"/>
              </w:rPr>
              <w:t>年</w:t>
            </w:r>
            <w:r w:rsidR="00297B3F">
              <w:rPr>
                <w:rFonts w:asciiTheme="minorEastAsia" w:eastAsiaTheme="minorEastAsia" w:hAnsiTheme="minorEastAsia"/>
                <w:sz w:val="24"/>
              </w:rPr>
              <w:t>9</w:t>
            </w:r>
            <w:r w:rsidR="009B69E5" w:rsidRPr="002825C8">
              <w:rPr>
                <w:rFonts w:asciiTheme="minorEastAsia" w:eastAsiaTheme="minorEastAsia" w:hAnsiTheme="minorEastAsia"/>
                <w:sz w:val="24"/>
              </w:rPr>
              <w:t>月</w:t>
            </w:r>
            <w:r w:rsidR="00E928FC">
              <w:rPr>
                <w:rFonts w:asciiTheme="minorEastAsia" w:eastAsiaTheme="minorEastAsia" w:hAnsiTheme="minorEastAsia" w:hint="eastAsia"/>
                <w:sz w:val="24"/>
              </w:rPr>
              <w:t>2</w:t>
            </w:r>
            <w:r w:rsidR="00297B3F">
              <w:rPr>
                <w:rFonts w:asciiTheme="minorEastAsia" w:eastAsiaTheme="minorEastAsia" w:hAnsiTheme="minorEastAsia"/>
                <w:sz w:val="24"/>
              </w:rPr>
              <w:t>5</w:t>
            </w:r>
            <w:r w:rsidRPr="002825C8">
              <w:rPr>
                <w:rFonts w:asciiTheme="minorEastAsia" w:eastAsiaTheme="minorEastAsia" w:hAnsiTheme="minorEastAsia"/>
                <w:sz w:val="24"/>
              </w:rPr>
              <w:t>日</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现金红利发放日</w:t>
            </w:r>
            <w:r w:rsidRPr="00B35A61">
              <w:rPr>
                <w:rFonts w:hint="eastAsia"/>
                <w:sz w:val="24"/>
              </w:rPr>
              <w:t xml:space="preserve"> </w:t>
            </w:r>
          </w:p>
        </w:tc>
        <w:tc>
          <w:tcPr>
            <w:tcW w:w="6419" w:type="dxa"/>
          </w:tcPr>
          <w:p w:rsidR="00FE3571" w:rsidRPr="00B35A61" w:rsidRDefault="00406940" w:rsidP="00297B3F">
            <w:pPr>
              <w:rPr>
                <w:sz w:val="24"/>
              </w:rPr>
            </w:pPr>
            <w:r w:rsidRPr="002825C8">
              <w:rPr>
                <w:rFonts w:asciiTheme="minorEastAsia" w:eastAsiaTheme="minorEastAsia" w:hAnsiTheme="minorEastAsia"/>
                <w:sz w:val="24"/>
              </w:rPr>
              <w:t>20</w:t>
            </w:r>
            <w:r>
              <w:rPr>
                <w:rFonts w:asciiTheme="minorEastAsia" w:eastAsiaTheme="minorEastAsia" w:hAnsiTheme="minorEastAsia"/>
                <w:sz w:val="24"/>
              </w:rPr>
              <w:t>2</w:t>
            </w:r>
            <w:r w:rsidR="00FB55D4">
              <w:rPr>
                <w:rFonts w:asciiTheme="minorEastAsia" w:eastAsiaTheme="minorEastAsia" w:hAnsiTheme="minorEastAsia"/>
                <w:sz w:val="24"/>
              </w:rPr>
              <w:t>5</w:t>
            </w:r>
            <w:r w:rsidR="004240C7" w:rsidRPr="002825C8">
              <w:rPr>
                <w:rFonts w:asciiTheme="minorEastAsia" w:eastAsiaTheme="minorEastAsia" w:hAnsiTheme="minorEastAsia"/>
                <w:sz w:val="24"/>
              </w:rPr>
              <w:t>年</w:t>
            </w:r>
            <w:r w:rsidR="001A7D05">
              <w:rPr>
                <w:rFonts w:asciiTheme="minorEastAsia" w:eastAsiaTheme="minorEastAsia" w:hAnsiTheme="minorEastAsia"/>
                <w:sz w:val="24"/>
              </w:rPr>
              <w:t>9</w:t>
            </w:r>
            <w:r w:rsidR="009B69E5" w:rsidRPr="002825C8">
              <w:rPr>
                <w:rFonts w:asciiTheme="minorEastAsia" w:eastAsiaTheme="minorEastAsia" w:hAnsiTheme="minorEastAsia"/>
                <w:sz w:val="24"/>
              </w:rPr>
              <w:t>月</w:t>
            </w:r>
            <w:r w:rsidR="00297B3F">
              <w:rPr>
                <w:rFonts w:asciiTheme="minorEastAsia" w:eastAsiaTheme="minorEastAsia" w:hAnsiTheme="minorEastAsia"/>
                <w:sz w:val="24"/>
              </w:rPr>
              <w:t>29</w:t>
            </w:r>
            <w:r w:rsidR="00523D16" w:rsidRPr="002825C8">
              <w:rPr>
                <w:rFonts w:asciiTheme="minorEastAsia" w:eastAsiaTheme="minorEastAsia" w:hAnsiTheme="minorEastAsia"/>
                <w:sz w:val="24"/>
              </w:rPr>
              <w:t>日</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分红对象</w:t>
            </w:r>
          </w:p>
        </w:tc>
        <w:tc>
          <w:tcPr>
            <w:tcW w:w="6419" w:type="dxa"/>
          </w:tcPr>
          <w:p w:rsidR="00FE3571" w:rsidRPr="00B35A61" w:rsidRDefault="00010E77" w:rsidP="00010E77">
            <w:pPr>
              <w:rPr>
                <w:sz w:val="24"/>
              </w:rPr>
            </w:pPr>
            <w:r>
              <w:rPr>
                <w:rFonts w:ascii="宋体" w:cs="宋体" w:hint="eastAsia"/>
                <w:kern w:val="0"/>
                <w:sz w:val="24"/>
              </w:rPr>
              <w:t>权益登记日在注册登记机构</w:t>
            </w:r>
            <w:r w:rsidR="002901B1">
              <w:rPr>
                <w:rFonts w:ascii="宋体" w:cs="宋体" w:hint="eastAsia"/>
                <w:kern w:val="0"/>
                <w:sz w:val="24"/>
              </w:rPr>
              <w:t>新华基金管理股份有限公司</w:t>
            </w:r>
            <w:r>
              <w:rPr>
                <w:rFonts w:ascii="宋体" w:cs="宋体" w:hint="eastAsia"/>
                <w:kern w:val="0"/>
                <w:sz w:val="24"/>
              </w:rPr>
              <w:t>登记在册的本基金全体份额持有人。</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红利再投资相关事项的说明</w:t>
            </w:r>
            <w:r w:rsidRPr="00B35A61">
              <w:rPr>
                <w:rFonts w:hint="eastAsia"/>
                <w:sz w:val="24"/>
              </w:rPr>
              <w:t xml:space="preserve"> </w:t>
            </w:r>
          </w:p>
        </w:tc>
        <w:tc>
          <w:tcPr>
            <w:tcW w:w="6419" w:type="dxa"/>
          </w:tcPr>
          <w:p w:rsidR="00010E77" w:rsidRPr="00010E77" w:rsidRDefault="00010E77" w:rsidP="00010E77">
            <w:pPr>
              <w:rPr>
                <w:sz w:val="24"/>
              </w:rPr>
            </w:pPr>
            <w:r w:rsidRPr="00010E77">
              <w:rPr>
                <w:rFonts w:hint="eastAsia"/>
                <w:sz w:val="24"/>
              </w:rPr>
              <w:t>投资者选择红利再投资方式的，现金红利转换为基金份额净</w:t>
            </w:r>
          </w:p>
          <w:p w:rsidR="00DA1F8D" w:rsidRPr="00B35A61" w:rsidRDefault="00010E77" w:rsidP="00297B3F">
            <w:pPr>
              <w:rPr>
                <w:sz w:val="24"/>
              </w:rPr>
            </w:pPr>
            <w:r w:rsidRPr="00010E77">
              <w:rPr>
                <w:rFonts w:hint="eastAsia"/>
                <w:sz w:val="24"/>
              </w:rPr>
              <w:t>值基准日为</w:t>
            </w:r>
            <w:r w:rsidR="001500B4" w:rsidRPr="002825C8">
              <w:rPr>
                <w:rFonts w:asciiTheme="minorEastAsia" w:eastAsiaTheme="minorEastAsia" w:hAnsiTheme="minorEastAsia"/>
                <w:sz w:val="24"/>
              </w:rPr>
              <w:t>20</w:t>
            </w:r>
            <w:r w:rsidR="001500B4">
              <w:rPr>
                <w:rFonts w:asciiTheme="minorEastAsia" w:eastAsiaTheme="minorEastAsia" w:hAnsiTheme="minorEastAsia"/>
                <w:sz w:val="24"/>
              </w:rPr>
              <w:t>25</w:t>
            </w:r>
            <w:r w:rsidR="001500B4" w:rsidRPr="002825C8">
              <w:rPr>
                <w:rFonts w:asciiTheme="minorEastAsia" w:eastAsiaTheme="minorEastAsia" w:hAnsiTheme="minorEastAsia"/>
                <w:sz w:val="24"/>
              </w:rPr>
              <w:t>年</w:t>
            </w:r>
            <w:r w:rsidR="00297B3F">
              <w:rPr>
                <w:rFonts w:asciiTheme="minorEastAsia" w:eastAsiaTheme="minorEastAsia" w:hAnsiTheme="minorEastAsia"/>
                <w:sz w:val="24"/>
              </w:rPr>
              <w:t>9</w:t>
            </w:r>
            <w:r w:rsidR="001500B4" w:rsidRPr="002825C8">
              <w:rPr>
                <w:rFonts w:asciiTheme="minorEastAsia" w:eastAsiaTheme="minorEastAsia" w:hAnsiTheme="minorEastAsia"/>
                <w:sz w:val="24"/>
              </w:rPr>
              <w:t>月</w:t>
            </w:r>
            <w:r w:rsidR="00E928FC">
              <w:rPr>
                <w:rFonts w:asciiTheme="minorEastAsia" w:eastAsiaTheme="minorEastAsia" w:hAnsiTheme="minorEastAsia" w:hint="eastAsia"/>
                <w:sz w:val="24"/>
              </w:rPr>
              <w:t>2</w:t>
            </w:r>
            <w:r w:rsidR="00297B3F">
              <w:rPr>
                <w:rFonts w:asciiTheme="minorEastAsia" w:eastAsiaTheme="minorEastAsia" w:hAnsiTheme="minorEastAsia"/>
                <w:sz w:val="24"/>
              </w:rPr>
              <w:t>5</w:t>
            </w:r>
            <w:r w:rsidR="001500B4" w:rsidRPr="002825C8">
              <w:rPr>
                <w:rFonts w:asciiTheme="minorEastAsia" w:eastAsiaTheme="minorEastAsia" w:hAnsiTheme="minorEastAsia"/>
                <w:sz w:val="24"/>
              </w:rPr>
              <w:t>日</w:t>
            </w:r>
            <w:r w:rsidRPr="00010E77">
              <w:rPr>
                <w:rFonts w:hint="eastAsia"/>
                <w:sz w:val="24"/>
              </w:rPr>
              <w:t>，基金份额登记过户日为</w:t>
            </w:r>
            <w:r w:rsidR="001500B4" w:rsidRPr="002825C8">
              <w:rPr>
                <w:rFonts w:asciiTheme="minorEastAsia" w:eastAsiaTheme="minorEastAsia" w:hAnsiTheme="minorEastAsia"/>
                <w:sz w:val="24"/>
              </w:rPr>
              <w:t>20</w:t>
            </w:r>
            <w:r w:rsidR="001500B4">
              <w:rPr>
                <w:rFonts w:asciiTheme="minorEastAsia" w:eastAsiaTheme="minorEastAsia" w:hAnsiTheme="minorEastAsia"/>
                <w:sz w:val="24"/>
              </w:rPr>
              <w:t>25</w:t>
            </w:r>
            <w:r w:rsidR="001500B4" w:rsidRPr="002825C8">
              <w:rPr>
                <w:rFonts w:asciiTheme="minorEastAsia" w:eastAsiaTheme="minorEastAsia" w:hAnsiTheme="minorEastAsia"/>
                <w:sz w:val="24"/>
              </w:rPr>
              <w:t>年</w:t>
            </w:r>
            <w:r w:rsidR="00297B3F">
              <w:rPr>
                <w:rFonts w:asciiTheme="minorEastAsia" w:eastAsiaTheme="minorEastAsia" w:hAnsiTheme="minorEastAsia" w:hint="eastAsia"/>
                <w:sz w:val="24"/>
              </w:rPr>
              <w:t>9</w:t>
            </w:r>
            <w:r w:rsidR="001500B4" w:rsidRPr="002825C8">
              <w:rPr>
                <w:rFonts w:asciiTheme="minorEastAsia" w:eastAsiaTheme="minorEastAsia" w:hAnsiTheme="minorEastAsia"/>
                <w:sz w:val="24"/>
              </w:rPr>
              <w:t>月</w:t>
            </w:r>
            <w:r w:rsidR="001A7D05">
              <w:rPr>
                <w:rFonts w:asciiTheme="minorEastAsia" w:eastAsiaTheme="minorEastAsia" w:hAnsiTheme="minorEastAsia" w:hint="eastAsia"/>
                <w:sz w:val="24"/>
              </w:rPr>
              <w:t>2</w:t>
            </w:r>
            <w:r w:rsidR="00297B3F">
              <w:rPr>
                <w:rFonts w:asciiTheme="minorEastAsia" w:eastAsiaTheme="minorEastAsia" w:hAnsiTheme="minorEastAsia"/>
                <w:sz w:val="24"/>
              </w:rPr>
              <w:t>6</w:t>
            </w:r>
            <w:r w:rsidR="001500B4" w:rsidRPr="002825C8">
              <w:rPr>
                <w:rFonts w:asciiTheme="minorEastAsia" w:eastAsiaTheme="minorEastAsia" w:hAnsiTheme="minorEastAsia"/>
                <w:sz w:val="24"/>
              </w:rPr>
              <w:t>日</w:t>
            </w:r>
            <w:r w:rsidRPr="00010E77">
              <w:rPr>
                <w:rFonts w:hint="eastAsia"/>
                <w:sz w:val="24"/>
              </w:rPr>
              <w:t>。</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税收相关事项的说明</w:t>
            </w:r>
          </w:p>
        </w:tc>
        <w:tc>
          <w:tcPr>
            <w:tcW w:w="6419" w:type="dxa"/>
          </w:tcPr>
          <w:p w:rsidR="00FE3571" w:rsidRPr="00B35A61" w:rsidRDefault="00F33D19" w:rsidP="00B956CF">
            <w:pPr>
              <w:rPr>
                <w:sz w:val="24"/>
              </w:rPr>
            </w:pPr>
            <w:r>
              <w:rPr>
                <w:rFonts w:hint="eastAsia"/>
                <w:color w:val="000000"/>
                <w:sz w:val="24"/>
              </w:rPr>
              <w:t>根据财政部、国家税务总局《关于开放式证券投资基金有关税收问题的通知》</w:t>
            </w:r>
            <w:r w:rsidR="00B956CF">
              <w:rPr>
                <w:rFonts w:hint="eastAsia"/>
                <w:color w:val="000000"/>
                <w:sz w:val="24"/>
              </w:rPr>
              <w:t>（</w:t>
            </w:r>
            <w:r>
              <w:rPr>
                <w:rFonts w:hint="eastAsia"/>
                <w:color w:val="000000"/>
                <w:sz w:val="24"/>
              </w:rPr>
              <w:t>财税字</w:t>
            </w:r>
            <w:r>
              <w:rPr>
                <w:rFonts w:hint="eastAsia"/>
                <w:color w:val="000000"/>
                <w:sz w:val="24"/>
              </w:rPr>
              <w:t>[2002]128</w:t>
            </w:r>
            <w:r>
              <w:rPr>
                <w:rFonts w:hint="eastAsia"/>
                <w:color w:val="000000"/>
                <w:sz w:val="24"/>
              </w:rPr>
              <w:t>号</w:t>
            </w:r>
            <w:r w:rsidR="00B956CF">
              <w:rPr>
                <w:rFonts w:hint="eastAsia"/>
                <w:color w:val="000000"/>
                <w:sz w:val="24"/>
              </w:rPr>
              <w:t>）</w:t>
            </w:r>
            <w:r w:rsidR="006A5A9F" w:rsidRPr="008656F5">
              <w:rPr>
                <w:rFonts w:asciiTheme="minorEastAsia" w:eastAsiaTheme="minorEastAsia" w:hAnsiTheme="minorEastAsia"/>
                <w:sz w:val="24"/>
              </w:rPr>
              <w:t>及《关于企业所得税若干优惠政策的通知》（财税[2008]1号）的规定，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FE3571" w:rsidRPr="00B35A61">
        <w:trPr>
          <w:jc w:val="center"/>
        </w:trPr>
        <w:tc>
          <w:tcPr>
            <w:tcW w:w="2937" w:type="dxa"/>
          </w:tcPr>
          <w:p w:rsidR="00FE3571" w:rsidRPr="00B35A61" w:rsidRDefault="00FE3571" w:rsidP="00370DBA">
            <w:pPr>
              <w:rPr>
                <w:sz w:val="24"/>
              </w:rPr>
            </w:pPr>
            <w:r w:rsidRPr="00B35A61">
              <w:rPr>
                <w:rFonts w:hint="eastAsia"/>
                <w:sz w:val="24"/>
              </w:rPr>
              <w:t>费用相关事项的说明</w:t>
            </w:r>
          </w:p>
        </w:tc>
        <w:tc>
          <w:tcPr>
            <w:tcW w:w="6419" w:type="dxa"/>
          </w:tcPr>
          <w:p w:rsidR="00FE3571" w:rsidRPr="00B35A61" w:rsidRDefault="00F33D19" w:rsidP="00B956CF">
            <w:pPr>
              <w:rPr>
                <w:sz w:val="24"/>
              </w:rPr>
            </w:pPr>
            <w:r>
              <w:rPr>
                <w:rFonts w:hint="eastAsia"/>
                <w:color w:val="000000"/>
                <w:sz w:val="24"/>
              </w:rPr>
              <w:t>本次分红免收分红手续费</w:t>
            </w:r>
            <w:r w:rsidR="00B956CF">
              <w:rPr>
                <w:rFonts w:hint="eastAsia"/>
                <w:color w:val="000000"/>
                <w:sz w:val="24"/>
              </w:rPr>
              <w:t>，</w:t>
            </w:r>
            <w:r>
              <w:rPr>
                <w:rFonts w:hint="eastAsia"/>
                <w:color w:val="000000"/>
                <w:sz w:val="24"/>
              </w:rPr>
              <w:t>选择红利再投资方式的投资者</w:t>
            </w:r>
            <w:r w:rsidR="00B956CF">
              <w:rPr>
                <w:rFonts w:hint="eastAsia"/>
                <w:color w:val="000000"/>
                <w:sz w:val="24"/>
              </w:rPr>
              <w:t>，</w:t>
            </w:r>
            <w:r>
              <w:rPr>
                <w:rFonts w:hint="eastAsia"/>
                <w:color w:val="000000"/>
                <w:sz w:val="24"/>
              </w:rPr>
              <w:lastRenderedPageBreak/>
              <w:t>其现金红利所转换的基金份额免收申购费用。</w:t>
            </w:r>
          </w:p>
        </w:tc>
      </w:tr>
    </w:tbl>
    <w:p w:rsidR="006D7060" w:rsidRPr="00B35A61" w:rsidRDefault="00F33D19" w:rsidP="00FC1547">
      <w:pPr>
        <w:pStyle w:val="30"/>
        <w:keepNext w:val="0"/>
        <w:keepLines w:val="0"/>
        <w:spacing w:before="0" w:after="0" w:line="360" w:lineRule="auto"/>
        <w:rPr>
          <w:color w:val="000000"/>
          <w:sz w:val="24"/>
          <w:szCs w:val="24"/>
        </w:rPr>
      </w:pPr>
      <w:r>
        <w:rPr>
          <w:rFonts w:hint="eastAsia"/>
          <w:color w:val="000000"/>
          <w:sz w:val="24"/>
          <w:szCs w:val="24"/>
        </w:rPr>
        <w:lastRenderedPageBreak/>
        <w:t>3.</w:t>
      </w:r>
      <w:r>
        <w:rPr>
          <w:rFonts w:hint="eastAsia"/>
          <w:color w:val="000000"/>
          <w:sz w:val="24"/>
          <w:szCs w:val="24"/>
        </w:rPr>
        <w:t>其他需要提示的事项</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(1)</w:t>
      </w:r>
      <w:r w:rsidRPr="00010E77">
        <w:rPr>
          <w:rFonts w:hint="eastAsia"/>
          <w:color w:val="000000"/>
          <w:sz w:val="24"/>
        </w:rPr>
        <w:t>本次收益分配公告已经本基金托管人</w:t>
      </w:r>
      <w:r w:rsidR="00585FF3" w:rsidRPr="00163C8E">
        <w:rPr>
          <w:rFonts w:ascii="宋体" w:hAnsi="宋体"/>
          <w:sz w:val="24"/>
        </w:rPr>
        <w:t>中国光大银行股份有限公司</w:t>
      </w:r>
      <w:r w:rsidRPr="00010E77">
        <w:rPr>
          <w:rFonts w:hint="eastAsia"/>
          <w:color w:val="000000"/>
          <w:sz w:val="24"/>
        </w:rPr>
        <w:t>复核。</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(2)</w:t>
      </w:r>
      <w:r w:rsidRPr="00010E77">
        <w:rPr>
          <w:rFonts w:hint="eastAsia"/>
          <w:color w:val="000000"/>
          <w:sz w:val="24"/>
        </w:rPr>
        <w:t>对于未选择具体分红方式的投资者，本基金默认的分红方式为现金方式。</w:t>
      </w:r>
    </w:p>
    <w:p w:rsidR="00010E77" w:rsidRPr="00010E77" w:rsidRDefault="00010E77" w:rsidP="00010E77">
      <w:pPr>
        <w:spacing w:line="360" w:lineRule="auto"/>
        <w:ind w:firstLineChars="200" w:firstLine="480"/>
        <w:rPr>
          <w:color w:val="000000"/>
          <w:sz w:val="24"/>
        </w:rPr>
      </w:pPr>
      <w:r w:rsidRPr="00010E77">
        <w:rPr>
          <w:rFonts w:hint="eastAsia"/>
          <w:color w:val="000000"/>
          <w:sz w:val="24"/>
        </w:rPr>
        <w:t>(3)</w:t>
      </w:r>
      <w:r w:rsidRPr="00010E77">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电话</w:t>
      </w:r>
      <w:r w:rsidRPr="00010E77">
        <w:rPr>
          <w:rFonts w:hint="eastAsia"/>
          <w:color w:val="000000"/>
          <w:sz w:val="24"/>
        </w:rPr>
        <w:t>4008198866</w:t>
      </w:r>
      <w:r w:rsidRPr="00010E77">
        <w:rPr>
          <w:rFonts w:hint="eastAsia"/>
          <w:color w:val="000000"/>
          <w:sz w:val="24"/>
        </w:rPr>
        <w:t>，确认分红方式是否正确，如不正确或希望修改分红方式的，请务必在规定时间前到销售网点办理变更手续。</w:t>
      </w:r>
    </w:p>
    <w:p w:rsidR="00F33D19" w:rsidRDefault="00010E77" w:rsidP="00010E77">
      <w:pPr>
        <w:spacing w:line="360" w:lineRule="auto"/>
        <w:ind w:firstLineChars="200" w:firstLine="480"/>
        <w:rPr>
          <w:color w:val="000000"/>
          <w:sz w:val="24"/>
        </w:rPr>
      </w:pPr>
      <w:r w:rsidRPr="00010E77">
        <w:rPr>
          <w:rFonts w:hint="eastAsia"/>
          <w:color w:val="000000"/>
          <w:sz w:val="24"/>
        </w:rPr>
        <w:t>(4)</w:t>
      </w:r>
      <w:r w:rsidRPr="00010E77">
        <w:rPr>
          <w:rFonts w:hint="eastAsia"/>
          <w:color w:val="000000"/>
          <w:sz w:val="24"/>
        </w:rPr>
        <w:t>由于部分投资者在开户时填写的地址不够准确完整，为确保投资者能够及时准确地收到对账单，本公司特此提示：请各位投资者核对开户信息，若需补充或更改，请及时致电本公司的客户服务电话</w:t>
      </w:r>
      <w:r w:rsidRPr="00010E77">
        <w:rPr>
          <w:rFonts w:hint="eastAsia"/>
          <w:color w:val="000000"/>
          <w:sz w:val="24"/>
        </w:rPr>
        <w:t>4008198866</w:t>
      </w:r>
      <w:r w:rsidRPr="00010E77">
        <w:rPr>
          <w:rFonts w:hint="eastAsia"/>
          <w:color w:val="000000"/>
          <w:sz w:val="24"/>
        </w:rPr>
        <w:t>，通过本公司网站或到原开户网点变更相关资料。</w:t>
      </w:r>
    </w:p>
    <w:p w:rsidR="00F33D19" w:rsidRDefault="00D324DA" w:rsidP="00F33D5C">
      <w:pPr>
        <w:spacing w:line="360" w:lineRule="auto"/>
        <w:ind w:firstLineChars="200" w:firstLine="480"/>
        <w:rPr>
          <w:color w:val="000000"/>
          <w:sz w:val="24"/>
        </w:rPr>
      </w:pPr>
      <w:r>
        <w:rPr>
          <w:rFonts w:hint="eastAsia"/>
          <w:color w:val="000000"/>
          <w:sz w:val="24"/>
        </w:rPr>
        <w:t>（</w:t>
      </w:r>
      <w:r w:rsidR="002D1DA5">
        <w:rPr>
          <w:color w:val="000000"/>
          <w:sz w:val="24"/>
        </w:rPr>
        <w:t>5</w:t>
      </w:r>
      <w:r>
        <w:rPr>
          <w:rFonts w:hint="eastAsia"/>
          <w:color w:val="000000"/>
          <w:sz w:val="24"/>
        </w:rPr>
        <w:t>）</w:t>
      </w:r>
      <w:r w:rsidR="00F33D19">
        <w:rPr>
          <w:rFonts w:hint="eastAsia"/>
          <w:color w:val="000000"/>
          <w:sz w:val="24"/>
        </w:rPr>
        <w:t>权益分派期间（</w:t>
      </w:r>
      <w:r w:rsidR="007C711D" w:rsidRPr="002825C8">
        <w:rPr>
          <w:rFonts w:asciiTheme="minorEastAsia" w:eastAsiaTheme="minorEastAsia" w:hAnsiTheme="minorEastAsia"/>
          <w:sz w:val="24"/>
        </w:rPr>
        <w:t>20</w:t>
      </w:r>
      <w:r w:rsidR="007C711D">
        <w:rPr>
          <w:rFonts w:asciiTheme="minorEastAsia" w:eastAsiaTheme="minorEastAsia" w:hAnsiTheme="minorEastAsia"/>
          <w:sz w:val="24"/>
        </w:rPr>
        <w:t>25</w:t>
      </w:r>
      <w:r w:rsidR="007C711D" w:rsidRPr="002825C8">
        <w:rPr>
          <w:rFonts w:asciiTheme="minorEastAsia" w:eastAsiaTheme="minorEastAsia" w:hAnsiTheme="minorEastAsia"/>
          <w:sz w:val="24"/>
        </w:rPr>
        <w:t>年</w:t>
      </w:r>
      <w:r w:rsidR="00297B3F">
        <w:rPr>
          <w:rFonts w:asciiTheme="minorEastAsia" w:eastAsiaTheme="minorEastAsia" w:hAnsiTheme="minorEastAsia"/>
          <w:sz w:val="24"/>
        </w:rPr>
        <w:t>9</w:t>
      </w:r>
      <w:r w:rsidR="007C711D" w:rsidRPr="002825C8">
        <w:rPr>
          <w:rFonts w:asciiTheme="minorEastAsia" w:eastAsiaTheme="minorEastAsia" w:hAnsiTheme="minorEastAsia"/>
          <w:sz w:val="24"/>
        </w:rPr>
        <w:t>月</w:t>
      </w:r>
      <w:r w:rsidR="00E928FC">
        <w:rPr>
          <w:rFonts w:asciiTheme="minorEastAsia" w:eastAsiaTheme="minorEastAsia" w:hAnsiTheme="minorEastAsia"/>
          <w:sz w:val="24"/>
        </w:rPr>
        <w:t>2</w:t>
      </w:r>
      <w:r w:rsidR="00297B3F">
        <w:rPr>
          <w:rFonts w:asciiTheme="minorEastAsia" w:eastAsiaTheme="minorEastAsia" w:hAnsiTheme="minorEastAsia"/>
          <w:sz w:val="24"/>
        </w:rPr>
        <w:t>5</w:t>
      </w:r>
      <w:r w:rsidR="007C711D" w:rsidRPr="002825C8">
        <w:rPr>
          <w:rFonts w:asciiTheme="minorEastAsia" w:eastAsiaTheme="minorEastAsia" w:hAnsiTheme="minorEastAsia"/>
          <w:sz w:val="24"/>
        </w:rPr>
        <w:t>日</w:t>
      </w:r>
      <w:r w:rsidR="00D57912" w:rsidRPr="002D1DA5">
        <w:rPr>
          <w:color w:val="000000"/>
          <w:sz w:val="24"/>
        </w:rPr>
        <w:t>至</w:t>
      </w:r>
      <w:r w:rsidR="007C711D" w:rsidRPr="002825C8">
        <w:rPr>
          <w:rFonts w:asciiTheme="minorEastAsia" w:eastAsiaTheme="minorEastAsia" w:hAnsiTheme="minorEastAsia"/>
          <w:sz w:val="24"/>
        </w:rPr>
        <w:t>20</w:t>
      </w:r>
      <w:r w:rsidR="007C711D">
        <w:rPr>
          <w:rFonts w:asciiTheme="minorEastAsia" w:eastAsiaTheme="minorEastAsia" w:hAnsiTheme="minorEastAsia"/>
          <w:sz w:val="24"/>
        </w:rPr>
        <w:t>25</w:t>
      </w:r>
      <w:r w:rsidR="007C711D" w:rsidRPr="002825C8">
        <w:rPr>
          <w:rFonts w:asciiTheme="minorEastAsia" w:eastAsiaTheme="minorEastAsia" w:hAnsiTheme="minorEastAsia"/>
          <w:sz w:val="24"/>
        </w:rPr>
        <w:t>年</w:t>
      </w:r>
      <w:r w:rsidR="001A7D05">
        <w:rPr>
          <w:rFonts w:asciiTheme="minorEastAsia" w:eastAsiaTheme="minorEastAsia" w:hAnsiTheme="minorEastAsia"/>
          <w:sz w:val="24"/>
        </w:rPr>
        <w:t>9</w:t>
      </w:r>
      <w:r w:rsidR="007C711D" w:rsidRPr="002825C8">
        <w:rPr>
          <w:rFonts w:asciiTheme="minorEastAsia" w:eastAsiaTheme="minorEastAsia" w:hAnsiTheme="minorEastAsia"/>
          <w:sz w:val="24"/>
        </w:rPr>
        <w:t>月</w:t>
      </w:r>
      <w:r w:rsidR="00297B3F">
        <w:rPr>
          <w:rFonts w:asciiTheme="minorEastAsia" w:eastAsiaTheme="minorEastAsia" w:hAnsiTheme="minorEastAsia"/>
          <w:sz w:val="24"/>
        </w:rPr>
        <w:t>29</w:t>
      </w:r>
      <w:r w:rsidR="007C711D" w:rsidRPr="002825C8">
        <w:rPr>
          <w:rFonts w:asciiTheme="minorEastAsia" w:eastAsiaTheme="minorEastAsia" w:hAnsiTheme="minorEastAsia"/>
          <w:sz w:val="24"/>
        </w:rPr>
        <w:t>日</w:t>
      </w:r>
      <w:r w:rsidR="00F33D19">
        <w:rPr>
          <w:rFonts w:hint="eastAsia"/>
          <w:color w:val="000000"/>
          <w:sz w:val="24"/>
        </w:rPr>
        <w:t>）注册登记机构不接受投资者基金转托管、非交易过户等业务的申请。</w:t>
      </w:r>
    </w:p>
    <w:p w:rsidR="00F33D19" w:rsidRDefault="00D324DA" w:rsidP="00F33D5C">
      <w:pPr>
        <w:spacing w:line="360" w:lineRule="auto"/>
        <w:ind w:firstLineChars="200" w:firstLine="480"/>
        <w:rPr>
          <w:color w:val="000000"/>
          <w:sz w:val="24"/>
        </w:rPr>
      </w:pPr>
      <w:r>
        <w:rPr>
          <w:rFonts w:hint="eastAsia"/>
          <w:color w:val="000000"/>
          <w:sz w:val="24"/>
        </w:rPr>
        <w:t>（</w:t>
      </w:r>
      <w:r w:rsidR="002D1DA5">
        <w:rPr>
          <w:rFonts w:hint="eastAsia"/>
          <w:color w:val="000000"/>
          <w:sz w:val="24"/>
        </w:rPr>
        <w:t>6</w:t>
      </w:r>
      <w:r>
        <w:rPr>
          <w:rFonts w:hint="eastAsia"/>
          <w:color w:val="000000"/>
          <w:sz w:val="24"/>
        </w:rPr>
        <w:t>）</w:t>
      </w:r>
      <w:r w:rsidR="00F33D19">
        <w:rPr>
          <w:rFonts w:hint="eastAsia"/>
          <w:color w:val="000000"/>
          <w:sz w:val="24"/>
        </w:rPr>
        <w:t>欲了解有关分红的情况，可向本公司咨询，客户服务热线：</w:t>
      </w:r>
      <w:r w:rsidR="00F33D19">
        <w:rPr>
          <w:rFonts w:hint="eastAsia"/>
          <w:color w:val="000000"/>
          <w:sz w:val="24"/>
        </w:rPr>
        <w:t>4008198866</w:t>
      </w:r>
      <w:r w:rsidR="00F33D19">
        <w:rPr>
          <w:rFonts w:hint="eastAsia"/>
          <w:color w:val="000000"/>
          <w:sz w:val="24"/>
        </w:rPr>
        <w:t>，或登陆本公司网站：</w:t>
      </w:r>
      <w:r w:rsidR="00F33D19">
        <w:rPr>
          <w:rFonts w:hint="eastAsia"/>
          <w:color w:val="000000"/>
          <w:sz w:val="24"/>
        </w:rPr>
        <w:t>http://www.ncfund.com.cn</w:t>
      </w:r>
      <w:r w:rsidR="00F33D19">
        <w:rPr>
          <w:rFonts w:hint="eastAsia"/>
          <w:color w:val="000000"/>
          <w:sz w:val="24"/>
        </w:rPr>
        <w:t>。</w:t>
      </w:r>
    </w:p>
    <w:p w:rsidR="006A5A9F" w:rsidRPr="002D1DA5" w:rsidRDefault="00D324DA" w:rsidP="00F33D5C">
      <w:pPr>
        <w:spacing w:line="360" w:lineRule="auto"/>
        <w:ind w:firstLineChars="200" w:firstLine="480"/>
        <w:rPr>
          <w:color w:val="000000"/>
          <w:sz w:val="24"/>
        </w:rPr>
      </w:pPr>
      <w:r>
        <w:rPr>
          <w:rFonts w:hint="eastAsia"/>
          <w:color w:val="000000"/>
          <w:sz w:val="24"/>
        </w:rPr>
        <w:t>（</w:t>
      </w:r>
      <w:r w:rsidR="002D1DA5">
        <w:rPr>
          <w:rFonts w:hint="eastAsia"/>
          <w:color w:val="000000"/>
          <w:sz w:val="24"/>
        </w:rPr>
        <w:t>7</w:t>
      </w:r>
      <w:r>
        <w:rPr>
          <w:rFonts w:hint="eastAsia"/>
          <w:color w:val="000000"/>
          <w:sz w:val="24"/>
        </w:rPr>
        <w:t>）</w:t>
      </w:r>
      <w:r w:rsidR="006A5A9F" w:rsidRPr="002D1DA5">
        <w:rPr>
          <w:color w:val="000000"/>
          <w:sz w:val="24"/>
        </w:rPr>
        <w:t>本次分红不会改变本基金的风险收益特征，也不会降低本基金的投资风险或提高本基金的投资收益。</w:t>
      </w:r>
    </w:p>
    <w:p w:rsidR="006A5A9F" w:rsidRPr="002D1DA5" w:rsidRDefault="006A5A9F" w:rsidP="00F33D5C">
      <w:pPr>
        <w:spacing w:line="360" w:lineRule="auto"/>
        <w:ind w:firstLineChars="200" w:firstLine="480"/>
        <w:rPr>
          <w:rFonts w:asciiTheme="minorEastAsia" w:eastAsiaTheme="minorEastAsia" w:hAnsiTheme="minorEastAsia"/>
          <w:sz w:val="24"/>
        </w:rPr>
      </w:pPr>
    </w:p>
    <w:p w:rsidR="006A5A9F" w:rsidRPr="00B422E4" w:rsidRDefault="006A5A9F" w:rsidP="006A5A9F">
      <w:pPr>
        <w:spacing w:line="360" w:lineRule="auto"/>
        <w:ind w:firstLineChars="200" w:firstLine="482"/>
        <w:rPr>
          <w:rFonts w:asciiTheme="minorEastAsia" w:eastAsiaTheme="minorEastAsia" w:hAnsiTheme="minorEastAsia"/>
          <w:b/>
          <w:sz w:val="24"/>
        </w:rPr>
      </w:pPr>
      <w:r w:rsidRPr="00B422E4">
        <w:rPr>
          <w:rFonts w:asciiTheme="minorEastAsia" w:eastAsiaTheme="minorEastAsia" w:hAnsiTheme="minorEastAsia"/>
          <w:b/>
          <w:sz w:val="24"/>
        </w:rPr>
        <w:t>风险提示</w:t>
      </w:r>
    </w:p>
    <w:p w:rsidR="006A5A9F" w:rsidRDefault="006A5A9F" w:rsidP="006A5A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6A5A9F" w:rsidRDefault="006A5A9F" w:rsidP="006A5A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6A5A9F" w:rsidRDefault="006A5A9F" w:rsidP="006A5A9F">
      <w:pPr>
        <w:spacing w:line="360" w:lineRule="auto"/>
        <w:ind w:firstLineChars="200" w:firstLine="480"/>
        <w:rPr>
          <w:rFonts w:asciiTheme="minorEastAsia" w:eastAsiaTheme="minorEastAsia" w:hAnsiTheme="minorEastAsia"/>
          <w:sz w:val="24"/>
        </w:rPr>
      </w:pPr>
    </w:p>
    <w:p w:rsidR="006A5A9F" w:rsidRPr="008656F5" w:rsidRDefault="006A5A9F" w:rsidP="006A5A9F">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新华基金管理股份有限公司</w:t>
      </w:r>
      <w:r w:rsidRPr="008656F5">
        <w:rPr>
          <w:rFonts w:asciiTheme="minorEastAsia" w:eastAsiaTheme="minorEastAsia" w:hAnsiTheme="minorEastAsia"/>
          <w:sz w:val="24"/>
        </w:rPr>
        <w:t xml:space="preserve">                                                                                </w:t>
      </w:r>
      <w:r w:rsidR="00137286" w:rsidRPr="00137286">
        <w:rPr>
          <w:rFonts w:asciiTheme="minorEastAsia" w:eastAsiaTheme="minorEastAsia" w:hAnsiTheme="minorEastAsia" w:hint="eastAsia"/>
          <w:sz w:val="24"/>
        </w:rPr>
        <w:t>2025年</w:t>
      </w:r>
      <w:r w:rsidR="00297B3F">
        <w:rPr>
          <w:rFonts w:asciiTheme="minorEastAsia" w:eastAsiaTheme="minorEastAsia" w:hAnsiTheme="minorEastAsia"/>
          <w:sz w:val="24"/>
        </w:rPr>
        <w:t>9</w:t>
      </w:r>
      <w:r w:rsidR="00137286" w:rsidRPr="00137286">
        <w:rPr>
          <w:rFonts w:asciiTheme="minorEastAsia" w:eastAsiaTheme="minorEastAsia" w:hAnsiTheme="minorEastAsia" w:hint="eastAsia"/>
          <w:sz w:val="24"/>
        </w:rPr>
        <w:t>月</w:t>
      </w:r>
      <w:r w:rsidR="00486EA5">
        <w:rPr>
          <w:rFonts w:asciiTheme="minorEastAsia" w:eastAsiaTheme="minorEastAsia" w:hAnsiTheme="minorEastAsia"/>
          <w:sz w:val="24"/>
        </w:rPr>
        <w:t>2</w:t>
      </w:r>
      <w:r w:rsidR="00297B3F">
        <w:rPr>
          <w:rFonts w:asciiTheme="minorEastAsia" w:eastAsiaTheme="minorEastAsia" w:hAnsiTheme="minorEastAsia"/>
          <w:sz w:val="24"/>
        </w:rPr>
        <w:t>4</w:t>
      </w:r>
      <w:r w:rsidR="00137286" w:rsidRPr="00137286">
        <w:rPr>
          <w:rFonts w:asciiTheme="minorEastAsia" w:eastAsiaTheme="minorEastAsia" w:hAnsiTheme="minorEastAsia" w:hint="eastAsia"/>
          <w:sz w:val="24"/>
        </w:rPr>
        <w:t>日</w:t>
      </w:r>
    </w:p>
    <w:p w:rsidR="006A5A9F" w:rsidRPr="006A5A9F" w:rsidRDefault="006A5A9F" w:rsidP="00F33D5C">
      <w:pPr>
        <w:spacing w:line="360" w:lineRule="auto"/>
        <w:ind w:firstLineChars="200" w:firstLine="480"/>
        <w:rPr>
          <w:color w:val="000000"/>
          <w:sz w:val="24"/>
        </w:rPr>
      </w:pPr>
    </w:p>
    <w:p w:rsidR="00FC1547" w:rsidRPr="00EB3F14" w:rsidRDefault="00FC1547" w:rsidP="00F33D5C">
      <w:pPr>
        <w:spacing w:line="360" w:lineRule="auto"/>
        <w:ind w:firstLineChars="200" w:firstLine="480"/>
        <w:rPr>
          <w:color w:val="000000"/>
          <w:sz w:val="24"/>
        </w:rPr>
      </w:pPr>
    </w:p>
    <w:p w:rsidR="00283F41" w:rsidRPr="00B35A61" w:rsidRDefault="00283F41" w:rsidP="00283F41">
      <w:pPr>
        <w:rPr>
          <w:sz w:val="24"/>
        </w:rPr>
      </w:pPr>
    </w:p>
    <w:sectPr w:rsidR="00283F41" w:rsidRPr="00B35A61"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8F2" w:rsidRDefault="00D278F2">
      <w:r>
        <w:separator/>
      </w:r>
    </w:p>
  </w:endnote>
  <w:endnote w:type="continuationSeparator" w:id="0">
    <w:p w:rsidR="00D278F2" w:rsidRDefault="00D27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944B12" w:rsidP="00E57126">
    <w:pPr>
      <w:pStyle w:val="a4"/>
      <w:jc w:val="center"/>
    </w:pPr>
    <w:r>
      <w:rPr>
        <w:rStyle w:val="aa"/>
      </w:rPr>
      <w:fldChar w:fldCharType="begin"/>
    </w:r>
    <w:r w:rsidR="00A80706">
      <w:rPr>
        <w:rStyle w:val="aa"/>
      </w:rPr>
      <w:instrText xml:space="preserve"> PAGE </w:instrText>
    </w:r>
    <w:r>
      <w:rPr>
        <w:rStyle w:val="aa"/>
      </w:rPr>
      <w:fldChar w:fldCharType="separate"/>
    </w:r>
    <w:r w:rsidR="007B76DE">
      <w:rPr>
        <w:rStyle w:val="aa"/>
        <w:noProof/>
      </w:rPr>
      <w:t>2</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8F2" w:rsidRDefault="00D278F2">
      <w:r>
        <w:separator/>
      </w:r>
    </w:p>
  </w:footnote>
  <w:footnote w:type="continuationSeparator" w:id="0">
    <w:p w:rsidR="00D278F2" w:rsidRDefault="00D27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4CB08FFA">
      <w:start w:val="1"/>
      <w:numFmt w:val="decimal"/>
      <w:pStyle w:val="115"/>
      <w:lvlText w:val="%1）"/>
      <w:lvlJc w:val="left"/>
      <w:pPr>
        <w:tabs>
          <w:tab w:val="num" w:pos="360"/>
        </w:tabs>
        <w:ind w:left="360" w:hanging="360"/>
      </w:pPr>
      <w:rPr>
        <w:rFonts w:hint="default"/>
      </w:rPr>
    </w:lvl>
    <w:lvl w:ilvl="1" w:tplc="CFD00B06" w:tentative="1">
      <w:start w:val="1"/>
      <w:numFmt w:val="lowerLetter"/>
      <w:pStyle w:val="2111111"/>
      <w:lvlText w:val="%2)"/>
      <w:lvlJc w:val="left"/>
      <w:pPr>
        <w:tabs>
          <w:tab w:val="num" w:pos="840"/>
        </w:tabs>
        <w:ind w:left="840" w:hanging="420"/>
      </w:pPr>
    </w:lvl>
    <w:lvl w:ilvl="2" w:tplc="22E05A16" w:tentative="1">
      <w:start w:val="1"/>
      <w:numFmt w:val="lowerRoman"/>
      <w:lvlText w:val="%3."/>
      <w:lvlJc w:val="right"/>
      <w:pPr>
        <w:tabs>
          <w:tab w:val="num" w:pos="1260"/>
        </w:tabs>
        <w:ind w:left="1260" w:hanging="420"/>
      </w:pPr>
    </w:lvl>
    <w:lvl w:ilvl="3" w:tplc="7AD01A12" w:tentative="1">
      <w:start w:val="1"/>
      <w:numFmt w:val="decimal"/>
      <w:lvlText w:val="%4."/>
      <w:lvlJc w:val="left"/>
      <w:pPr>
        <w:tabs>
          <w:tab w:val="num" w:pos="1680"/>
        </w:tabs>
        <w:ind w:left="1680" w:hanging="420"/>
      </w:pPr>
    </w:lvl>
    <w:lvl w:ilvl="4" w:tplc="88A226AA" w:tentative="1">
      <w:start w:val="1"/>
      <w:numFmt w:val="lowerLetter"/>
      <w:lvlText w:val="%5)"/>
      <w:lvlJc w:val="left"/>
      <w:pPr>
        <w:tabs>
          <w:tab w:val="num" w:pos="2100"/>
        </w:tabs>
        <w:ind w:left="2100" w:hanging="420"/>
      </w:pPr>
    </w:lvl>
    <w:lvl w:ilvl="5" w:tplc="C6C036AE" w:tentative="1">
      <w:start w:val="1"/>
      <w:numFmt w:val="lowerRoman"/>
      <w:lvlText w:val="%6."/>
      <w:lvlJc w:val="right"/>
      <w:pPr>
        <w:tabs>
          <w:tab w:val="num" w:pos="2520"/>
        </w:tabs>
        <w:ind w:left="2520" w:hanging="420"/>
      </w:pPr>
    </w:lvl>
    <w:lvl w:ilvl="6" w:tplc="2862ADD6" w:tentative="1">
      <w:start w:val="1"/>
      <w:numFmt w:val="decimal"/>
      <w:lvlText w:val="%7."/>
      <w:lvlJc w:val="left"/>
      <w:pPr>
        <w:tabs>
          <w:tab w:val="num" w:pos="2940"/>
        </w:tabs>
        <w:ind w:left="2940" w:hanging="420"/>
      </w:pPr>
    </w:lvl>
    <w:lvl w:ilvl="7" w:tplc="9BFA4A5A" w:tentative="1">
      <w:start w:val="1"/>
      <w:numFmt w:val="lowerLetter"/>
      <w:lvlText w:val="%8)"/>
      <w:lvlJc w:val="left"/>
      <w:pPr>
        <w:tabs>
          <w:tab w:val="num" w:pos="3360"/>
        </w:tabs>
        <w:ind w:left="3360" w:hanging="420"/>
      </w:pPr>
    </w:lvl>
    <w:lvl w:ilvl="8" w:tplc="B644E23C"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0E77"/>
    <w:rsid w:val="00011385"/>
    <w:rsid w:val="00012A57"/>
    <w:rsid w:val="00012FBB"/>
    <w:rsid w:val="00013DEC"/>
    <w:rsid w:val="000147F4"/>
    <w:rsid w:val="000156B6"/>
    <w:rsid w:val="00015DA1"/>
    <w:rsid w:val="00016267"/>
    <w:rsid w:val="000174B9"/>
    <w:rsid w:val="00017800"/>
    <w:rsid w:val="00017A90"/>
    <w:rsid w:val="000211A0"/>
    <w:rsid w:val="000219DD"/>
    <w:rsid w:val="00022564"/>
    <w:rsid w:val="00022F59"/>
    <w:rsid w:val="000250A9"/>
    <w:rsid w:val="0002785D"/>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4D1"/>
    <w:rsid w:val="00050CAE"/>
    <w:rsid w:val="00051D2D"/>
    <w:rsid w:val="000546BB"/>
    <w:rsid w:val="0005608A"/>
    <w:rsid w:val="00057B3C"/>
    <w:rsid w:val="00060225"/>
    <w:rsid w:val="00061863"/>
    <w:rsid w:val="00061B34"/>
    <w:rsid w:val="00062D60"/>
    <w:rsid w:val="00063ED5"/>
    <w:rsid w:val="000644A3"/>
    <w:rsid w:val="000655D4"/>
    <w:rsid w:val="00065BA8"/>
    <w:rsid w:val="00065D90"/>
    <w:rsid w:val="000662E0"/>
    <w:rsid w:val="000702E5"/>
    <w:rsid w:val="0007061E"/>
    <w:rsid w:val="00070D95"/>
    <w:rsid w:val="0007127F"/>
    <w:rsid w:val="0007185F"/>
    <w:rsid w:val="00074069"/>
    <w:rsid w:val="000748A5"/>
    <w:rsid w:val="000805C2"/>
    <w:rsid w:val="000816D7"/>
    <w:rsid w:val="00084AB9"/>
    <w:rsid w:val="000868AA"/>
    <w:rsid w:val="00086B61"/>
    <w:rsid w:val="000870C0"/>
    <w:rsid w:val="0008749A"/>
    <w:rsid w:val="0009014C"/>
    <w:rsid w:val="00090C1A"/>
    <w:rsid w:val="000916A3"/>
    <w:rsid w:val="00091B13"/>
    <w:rsid w:val="000926FC"/>
    <w:rsid w:val="00093212"/>
    <w:rsid w:val="00094A85"/>
    <w:rsid w:val="00095149"/>
    <w:rsid w:val="00095C68"/>
    <w:rsid w:val="00095DC9"/>
    <w:rsid w:val="00097DE9"/>
    <w:rsid w:val="000A0430"/>
    <w:rsid w:val="000A0BFA"/>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782"/>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31A"/>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286"/>
    <w:rsid w:val="0014308D"/>
    <w:rsid w:val="00143778"/>
    <w:rsid w:val="00144390"/>
    <w:rsid w:val="00144C33"/>
    <w:rsid w:val="00146C9D"/>
    <w:rsid w:val="001500B4"/>
    <w:rsid w:val="001500D9"/>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A7D05"/>
    <w:rsid w:val="001B0D88"/>
    <w:rsid w:val="001B1A2D"/>
    <w:rsid w:val="001B2F15"/>
    <w:rsid w:val="001B318F"/>
    <w:rsid w:val="001B3DC1"/>
    <w:rsid w:val="001B4E01"/>
    <w:rsid w:val="001B71A7"/>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3EA2"/>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1B1"/>
    <w:rsid w:val="00290BA6"/>
    <w:rsid w:val="0029114F"/>
    <w:rsid w:val="00297B3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A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2F4C"/>
    <w:rsid w:val="003139F8"/>
    <w:rsid w:val="00313A10"/>
    <w:rsid w:val="00315B2E"/>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CD1"/>
    <w:rsid w:val="003A1EB8"/>
    <w:rsid w:val="003A21AD"/>
    <w:rsid w:val="003A27CC"/>
    <w:rsid w:val="003A3308"/>
    <w:rsid w:val="003A3625"/>
    <w:rsid w:val="003A39D8"/>
    <w:rsid w:val="003A3CE5"/>
    <w:rsid w:val="003A4BA6"/>
    <w:rsid w:val="003A5654"/>
    <w:rsid w:val="003A5969"/>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470"/>
    <w:rsid w:val="003F795A"/>
    <w:rsid w:val="00403E19"/>
    <w:rsid w:val="0040449F"/>
    <w:rsid w:val="004054C4"/>
    <w:rsid w:val="00405CF7"/>
    <w:rsid w:val="00406940"/>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3DDE"/>
    <w:rsid w:val="00454121"/>
    <w:rsid w:val="00454528"/>
    <w:rsid w:val="00454784"/>
    <w:rsid w:val="00454B9B"/>
    <w:rsid w:val="0045537C"/>
    <w:rsid w:val="00455786"/>
    <w:rsid w:val="00456151"/>
    <w:rsid w:val="00456312"/>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6EA5"/>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38B9"/>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569"/>
    <w:rsid w:val="004F7BA8"/>
    <w:rsid w:val="005002C1"/>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16F94"/>
    <w:rsid w:val="00520775"/>
    <w:rsid w:val="00520A80"/>
    <w:rsid w:val="00520C4C"/>
    <w:rsid w:val="00521D13"/>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4B2D"/>
    <w:rsid w:val="00556101"/>
    <w:rsid w:val="005563F4"/>
    <w:rsid w:val="0055686E"/>
    <w:rsid w:val="00556EBA"/>
    <w:rsid w:val="0055765F"/>
    <w:rsid w:val="00560D89"/>
    <w:rsid w:val="00560DAF"/>
    <w:rsid w:val="005613BE"/>
    <w:rsid w:val="005619F4"/>
    <w:rsid w:val="005636DA"/>
    <w:rsid w:val="00563E76"/>
    <w:rsid w:val="005642D0"/>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5FF3"/>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D4C92"/>
    <w:rsid w:val="005E0914"/>
    <w:rsid w:val="005E0C0B"/>
    <w:rsid w:val="005E0F3B"/>
    <w:rsid w:val="005E2858"/>
    <w:rsid w:val="005E3199"/>
    <w:rsid w:val="005E38C9"/>
    <w:rsid w:val="005E4B47"/>
    <w:rsid w:val="005E54C9"/>
    <w:rsid w:val="005E584A"/>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4FD3"/>
    <w:rsid w:val="006D547A"/>
    <w:rsid w:val="006D61F4"/>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6E7B"/>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1EF7"/>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1CE7"/>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6DE"/>
    <w:rsid w:val="007B7852"/>
    <w:rsid w:val="007C1078"/>
    <w:rsid w:val="007C3F4D"/>
    <w:rsid w:val="007C5297"/>
    <w:rsid w:val="007C5EFD"/>
    <w:rsid w:val="007C6F4D"/>
    <w:rsid w:val="007C711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19C"/>
    <w:rsid w:val="0080039C"/>
    <w:rsid w:val="00801451"/>
    <w:rsid w:val="00801C80"/>
    <w:rsid w:val="008020F4"/>
    <w:rsid w:val="00802DDF"/>
    <w:rsid w:val="008034DC"/>
    <w:rsid w:val="00803D49"/>
    <w:rsid w:val="00803ED0"/>
    <w:rsid w:val="00804372"/>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4A2A"/>
    <w:rsid w:val="00826879"/>
    <w:rsid w:val="00826FAA"/>
    <w:rsid w:val="00827B76"/>
    <w:rsid w:val="00830379"/>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24EB"/>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4283"/>
    <w:rsid w:val="00876700"/>
    <w:rsid w:val="00876DC2"/>
    <w:rsid w:val="0088016C"/>
    <w:rsid w:val="00880D8B"/>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A769C"/>
    <w:rsid w:val="008B037E"/>
    <w:rsid w:val="008B0567"/>
    <w:rsid w:val="008B1E0A"/>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5E1B"/>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47"/>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2B"/>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3C52"/>
    <w:rsid w:val="00944B12"/>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2E1"/>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80"/>
    <w:rsid w:val="009A1958"/>
    <w:rsid w:val="009A2F90"/>
    <w:rsid w:val="009A5771"/>
    <w:rsid w:val="009A688C"/>
    <w:rsid w:val="009A6C9C"/>
    <w:rsid w:val="009A6D10"/>
    <w:rsid w:val="009A6D6A"/>
    <w:rsid w:val="009A7865"/>
    <w:rsid w:val="009A7A1D"/>
    <w:rsid w:val="009B1824"/>
    <w:rsid w:val="009B1CD9"/>
    <w:rsid w:val="009B1E94"/>
    <w:rsid w:val="009B3893"/>
    <w:rsid w:val="009B5410"/>
    <w:rsid w:val="009B5BF6"/>
    <w:rsid w:val="009B69E5"/>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7E5"/>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7DD"/>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7E"/>
    <w:rsid w:val="00A820CA"/>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83D"/>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4001"/>
    <w:rsid w:val="00AD62AB"/>
    <w:rsid w:val="00AD6D98"/>
    <w:rsid w:val="00AE28E1"/>
    <w:rsid w:val="00AE3337"/>
    <w:rsid w:val="00AE33E2"/>
    <w:rsid w:val="00AE3D24"/>
    <w:rsid w:val="00AE3DB2"/>
    <w:rsid w:val="00AE5152"/>
    <w:rsid w:val="00AE61A9"/>
    <w:rsid w:val="00AE6D57"/>
    <w:rsid w:val="00AE6D95"/>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2A8"/>
    <w:rsid w:val="00B42B03"/>
    <w:rsid w:val="00B4392E"/>
    <w:rsid w:val="00B43C09"/>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048C"/>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2E8E"/>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069"/>
    <w:rsid w:val="00BC3498"/>
    <w:rsid w:val="00BC49BD"/>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004D"/>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54A6"/>
    <w:rsid w:val="00C26827"/>
    <w:rsid w:val="00C26CDE"/>
    <w:rsid w:val="00C2794D"/>
    <w:rsid w:val="00C27F3B"/>
    <w:rsid w:val="00C30B14"/>
    <w:rsid w:val="00C32D17"/>
    <w:rsid w:val="00C3353A"/>
    <w:rsid w:val="00C338C3"/>
    <w:rsid w:val="00C33D33"/>
    <w:rsid w:val="00C4070C"/>
    <w:rsid w:val="00C41330"/>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C13"/>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0439"/>
    <w:rsid w:val="00CD1307"/>
    <w:rsid w:val="00CD160A"/>
    <w:rsid w:val="00CD185A"/>
    <w:rsid w:val="00CD3ED9"/>
    <w:rsid w:val="00CD3F51"/>
    <w:rsid w:val="00CD4482"/>
    <w:rsid w:val="00CD45BE"/>
    <w:rsid w:val="00CD4F1E"/>
    <w:rsid w:val="00CD4FB4"/>
    <w:rsid w:val="00CD5103"/>
    <w:rsid w:val="00CD59F9"/>
    <w:rsid w:val="00CD6819"/>
    <w:rsid w:val="00CD6834"/>
    <w:rsid w:val="00CD701E"/>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CF70A2"/>
    <w:rsid w:val="00D001B6"/>
    <w:rsid w:val="00D00528"/>
    <w:rsid w:val="00D00ED1"/>
    <w:rsid w:val="00D010D3"/>
    <w:rsid w:val="00D012D5"/>
    <w:rsid w:val="00D01664"/>
    <w:rsid w:val="00D01E30"/>
    <w:rsid w:val="00D027D6"/>
    <w:rsid w:val="00D051EC"/>
    <w:rsid w:val="00D068C2"/>
    <w:rsid w:val="00D078C9"/>
    <w:rsid w:val="00D1057B"/>
    <w:rsid w:val="00D10676"/>
    <w:rsid w:val="00D1228C"/>
    <w:rsid w:val="00D14840"/>
    <w:rsid w:val="00D152DD"/>
    <w:rsid w:val="00D1547B"/>
    <w:rsid w:val="00D17FD8"/>
    <w:rsid w:val="00D203AA"/>
    <w:rsid w:val="00D20A27"/>
    <w:rsid w:val="00D211A9"/>
    <w:rsid w:val="00D21363"/>
    <w:rsid w:val="00D213A1"/>
    <w:rsid w:val="00D22EF3"/>
    <w:rsid w:val="00D23731"/>
    <w:rsid w:val="00D2396A"/>
    <w:rsid w:val="00D23FBF"/>
    <w:rsid w:val="00D25988"/>
    <w:rsid w:val="00D263BB"/>
    <w:rsid w:val="00D2709B"/>
    <w:rsid w:val="00D278F2"/>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6AE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3B3C"/>
    <w:rsid w:val="00DB4A17"/>
    <w:rsid w:val="00DB4E9A"/>
    <w:rsid w:val="00DB77FC"/>
    <w:rsid w:val="00DC27B6"/>
    <w:rsid w:val="00DC2ADA"/>
    <w:rsid w:val="00DC3560"/>
    <w:rsid w:val="00DC4379"/>
    <w:rsid w:val="00DC43CF"/>
    <w:rsid w:val="00DC4B01"/>
    <w:rsid w:val="00DC5576"/>
    <w:rsid w:val="00DC593F"/>
    <w:rsid w:val="00DC6970"/>
    <w:rsid w:val="00DC70DD"/>
    <w:rsid w:val="00DD013B"/>
    <w:rsid w:val="00DD0763"/>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3162"/>
    <w:rsid w:val="00DF3792"/>
    <w:rsid w:val="00DF5483"/>
    <w:rsid w:val="00DF54D6"/>
    <w:rsid w:val="00DF68BE"/>
    <w:rsid w:val="00DF7283"/>
    <w:rsid w:val="00DF75BF"/>
    <w:rsid w:val="00DF7699"/>
    <w:rsid w:val="00DF7C10"/>
    <w:rsid w:val="00E0123B"/>
    <w:rsid w:val="00E022A8"/>
    <w:rsid w:val="00E030CD"/>
    <w:rsid w:val="00E03CCE"/>
    <w:rsid w:val="00E04FEF"/>
    <w:rsid w:val="00E07BB7"/>
    <w:rsid w:val="00E10BBF"/>
    <w:rsid w:val="00E10D16"/>
    <w:rsid w:val="00E11C3D"/>
    <w:rsid w:val="00E12142"/>
    <w:rsid w:val="00E1231C"/>
    <w:rsid w:val="00E12C19"/>
    <w:rsid w:val="00E1351C"/>
    <w:rsid w:val="00E1595C"/>
    <w:rsid w:val="00E16B19"/>
    <w:rsid w:val="00E17D7C"/>
    <w:rsid w:val="00E202B0"/>
    <w:rsid w:val="00E21479"/>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269"/>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695"/>
    <w:rsid w:val="00E63E88"/>
    <w:rsid w:val="00E64B88"/>
    <w:rsid w:val="00E650F8"/>
    <w:rsid w:val="00E678BF"/>
    <w:rsid w:val="00E67B51"/>
    <w:rsid w:val="00E70EA9"/>
    <w:rsid w:val="00E71097"/>
    <w:rsid w:val="00E72E5C"/>
    <w:rsid w:val="00E74F72"/>
    <w:rsid w:val="00E81B50"/>
    <w:rsid w:val="00E821A6"/>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28FC"/>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67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5845"/>
    <w:rsid w:val="00EF6792"/>
    <w:rsid w:val="00EF6CBC"/>
    <w:rsid w:val="00EF6F7D"/>
    <w:rsid w:val="00EF7881"/>
    <w:rsid w:val="00F0279A"/>
    <w:rsid w:val="00F03D4D"/>
    <w:rsid w:val="00F04414"/>
    <w:rsid w:val="00F0550F"/>
    <w:rsid w:val="00F05FEF"/>
    <w:rsid w:val="00F062C9"/>
    <w:rsid w:val="00F063F5"/>
    <w:rsid w:val="00F06E7D"/>
    <w:rsid w:val="00F07FE0"/>
    <w:rsid w:val="00F13D7F"/>
    <w:rsid w:val="00F14311"/>
    <w:rsid w:val="00F1498C"/>
    <w:rsid w:val="00F154A1"/>
    <w:rsid w:val="00F1586A"/>
    <w:rsid w:val="00F177AE"/>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0BA8"/>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5D4"/>
    <w:rsid w:val="00FB5893"/>
    <w:rsid w:val="00FB688C"/>
    <w:rsid w:val="00FB7AD2"/>
    <w:rsid w:val="00FC1547"/>
    <w:rsid w:val="00FC154C"/>
    <w:rsid w:val="00FC1B5F"/>
    <w:rsid w:val="00FC38B7"/>
    <w:rsid w:val="00FC4180"/>
    <w:rsid w:val="00FC4652"/>
    <w:rsid w:val="00FC655D"/>
    <w:rsid w:val="00FC740B"/>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E6595"/>
    <w:rsid w:val="00FF1372"/>
    <w:rsid w:val="00FF140A"/>
    <w:rsid w:val="00FF1729"/>
    <w:rsid w:val="00FF1AA4"/>
    <w:rsid w:val="00FF2525"/>
    <w:rsid w:val="00FF2A99"/>
    <w:rsid w:val="00FF3139"/>
    <w:rsid w:val="00FF3E28"/>
    <w:rsid w:val="00FF4989"/>
    <w:rsid w:val="00FF4C9E"/>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8657F0"/>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657F0"/>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657F0"/>
    <w:pPr>
      <w:keepNext/>
      <w:keepLines/>
      <w:spacing w:before="260" w:after="260" w:line="416" w:lineRule="auto"/>
      <w:outlineLvl w:val="2"/>
    </w:pPr>
    <w:rPr>
      <w:b/>
      <w:bCs/>
      <w:sz w:val="32"/>
      <w:szCs w:val="32"/>
    </w:rPr>
  </w:style>
  <w:style w:type="paragraph" w:styleId="40">
    <w:name w:val="heading 4"/>
    <w:basedOn w:val="a"/>
    <w:next w:val="a"/>
    <w:qFormat/>
    <w:rsid w:val="008657F0"/>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657F0"/>
    <w:pPr>
      <w:keepNext/>
      <w:keepLines/>
      <w:spacing w:before="280" w:after="290" w:line="376" w:lineRule="auto"/>
      <w:outlineLvl w:val="4"/>
    </w:pPr>
    <w:rPr>
      <w:b/>
      <w:bCs/>
      <w:sz w:val="28"/>
      <w:szCs w:val="28"/>
    </w:rPr>
  </w:style>
  <w:style w:type="paragraph" w:styleId="6">
    <w:name w:val="heading 6"/>
    <w:basedOn w:val="a"/>
    <w:next w:val="a"/>
    <w:qFormat/>
    <w:rsid w:val="008657F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657F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657F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657F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657F0"/>
  </w:style>
  <w:style w:type="paragraph" w:styleId="a3">
    <w:name w:val="header"/>
    <w:basedOn w:val="a"/>
    <w:rsid w:val="008657F0"/>
    <w:pPr>
      <w:pBdr>
        <w:bottom w:val="single" w:sz="6" w:space="1" w:color="auto"/>
      </w:pBdr>
      <w:tabs>
        <w:tab w:val="center" w:pos="4153"/>
        <w:tab w:val="right" w:pos="8306"/>
      </w:tabs>
      <w:snapToGrid w:val="0"/>
      <w:jc w:val="center"/>
    </w:pPr>
    <w:rPr>
      <w:sz w:val="18"/>
      <w:szCs w:val="18"/>
    </w:rPr>
  </w:style>
  <w:style w:type="paragraph" w:styleId="a4">
    <w:name w:val="footer"/>
    <w:basedOn w:val="a"/>
    <w:rsid w:val="008657F0"/>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8657F0"/>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657F0"/>
    <w:pPr>
      <w:widowControl/>
      <w:spacing w:before="100" w:beforeAutospacing="1" w:after="100" w:afterAutospacing="1"/>
      <w:jc w:val="left"/>
    </w:pPr>
    <w:rPr>
      <w:rFonts w:ascii="宋体" w:hAnsi="宋体"/>
      <w:kern w:val="0"/>
      <w:sz w:val="24"/>
    </w:rPr>
  </w:style>
  <w:style w:type="paragraph" w:styleId="a8">
    <w:name w:val="Document Map"/>
    <w:basedOn w:val="a"/>
    <w:semiHidden/>
    <w:rsid w:val="008657F0"/>
    <w:pPr>
      <w:shd w:val="clear" w:color="auto" w:fill="000080"/>
    </w:pPr>
  </w:style>
  <w:style w:type="character" w:customStyle="1" w:styleId="CharCharCharCharCharCharCharChar">
    <w:name w:val="正文文字 Char Char Char Char Char Char Char Char"/>
    <w:aliases w:val="正文文本2,正文文本1"/>
    <w:basedOn w:val="a0"/>
    <w:rsid w:val="008657F0"/>
    <w:rPr>
      <w:rFonts w:ascii="仿宋_GB2312" w:eastAsia="仿宋_GB2312"/>
      <w:sz w:val="28"/>
      <w:lang w:val="en-US" w:eastAsia="zh-CN" w:bidi="ar-SA"/>
    </w:rPr>
  </w:style>
  <w:style w:type="character" w:customStyle="1" w:styleId="afont1">
    <w:name w:val="afont1"/>
    <w:basedOn w:val="a0"/>
    <w:rsid w:val="008657F0"/>
    <w:rPr>
      <w:rFonts w:ascii="Arial Narrow" w:hAnsi="Arial Narrow" w:hint="default"/>
      <w:sz w:val="21"/>
      <w:szCs w:val="21"/>
    </w:rPr>
  </w:style>
  <w:style w:type="paragraph" w:customStyle="1" w:styleId="CharChar">
    <w:name w:val="Char Char"/>
    <w:basedOn w:val="a"/>
    <w:rsid w:val="008657F0"/>
  </w:style>
  <w:style w:type="paragraph" w:customStyle="1" w:styleId="Default">
    <w:name w:val="Default"/>
    <w:rsid w:val="008657F0"/>
    <w:pPr>
      <w:widowControl w:val="0"/>
      <w:autoSpaceDE w:val="0"/>
      <w:autoSpaceDN w:val="0"/>
      <w:adjustRightInd w:val="0"/>
    </w:pPr>
    <w:rPr>
      <w:rFonts w:ascii="宋体" w:cs="宋体"/>
      <w:color w:val="000000"/>
      <w:sz w:val="24"/>
      <w:szCs w:val="24"/>
    </w:rPr>
  </w:style>
  <w:style w:type="paragraph" w:styleId="a9">
    <w:name w:val="Date"/>
    <w:basedOn w:val="a"/>
    <w:next w:val="a"/>
    <w:rsid w:val="008657F0"/>
    <w:rPr>
      <w:sz w:val="24"/>
      <w:szCs w:val="20"/>
    </w:rPr>
  </w:style>
  <w:style w:type="paragraph" w:customStyle="1" w:styleId="CharCharCharChar">
    <w:name w:val="Char Char Char Char"/>
    <w:basedOn w:val="a"/>
    <w:autoRedefine/>
    <w:rsid w:val="008657F0"/>
    <w:pPr>
      <w:tabs>
        <w:tab w:val="num" w:pos="840"/>
      </w:tabs>
      <w:adjustRightInd w:val="0"/>
      <w:spacing w:line="360" w:lineRule="atLeast"/>
      <w:ind w:left="840" w:hanging="360"/>
      <w:textAlignment w:val="baseline"/>
    </w:pPr>
    <w:rPr>
      <w:sz w:val="24"/>
    </w:rPr>
  </w:style>
  <w:style w:type="character" w:styleId="aa">
    <w:name w:val="page number"/>
    <w:basedOn w:val="a0"/>
    <w:rsid w:val="008657F0"/>
  </w:style>
  <w:style w:type="paragraph" w:customStyle="1" w:styleId="xl33">
    <w:name w:val="xl33"/>
    <w:basedOn w:val="a"/>
    <w:rsid w:val="008657F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657F0"/>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657F0"/>
    <w:pPr>
      <w:numPr>
        <w:numId w:val="1"/>
      </w:numPr>
    </w:pPr>
    <w:rPr>
      <w:sz w:val="24"/>
      <w:szCs w:val="20"/>
    </w:rPr>
  </w:style>
  <w:style w:type="paragraph" w:customStyle="1" w:styleId="ab">
    <w:name w:val="简单回函地址"/>
    <w:basedOn w:val="a"/>
    <w:rsid w:val="008657F0"/>
  </w:style>
  <w:style w:type="paragraph" w:customStyle="1" w:styleId="FormLabel">
    <w:name w:val="Form Label"/>
    <w:basedOn w:val="a"/>
    <w:rsid w:val="008657F0"/>
    <w:pPr>
      <w:widowControl/>
      <w:spacing w:line="280" w:lineRule="exact"/>
      <w:jc w:val="left"/>
    </w:pPr>
    <w:rPr>
      <w:kern w:val="0"/>
      <w:sz w:val="18"/>
      <w:szCs w:val="20"/>
      <w:lang w:val="en-GB" w:eastAsia="en-US"/>
    </w:rPr>
  </w:style>
  <w:style w:type="character" w:styleId="ac">
    <w:name w:val="Strong"/>
    <w:basedOn w:val="a0"/>
    <w:qFormat/>
    <w:rsid w:val="008657F0"/>
    <w:rPr>
      <w:b/>
      <w:bCs/>
    </w:rPr>
  </w:style>
  <w:style w:type="paragraph" w:customStyle="1" w:styleId="Char0">
    <w:name w:val="Char"/>
    <w:basedOn w:val="a"/>
    <w:rsid w:val="008657F0"/>
  </w:style>
  <w:style w:type="character" w:customStyle="1" w:styleId="2CharCharChar">
    <w:name w:val="标题 2 Char Char Char"/>
    <w:basedOn w:val="a0"/>
    <w:rsid w:val="008657F0"/>
    <w:rPr>
      <w:rFonts w:ascii="Arial" w:eastAsia="宋体" w:hAnsi="Arial"/>
      <w:b/>
      <w:kern w:val="2"/>
      <w:sz w:val="28"/>
      <w:szCs w:val="28"/>
      <w:lang w:val="en-US" w:eastAsia="zh-CN" w:bidi="ar-SA"/>
    </w:rPr>
  </w:style>
  <w:style w:type="paragraph" w:styleId="ad">
    <w:name w:val="Balloon Text"/>
    <w:basedOn w:val="a"/>
    <w:semiHidden/>
    <w:rsid w:val="008657F0"/>
    <w:rPr>
      <w:sz w:val="18"/>
      <w:szCs w:val="18"/>
    </w:rPr>
  </w:style>
  <w:style w:type="paragraph" w:styleId="ae">
    <w:name w:val="footnote text"/>
    <w:basedOn w:val="a"/>
    <w:rsid w:val="008657F0"/>
    <w:pPr>
      <w:snapToGrid w:val="0"/>
      <w:jc w:val="left"/>
    </w:pPr>
    <w:rPr>
      <w:sz w:val="18"/>
      <w:szCs w:val="18"/>
    </w:rPr>
  </w:style>
  <w:style w:type="character" w:styleId="af">
    <w:name w:val="footnote reference"/>
    <w:basedOn w:val="a0"/>
    <w:rsid w:val="008657F0"/>
    <w:rPr>
      <w:vertAlign w:val="superscript"/>
    </w:rPr>
  </w:style>
  <w:style w:type="character" w:styleId="af0">
    <w:name w:val="Hyperlink"/>
    <w:basedOn w:val="a0"/>
    <w:rsid w:val="008657F0"/>
    <w:rPr>
      <w:color w:val="0000FF"/>
      <w:u w:val="single"/>
    </w:rPr>
  </w:style>
  <w:style w:type="paragraph" w:customStyle="1" w:styleId="xl31">
    <w:name w:val="xl31"/>
    <w:basedOn w:val="a"/>
    <w:rsid w:val="008657F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657F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657F0"/>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21593D"/>
    <w:rPr>
      <w:kern w:val="2"/>
      <w:sz w:val="21"/>
      <w:szCs w:val="24"/>
    </w:rPr>
  </w:style>
</w:styles>
</file>

<file path=word/webSettings.xml><?xml version="1.0" encoding="utf-8"?>
<w:webSettings xmlns:r="http://schemas.openxmlformats.org/officeDocument/2006/relationships" xmlns:w="http://schemas.openxmlformats.org/wordprocessingml/2006/main">
  <w:divs>
    <w:div w:id="84687390">
      <w:bodyDiv w:val="1"/>
      <w:marLeft w:val="0"/>
      <w:marRight w:val="0"/>
      <w:marTop w:val="0"/>
      <w:marBottom w:val="0"/>
      <w:divBdr>
        <w:top w:val="none" w:sz="0" w:space="0" w:color="auto"/>
        <w:left w:val="none" w:sz="0" w:space="0" w:color="auto"/>
        <w:bottom w:val="none" w:sz="0" w:space="0" w:color="auto"/>
        <w:right w:val="none" w:sz="0" w:space="0" w:color="auto"/>
      </w:divBdr>
    </w:div>
    <w:div w:id="93331112">
      <w:bodyDiv w:val="1"/>
      <w:marLeft w:val="0"/>
      <w:marRight w:val="0"/>
      <w:marTop w:val="0"/>
      <w:marBottom w:val="0"/>
      <w:divBdr>
        <w:top w:val="none" w:sz="0" w:space="0" w:color="auto"/>
        <w:left w:val="none" w:sz="0" w:space="0" w:color="auto"/>
        <w:bottom w:val="none" w:sz="0" w:space="0" w:color="auto"/>
        <w:right w:val="none" w:sz="0" w:space="0" w:color="auto"/>
      </w:divBdr>
    </w:div>
    <w:div w:id="203686984">
      <w:bodyDiv w:val="1"/>
      <w:marLeft w:val="0"/>
      <w:marRight w:val="0"/>
      <w:marTop w:val="0"/>
      <w:marBottom w:val="0"/>
      <w:divBdr>
        <w:top w:val="none" w:sz="0" w:space="0" w:color="auto"/>
        <w:left w:val="none" w:sz="0" w:space="0" w:color="auto"/>
        <w:bottom w:val="none" w:sz="0" w:space="0" w:color="auto"/>
        <w:right w:val="none" w:sz="0" w:space="0" w:color="auto"/>
      </w:divBdr>
    </w:div>
    <w:div w:id="232010191">
      <w:bodyDiv w:val="1"/>
      <w:marLeft w:val="0"/>
      <w:marRight w:val="0"/>
      <w:marTop w:val="0"/>
      <w:marBottom w:val="0"/>
      <w:divBdr>
        <w:top w:val="none" w:sz="0" w:space="0" w:color="auto"/>
        <w:left w:val="none" w:sz="0" w:space="0" w:color="auto"/>
        <w:bottom w:val="none" w:sz="0" w:space="0" w:color="auto"/>
        <w:right w:val="none" w:sz="0" w:space="0" w:color="auto"/>
      </w:divBdr>
    </w:div>
    <w:div w:id="269628345">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7484206">
      <w:bodyDiv w:val="1"/>
      <w:marLeft w:val="0"/>
      <w:marRight w:val="0"/>
      <w:marTop w:val="0"/>
      <w:marBottom w:val="0"/>
      <w:divBdr>
        <w:top w:val="none" w:sz="0" w:space="0" w:color="auto"/>
        <w:left w:val="none" w:sz="0" w:space="0" w:color="auto"/>
        <w:bottom w:val="none" w:sz="0" w:space="0" w:color="auto"/>
        <w:right w:val="none" w:sz="0" w:space="0" w:color="auto"/>
      </w:divBdr>
      <w:divsChild>
        <w:div w:id="457069060">
          <w:marLeft w:val="0"/>
          <w:marRight w:val="0"/>
          <w:marTop w:val="0"/>
          <w:marBottom w:val="0"/>
          <w:divBdr>
            <w:top w:val="none" w:sz="0" w:space="0" w:color="auto"/>
            <w:left w:val="none" w:sz="0" w:space="0" w:color="auto"/>
            <w:bottom w:val="none" w:sz="0" w:space="0" w:color="auto"/>
            <w:right w:val="none" w:sz="0" w:space="0" w:color="auto"/>
          </w:divBdr>
        </w:div>
      </w:divsChild>
    </w:div>
    <w:div w:id="347563196">
      <w:bodyDiv w:val="1"/>
      <w:marLeft w:val="0"/>
      <w:marRight w:val="0"/>
      <w:marTop w:val="0"/>
      <w:marBottom w:val="0"/>
      <w:divBdr>
        <w:top w:val="none" w:sz="0" w:space="0" w:color="auto"/>
        <w:left w:val="none" w:sz="0" w:space="0" w:color="auto"/>
        <w:bottom w:val="none" w:sz="0" w:space="0" w:color="auto"/>
        <w:right w:val="none" w:sz="0" w:space="0" w:color="auto"/>
      </w:divBdr>
    </w:div>
    <w:div w:id="51242656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65720631">
      <w:bodyDiv w:val="1"/>
      <w:marLeft w:val="0"/>
      <w:marRight w:val="0"/>
      <w:marTop w:val="0"/>
      <w:marBottom w:val="0"/>
      <w:divBdr>
        <w:top w:val="none" w:sz="0" w:space="0" w:color="auto"/>
        <w:left w:val="none" w:sz="0" w:space="0" w:color="auto"/>
        <w:bottom w:val="none" w:sz="0" w:space="0" w:color="auto"/>
        <w:right w:val="none" w:sz="0" w:space="0" w:color="auto"/>
      </w:divBdr>
    </w:div>
    <w:div w:id="602877485">
      <w:bodyDiv w:val="1"/>
      <w:marLeft w:val="0"/>
      <w:marRight w:val="0"/>
      <w:marTop w:val="0"/>
      <w:marBottom w:val="0"/>
      <w:divBdr>
        <w:top w:val="none" w:sz="0" w:space="0" w:color="auto"/>
        <w:left w:val="none" w:sz="0" w:space="0" w:color="auto"/>
        <w:bottom w:val="none" w:sz="0" w:space="0" w:color="auto"/>
        <w:right w:val="none" w:sz="0" w:space="0" w:color="auto"/>
      </w:divBdr>
    </w:div>
    <w:div w:id="643775600">
      <w:bodyDiv w:val="1"/>
      <w:marLeft w:val="0"/>
      <w:marRight w:val="0"/>
      <w:marTop w:val="0"/>
      <w:marBottom w:val="0"/>
      <w:divBdr>
        <w:top w:val="none" w:sz="0" w:space="0" w:color="auto"/>
        <w:left w:val="none" w:sz="0" w:space="0" w:color="auto"/>
        <w:bottom w:val="none" w:sz="0" w:space="0" w:color="auto"/>
        <w:right w:val="none" w:sz="0" w:space="0" w:color="auto"/>
      </w:divBdr>
    </w:div>
    <w:div w:id="658923967">
      <w:bodyDiv w:val="1"/>
      <w:marLeft w:val="0"/>
      <w:marRight w:val="0"/>
      <w:marTop w:val="0"/>
      <w:marBottom w:val="0"/>
      <w:divBdr>
        <w:top w:val="none" w:sz="0" w:space="0" w:color="auto"/>
        <w:left w:val="none" w:sz="0" w:space="0" w:color="auto"/>
        <w:bottom w:val="none" w:sz="0" w:space="0" w:color="auto"/>
        <w:right w:val="none" w:sz="0" w:space="0" w:color="auto"/>
      </w:divBdr>
    </w:div>
    <w:div w:id="707949074">
      <w:bodyDiv w:val="1"/>
      <w:marLeft w:val="0"/>
      <w:marRight w:val="0"/>
      <w:marTop w:val="0"/>
      <w:marBottom w:val="0"/>
      <w:divBdr>
        <w:top w:val="none" w:sz="0" w:space="0" w:color="auto"/>
        <w:left w:val="none" w:sz="0" w:space="0" w:color="auto"/>
        <w:bottom w:val="none" w:sz="0" w:space="0" w:color="auto"/>
        <w:right w:val="none" w:sz="0" w:space="0" w:color="auto"/>
      </w:divBdr>
    </w:div>
    <w:div w:id="877352639">
      <w:bodyDiv w:val="1"/>
      <w:marLeft w:val="0"/>
      <w:marRight w:val="0"/>
      <w:marTop w:val="0"/>
      <w:marBottom w:val="0"/>
      <w:divBdr>
        <w:top w:val="none" w:sz="0" w:space="0" w:color="auto"/>
        <w:left w:val="none" w:sz="0" w:space="0" w:color="auto"/>
        <w:bottom w:val="none" w:sz="0" w:space="0" w:color="auto"/>
        <w:right w:val="none" w:sz="0" w:space="0" w:color="auto"/>
      </w:divBdr>
      <w:divsChild>
        <w:div w:id="1278103986">
          <w:marLeft w:val="0"/>
          <w:marRight w:val="0"/>
          <w:marTop w:val="0"/>
          <w:marBottom w:val="0"/>
          <w:divBdr>
            <w:top w:val="none" w:sz="0" w:space="0" w:color="auto"/>
            <w:left w:val="none" w:sz="0" w:space="0" w:color="auto"/>
            <w:bottom w:val="none" w:sz="0" w:space="0" w:color="auto"/>
            <w:right w:val="none" w:sz="0" w:space="0" w:color="auto"/>
          </w:divBdr>
        </w:div>
      </w:divsChild>
    </w:div>
    <w:div w:id="944577376">
      <w:bodyDiv w:val="1"/>
      <w:marLeft w:val="0"/>
      <w:marRight w:val="0"/>
      <w:marTop w:val="0"/>
      <w:marBottom w:val="0"/>
      <w:divBdr>
        <w:top w:val="none" w:sz="0" w:space="0" w:color="auto"/>
        <w:left w:val="none" w:sz="0" w:space="0" w:color="auto"/>
        <w:bottom w:val="none" w:sz="0" w:space="0" w:color="auto"/>
        <w:right w:val="none" w:sz="0" w:space="0" w:color="auto"/>
      </w:divBdr>
      <w:divsChild>
        <w:div w:id="947617128">
          <w:marLeft w:val="0"/>
          <w:marRight w:val="0"/>
          <w:marTop w:val="0"/>
          <w:marBottom w:val="0"/>
          <w:divBdr>
            <w:top w:val="none" w:sz="0" w:space="0" w:color="auto"/>
            <w:left w:val="none" w:sz="0" w:space="0" w:color="auto"/>
            <w:bottom w:val="none" w:sz="0" w:space="0" w:color="auto"/>
            <w:right w:val="none" w:sz="0" w:space="0" w:color="auto"/>
          </w:divBdr>
        </w:div>
      </w:divsChild>
    </w:div>
    <w:div w:id="1079139061">
      <w:bodyDiv w:val="1"/>
      <w:marLeft w:val="0"/>
      <w:marRight w:val="0"/>
      <w:marTop w:val="0"/>
      <w:marBottom w:val="0"/>
      <w:divBdr>
        <w:top w:val="none" w:sz="0" w:space="0" w:color="auto"/>
        <w:left w:val="none" w:sz="0" w:space="0" w:color="auto"/>
        <w:bottom w:val="none" w:sz="0" w:space="0" w:color="auto"/>
        <w:right w:val="none" w:sz="0" w:space="0" w:color="auto"/>
      </w:divBdr>
    </w:div>
    <w:div w:id="1165241853">
      <w:bodyDiv w:val="1"/>
      <w:marLeft w:val="0"/>
      <w:marRight w:val="0"/>
      <w:marTop w:val="0"/>
      <w:marBottom w:val="0"/>
      <w:divBdr>
        <w:top w:val="none" w:sz="0" w:space="0" w:color="auto"/>
        <w:left w:val="none" w:sz="0" w:space="0" w:color="auto"/>
        <w:bottom w:val="none" w:sz="0" w:space="0" w:color="auto"/>
        <w:right w:val="none" w:sz="0" w:space="0" w:color="auto"/>
      </w:divBdr>
    </w:div>
    <w:div w:id="1189948631">
      <w:bodyDiv w:val="1"/>
      <w:marLeft w:val="0"/>
      <w:marRight w:val="0"/>
      <w:marTop w:val="0"/>
      <w:marBottom w:val="0"/>
      <w:divBdr>
        <w:top w:val="none" w:sz="0" w:space="0" w:color="auto"/>
        <w:left w:val="none" w:sz="0" w:space="0" w:color="auto"/>
        <w:bottom w:val="none" w:sz="0" w:space="0" w:color="auto"/>
        <w:right w:val="none" w:sz="0" w:space="0" w:color="auto"/>
      </w:divBdr>
      <w:divsChild>
        <w:div w:id="2079476563">
          <w:marLeft w:val="0"/>
          <w:marRight w:val="0"/>
          <w:marTop w:val="0"/>
          <w:marBottom w:val="0"/>
          <w:divBdr>
            <w:top w:val="none" w:sz="0" w:space="0" w:color="auto"/>
            <w:left w:val="none" w:sz="0" w:space="0" w:color="auto"/>
            <w:bottom w:val="none" w:sz="0" w:space="0" w:color="auto"/>
            <w:right w:val="none" w:sz="0" w:space="0" w:color="auto"/>
          </w:divBdr>
        </w:div>
      </w:divsChild>
    </w:div>
    <w:div w:id="1322537790">
      <w:bodyDiv w:val="1"/>
      <w:marLeft w:val="0"/>
      <w:marRight w:val="0"/>
      <w:marTop w:val="0"/>
      <w:marBottom w:val="0"/>
      <w:divBdr>
        <w:top w:val="none" w:sz="0" w:space="0" w:color="auto"/>
        <w:left w:val="none" w:sz="0" w:space="0" w:color="auto"/>
        <w:bottom w:val="none" w:sz="0" w:space="0" w:color="auto"/>
        <w:right w:val="none" w:sz="0" w:space="0" w:color="auto"/>
      </w:divBdr>
    </w:div>
    <w:div w:id="1379473677">
      <w:bodyDiv w:val="1"/>
      <w:marLeft w:val="0"/>
      <w:marRight w:val="0"/>
      <w:marTop w:val="0"/>
      <w:marBottom w:val="0"/>
      <w:divBdr>
        <w:top w:val="none" w:sz="0" w:space="0" w:color="auto"/>
        <w:left w:val="none" w:sz="0" w:space="0" w:color="auto"/>
        <w:bottom w:val="none" w:sz="0" w:space="0" w:color="auto"/>
        <w:right w:val="none" w:sz="0" w:space="0" w:color="auto"/>
      </w:divBdr>
      <w:divsChild>
        <w:div w:id="152913193">
          <w:marLeft w:val="0"/>
          <w:marRight w:val="0"/>
          <w:marTop w:val="0"/>
          <w:marBottom w:val="0"/>
          <w:divBdr>
            <w:top w:val="none" w:sz="0" w:space="0" w:color="auto"/>
            <w:left w:val="none" w:sz="0" w:space="0" w:color="auto"/>
            <w:bottom w:val="none" w:sz="0" w:space="0" w:color="auto"/>
            <w:right w:val="none" w:sz="0" w:space="0" w:color="auto"/>
          </w:divBdr>
        </w:div>
      </w:divsChild>
    </w:div>
    <w:div w:id="1494687225">
      <w:bodyDiv w:val="1"/>
      <w:marLeft w:val="0"/>
      <w:marRight w:val="0"/>
      <w:marTop w:val="0"/>
      <w:marBottom w:val="0"/>
      <w:divBdr>
        <w:top w:val="none" w:sz="0" w:space="0" w:color="auto"/>
        <w:left w:val="none" w:sz="0" w:space="0" w:color="auto"/>
        <w:bottom w:val="none" w:sz="0" w:space="0" w:color="auto"/>
        <w:right w:val="none" w:sz="0" w:space="0" w:color="auto"/>
      </w:divBdr>
    </w:div>
    <w:div w:id="1582057837">
      <w:bodyDiv w:val="1"/>
      <w:marLeft w:val="0"/>
      <w:marRight w:val="0"/>
      <w:marTop w:val="0"/>
      <w:marBottom w:val="0"/>
      <w:divBdr>
        <w:top w:val="none" w:sz="0" w:space="0" w:color="auto"/>
        <w:left w:val="none" w:sz="0" w:space="0" w:color="auto"/>
        <w:bottom w:val="none" w:sz="0" w:space="0" w:color="auto"/>
        <w:right w:val="none" w:sz="0" w:space="0" w:color="auto"/>
      </w:divBdr>
      <w:divsChild>
        <w:div w:id="1083333000">
          <w:marLeft w:val="0"/>
          <w:marRight w:val="0"/>
          <w:marTop w:val="0"/>
          <w:marBottom w:val="0"/>
          <w:divBdr>
            <w:top w:val="none" w:sz="0" w:space="0" w:color="auto"/>
            <w:left w:val="none" w:sz="0" w:space="0" w:color="auto"/>
            <w:bottom w:val="none" w:sz="0" w:space="0" w:color="auto"/>
            <w:right w:val="none" w:sz="0" w:space="0" w:color="auto"/>
          </w:divBdr>
        </w:div>
      </w:divsChild>
    </w:div>
    <w:div w:id="1741248268">
      <w:bodyDiv w:val="1"/>
      <w:marLeft w:val="0"/>
      <w:marRight w:val="0"/>
      <w:marTop w:val="0"/>
      <w:marBottom w:val="0"/>
      <w:divBdr>
        <w:top w:val="none" w:sz="0" w:space="0" w:color="auto"/>
        <w:left w:val="none" w:sz="0" w:space="0" w:color="auto"/>
        <w:bottom w:val="none" w:sz="0" w:space="0" w:color="auto"/>
        <w:right w:val="none" w:sz="0" w:space="0" w:color="auto"/>
      </w:divBdr>
    </w:div>
    <w:div w:id="1783187715">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0460579">
      <w:bodyDiv w:val="1"/>
      <w:marLeft w:val="0"/>
      <w:marRight w:val="0"/>
      <w:marTop w:val="0"/>
      <w:marBottom w:val="0"/>
      <w:divBdr>
        <w:top w:val="none" w:sz="0" w:space="0" w:color="auto"/>
        <w:left w:val="none" w:sz="0" w:space="0" w:color="auto"/>
        <w:bottom w:val="none" w:sz="0" w:space="0" w:color="auto"/>
        <w:right w:val="none" w:sz="0" w:space="0" w:color="auto"/>
      </w:divBdr>
    </w:div>
    <w:div w:id="1896157718">
      <w:bodyDiv w:val="1"/>
      <w:marLeft w:val="0"/>
      <w:marRight w:val="0"/>
      <w:marTop w:val="0"/>
      <w:marBottom w:val="0"/>
      <w:divBdr>
        <w:top w:val="none" w:sz="0" w:space="0" w:color="auto"/>
        <w:left w:val="none" w:sz="0" w:space="0" w:color="auto"/>
        <w:bottom w:val="none" w:sz="0" w:space="0" w:color="auto"/>
        <w:right w:val="none" w:sz="0" w:space="0" w:color="auto"/>
      </w:divBdr>
    </w:div>
    <w:div w:id="195659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26DC-AF8E-4D4C-B8AD-D706EF91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2</Pages>
  <Words>271</Words>
  <Characters>1547</Characters>
  <Application>Microsoft Office Word</Application>
  <DocSecurity>4</DocSecurity>
  <Lines>12</Lines>
  <Paragraphs>3</Paragraphs>
  <ScaleCrop>false</ScaleCrop>
  <Company>WwW.YlmF.CoM</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2025-09-23T16:00:00Z</dcterms:created>
  <dcterms:modified xsi:type="dcterms:W3CDTF">2025-09-23T16:00:00Z</dcterms:modified>
</cp:coreProperties>
</file>