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644B8">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D644B8">
      <w:pPr>
        <w:jc w:val="center"/>
      </w:pPr>
      <w:r>
        <w:rPr>
          <w:b/>
          <w:color w:val="000000"/>
          <w:sz w:val="48"/>
          <w:szCs w:val="48"/>
        </w:rPr>
        <w:t>交银施罗德基金管理有限公司关于交银施罗德医药创新股票型证券投资基金分红公告</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D644B8">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9</w:t>
      </w:r>
      <w:r>
        <w:rPr>
          <w:rFonts w:cs="宋体"/>
          <w:b/>
          <w:bCs/>
          <w:sz w:val="24"/>
          <w:szCs w:val="30"/>
        </w:rPr>
        <w:t>月</w:t>
      </w:r>
      <w:r>
        <w:rPr>
          <w:rFonts w:cs="宋体"/>
          <w:b/>
          <w:bCs/>
          <w:sz w:val="24"/>
          <w:szCs w:val="30"/>
        </w:rPr>
        <w:t>23</w:t>
      </w:r>
      <w:r>
        <w:rPr>
          <w:rFonts w:cs="宋体"/>
          <w:b/>
          <w:bCs/>
          <w:sz w:val="24"/>
          <w:szCs w:val="30"/>
        </w:rPr>
        <w:t>日</w:t>
      </w:r>
    </w:p>
    <w:p w:rsidR="00000000" w:rsidRDefault="00D644B8">
      <w:pPr>
        <w:pStyle w:val="XBRLTitle1"/>
        <w:spacing w:before="156"/>
        <w:jc w:val="left"/>
      </w:pPr>
      <w:r>
        <w:rPr>
          <w:rFonts w:cs="宋体"/>
          <w:color w:val="404040"/>
          <w:lang w:val="en-US"/>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8520" w:type="dxa"/>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896"/>
        <w:gridCol w:w="998"/>
        <w:gridCol w:w="3313"/>
        <w:gridCol w:w="3313"/>
      </w:tblGrid>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基金名称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交银施罗德医药创新股票型证券投资基金</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基金简称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交银医药创新股票</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基金主代码</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004075</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基金合同生效日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2017</w:t>
            </w:r>
            <w:r>
              <w:rPr>
                <w:szCs w:val="21"/>
              </w:rPr>
              <w:t>年</w:t>
            </w:r>
            <w:r>
              <w:rPr>
                <w:szCs w:val="21"/>
              </w:rPr>
              <w:t>3</w:t>
            </w:r>
            <w:r>
              <w:rPr>
                <w:szCs w:val="21"/>
              </w:rPr>
              <w:t>月</w:t>
            </w:r>
            <w:r>
              <w:rPr>
                <w:szCs w:val="21"/>
              </w:rPr>
              <w:t>23</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基金管理人名称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交银施罗德基金管理有限公司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基金托管人名称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中国工商银行股份有限公司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公告依据</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《公开募集证券投资基金信息披露管理办</w:t>
            </w:r>
            <w:r>
              <w:rPr>
                <w:szCs w:val="21"/>
              </w:rPr>
              <w:t>法》、《交银施罗德医药创新股票型证券投资基金基金合同》、《交银施罗德医药创新股票型证券投资基金招募说明书》等</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收益分配基准日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2025</w:t>
            </w:r>
            <w:r>
              <w:rPr>
                <w:szCs w:val="21"/>
              </w:rPr>
              <w:t>年</w:t>
            </w:r>
            <w:r>
              <w:rPr>
                <w:szCs w:val="21"/>
              </w:rPr>
              <w:t>9</w:t>
            </w:r>
            <w:r>
              <w:rPr>
                <w:szCs w:val="21"/>
              </w:rPr>
              <w:t>月</w:t>
            </w:r>
            <w:r>
              <w:rPr>
                <w:szCs w:val="21"/>
              </w:rPr>
              <w:t>11</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D644B8">
            <w:r>
              <w:rPr>
                <w:szCs w:val="21"/>
              </w:rPr>
              <w:t>有关年度分红次数的说明</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本次分红为</w:t>
            </w:r>
            <w:r>
              <w:rPr>
                <w:szCs w:val="21"/>
              </w:rPr>
              <w:t>2025</w:t>
            </w:r>
            <w:r>
              <w:rPr>
                <w:szCs w:val="21"/>
              </w:rPr>
              <w:t>年度的第</w:t>
            </w:r>
            <w:r>
              <w:rPr>
                <w:szCs w:val="21"/>
              </w:rPr>
              <w:t>2</w:t>
            </w:r>
            <w:r>
              <w:rPr>
                <w:szCs w:val="21"/>
              </w:rPr>
              <w:t>次分红</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下属分级基金的基金简称</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交银医药创新股票</w:t>
            </w:r>
            <w:r>
              <w:rPr>
                <w:szCs w:val="21"/>
              </w:rPr>
              <w:t>A</w:t>
            </w:r>
          </w:p>
        </w:tc>
        <w:tc>
          <w:tcPr>
            <w:tcW w:w="5578"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交银医药创新股票</w:t>
            </w:r>
            <w:r>
              <w:rPr>
                <w:szCs w:val="21"/>
              </w:rPr>
              <w:t>C</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D644B8">
            <w:r>
              <w:rPr>
                <w:szCs w:val="21"/>
              </w:rPr>
              <w:t>下属分级基金的交易代码</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004075</w:t>
            </w:r>
          </w:p>
        </w:tc>
        <w:tc>
          <w:tcPr>
            <w:tcW w:w="5578"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014046</w:t>
            </w:r>
          </w:p>
        </w:tc>
      </w:tr>
      <w:tr w:rsidR="00000000">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D644B8">
            <w:r>
              <w:rPr>
                <w:szCs w:val="21"/>
              </w:rPr>
              <w:t>截止基准日下属分级基金的相关指标</w:t>
            </w:r>
            <w:r>
              <w:rPr>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基准日下属分级基金份额净值（单位：</w:t>
            </w:r>
            <w:r>
              <w:rPr>
                <w:szCs w:val="21"/>
              </w:rPr>
              <w:t xml:space="preserve"> </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2.8521</w:t>
            </w:r>
          </w:p>
        </w:tc>
        <w:tc>
          <w:tcPr>
            <w:tcW w:w="5578"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2.9266</w:t>
            </w:r>
          </w:p>
        </w:tc>
      </w:tr>
      <w:tr w:rsidR="00000000">
        <w:tc>
          <w:tcPr>
            <w:tcW w:w="1383" w:type="dxa"/>
            <w:vMerge/>
            <w:tcBorders>
              <w:top w:val="single" w:sz="4" w:space="0" w:color="000000"/>
              <w:left w:val="single" w:sz="4" w:space="0" w:color="000000"/>
              <w:bottom w:val="single" w:sz="4" w:space="0" w:color="000000"/>
              <w:right w:val="single" w:sz="4" w:space="0" w:color="000000"/>
            </w:tcBorders>
            <w:vAlign w:val="center"/>
          </w:tcPr>
          <w:p w:rsidR="00000000" w:rsidRDefault="00D644B8">
            <w:pPr>
              <w:rPr>
                <w:sz w:val="20"/>
              </w:rPr>
            </w:pPr>
          </w:p>
        </w:tc>
        <w:tc>
          <w:tcPr>
            <w:tcW w:w="1559"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基准日下属分级基金可供分配利润（单位</w:t>
            </w:r>
            <w:r>
              <w:rPr>
                <w:szCs w:val="21"/>
              </w:rPr>
              <w:t>:</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699,166,735.89</w:t>
            </w:r>
          </w:p>
        </w:tc>
        <w:tc>
          <w:tcPr>
            <w:tcW w:w="5578"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20,688,750.94</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D644B8">
            <w:r>
              <w:rPr>
                <w:szCs w:val="21"/>
              </w:rPr>
              <w:t>本次下属分级基金分红方案（单位：元</w:t>
            </w:r>
            <w:r>
              <w:rPr>
                <w:szCs w:val="21"/>
              </w:rPr>
              <w:t>/10</w:t>
            </w:r>
            <w:r>
              <w:rPr>
                <w:szCs w:val="21"/>
              </w:rPr>
              <w:t>份基金份额）</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1.1400</w:t>
            </w:r>
          </w:p>
        </w:tc>
        <w:tc>
          <w:tcPr>
            <w:tcW w:w="5578" w:type="dxa"/>
            <w:tcBorders>
              <w:top w:val="single" w:sz="4" w:space="0" w:color="000000"/>
              <w:left w:val="single" w:sz="4" w:space="0" w:color="000000"/>
              <w:bottom w:val="single" w:sz="4" w:space="0" w:color="000000"/>
              <w:right w:val="single" w:sz="4" w:space="0" w:color="000000"/>
            </w:tcBorders>
          </w:tcPr>
          <w:p w:rsidR="00000000" w:rsidRDefault="00D644B8">
            <w:r>
              <w:rPr>
                <w:szCs w:val="21"/>
              </w:rPr>
              <w:t>-</w:t>
            </w:r>
          </w:p>
        </w:tc>
      </w:tr>
    </w:tbl>
    <w:p w:rsidR="00000000" w:rsidRDefault="00D644B8">
      <w:pPr>
        <w:pStyle w:val="XBRLTitle1"/>
        <w:spacing w:before="156" w:line="360" w:lineRule="auto"/>
        <w:jc w:val="left"/>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szCs w:val="24"/>
          <w:lang w:val="en-US"/>
        </w:rPr>
        <w:t>与分红相关的其他信息</w:t>
      </w:r>
      <w:bookmarkEnd w:id="10"/>
      <w:bookmarkEnd w:id="13"/>
      <w:bookmarkEnd w:id="14"/>
      <w:bookmarkEnd w:id="15"/>
      <w:bookmarkEnd w:id="16"/>
      <w:bookmarkEnd w:id="17"/>
      <w:bookmarkEnd w:id="18"/>
      <w:bookmarkEnd w:id="19"/>
      <w:bookmarkEnd w:id="20"/>
      <w:bookmarkEnd w:id="21"/>
      <w:r>
        <w:rPr>
          <w:rFonts w:hAnsi="宋体"/>
          <w:szCs w:val="24"/>
          <w:lang w:val="en-US"/>
        </w:rPr>
        <w:t xml:space="preserve"> </w:t>
      </w:r>
      <w:bookmarkEnd w:id="11"/>
      <w:bookmarkEnd w:id="12"/>
    </w:p>
    <w:tbl>
      <w:tblPr>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8"/>
        <w:gridCol w:w="4817"/>
      </w:tblGrid>
      <w:tr w:rsidR="00000000">
        <w:tc>
          <w:tcPr>
            <w:tcW w:w="3927" w:type="dxa"/>
            <w:tcBorders>
              <w:top w:val="single" w:sz="4" w:space="0" w:color="auto"/>
              <w:left w:val="single" w:sz="4" w:space="0" w:color="auto"/>
              <w:bottom w:val="single" w:sz="4" w:space="0" w:color="auto"/>
              <w:right w:val="single" w:sz="4" w:space="0" w:color="auto"/>
            </w:tcBorders>
          </w:tcPr>
          <w:p w:rsidR="00000000" w:rsidRDefault="00D644B8">
            <w:r>
              <w:rPr>
                <w:szCs w:val="21"/>
              </w:rPr>
              <w:t>权益登记日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644B8">
            <w:r>
              <w:rPr>
                <w:szCs w:val="21"/>
              </w:rPr>
              <w:t>2025</w:t>
            </w:r>
            <w:r>
              <w:rPr>
                <w:szCs w:val="21"/>
              </w:rPr>
              <w:t>年</w:t>
            </w:r>
            <w:r>
              <w:rPr>
                <w:szCs w:val="21"/>
              </w:rPr>
              <w:t>9</w:t>
            </w:r>
            <w:r>
              <w:rPr>
                <w:szCs w:val="21"/>
              </w:rPr>
              <w:t>月</w:t>
            </w:r>
            <w:r>
              <w:rPr>
                <w:szCs w:val="21"/>
              </w:rPr>
              <w:t>24</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D644B8">
            <w:r>
              <w:rPr>
                <w:szCs w:val="21"/>
              </w:rPr>
              <w:t>除息日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644B8">
            <w:r>
              <w:rPr>
                <w:szCs w:val="21"/>
              </w:rPr>
              <w:t>2025</w:t>
            </w:r>
            <w:r>
              <w:rPr>
                <w:szCs w:val="21"/>
              </w:rPr>
              <w:t>年</w:t>
            </w:r>
            <w:r>
              <w:rPr>
                <w:szCs w:val="21"/>
              </w:rPr>
              <w:t>9</w:t>
            </w:r>
            <w:r>
              <w:rPr>
                <w:szCs w:val="21"/>
              </w:rPr>
              <w:t>月</w:t>
            </w:r>
            <w:r>
              <w:rPr>
                <w:szCs w:val="21"/>
              </w:rPr>
              <w:t>24</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D644B8">
            <w:r>
              <w:rPr>
                <w:szCs w:val="21"/>
              </w:rPr>
              <w:t>现金红利发放日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644B8">
            <w:r>
              <w:rPr>
                <w:szCs w:val="21"/>
              </w:rPr>
              <w:t>2025</w:t>
            </w:r>
            <w:r>
              <w:rPr>
                <w:szCs w:val="21"/>
              </w:rPr>
              <w:t>年</w:t>
            </w:r>
            <w:r>
              <w:rPr>
                <w:szCs w:val="21"/>
              </w:rPr>
              <w:t>9</w:t>
            </w:r>
            <w:r>
              <w:rPr>
                <w:szCs w:val="21"/>
              </w:rPr>
              <w:t>月</w:t>
            </w:r>
            <w:r>
              <w:rPr>
                <w:szCs w:val="21"/>
              </w:rPr>
              <w:t>26</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D644B8">
            <w:r>
              <w:rPr>
                <w:szCs w:val="21"/>
              </w:rPr>
              <w:t>分红对象</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644B8">
            <w:r>
              <w:rPr>
                <w:szCs w:val="21"/>
              </w:rPr>
              <w:t>权益登记日登记在册的本基金的份额持有人</w:t>
            </w:r>
          </w:p>
        </w:tc>
      </w:tr>
      <w:tr w:rsidR="00000000">
        <w:tc>
          <w:tcPr>
            <w:tcW w:w="3927" w:type="dxa"/>
            <w:tcBorders>
              <w:top w:val="single" w:sz="4" w:space="0" w:color="auto"/>
              <w:left w:val="single" w:sz="4" w:space="0" w:color="auto"/>
              <w:bottom w:val="single" w:sz="4" w:space="0" w:color="auto"/>
              <w:right w:val="single" w:sz="4" w:space="0" w:color="auto"/>
            </w:tcBorders>
            <w:vAlign w:val="center"/>
          </w:tcPr>
          <w:p w:rsidR="00000000" w:rsidRDefault="00D644B8">
            <w:r>
              <w:rPr>
                <w:szCs w:val="21"/>
              </w:rPr>
              <w:lastRenderedPageBreak/>
              <w:t>红利再投资相关事项的说明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644B8">
            <w:r>
              <w:rPr>
                <w:szCs w:val="21"/>
              </w:rPr>
              <w:t>选择红利再投资方式的基金份额持有人，其红利将按</w:t>
            </w:r>
            <w:r>
              <w:rPr>
                <w:szCs w:val="21"/>
              </w:rPr>
              <w:t>2025</w:t>
            </w:r>
            <w:r>
              <w:rPr>
                <w:szCs w:val="21"/>
              </w:rPr>
              <w:t>年</w:t>
            </w:r>
            <w:r>
              <w:rPr>
                <w:szCs w:val="21"/>
              </w:rPr>
              <w:t>9</w:t>
            </w:r>
            <w:r>
              <w:rPr>
                <w:szCs w:val="21"/>
              </w:rPr>
              <w:t>月</w:t>
            </w:r>
            <w:r>
              <w:rPr>
                <w:szCs w:val="21"/>
              </w:rPr>
              <w:t>24</w:t>
            </w:r>
            <w:r>
              <w:rPr>
                <w:szCs w:val="21"/>
              </w:rPr>
              <w:t>日除息后的基金份额净值转换为基金份额，再投资所得的基金份额自</w:t>
            </w:r>
            <w:r>
              <w:rPr>
                <w:szCs w:val="21"/>
              </w:rPr>
              <w:t>2025</w:t>
            </w:r>
            <w:r>
              <w:rPr>
                <w:szCs w:val="21"/>
              </w:rPr>
              <w:t>年</w:t>
            </w:r>
            <w:r>
              <w:rPr>
                <w:szCs w:val="21"/>
              </w:rPr>
              <w:t>9</w:t>
            </w:r>
            <w:r>
              <w:rPr>
                <w:szCs w:val="21"/>
              </w:rPr>
              <w:t>月</w:t>
            </w:r>
            <w:r>
              <w:rPr>
                <w:szCs w:val="21"/>
              </w:rPr>
              <w:t>26</w:t>
            </w:r>
            <w:r>
              <w:rPr>
                <w:szCs w:val="21"/>
              </w:rPr>
              <w:t>日可以查询、赎</w:t>
            </w:r>
            <w:r>
              <w:rPr>
                <w:szCs w:val="21"/>
              </w:rPr>
              <w:t>回。</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D644B8">
            <w:r>
              <w:rPr>
                <w:szCs w:val="21"/>
              </w:rPr>
              <w:t>税收相关事项的说明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644B8">
            <w:r>
              <w:rPr>
                <w:szCs w:val="21"/>
              </w:rPr>
              <w:t>根据财政部、国家税务总局的相关规定，基金向基金份额持有人分配的基金收益，暂免征收所得税。</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D644B8">
            <w:r>
              <w:rPr>
                <w:szCs w:val="21"/>
              </w:rPr>
              <w:t>费用相关事项的说明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D644B8">
            <w:r>
              <w:rPr>
                <w:szCs w:val="21"/>
              </w:rPr>
              <w:t>本基金本次分红免收分红手续费。投资人选择红利再投资，红利再投资的份额免收申购费用。</w:t>
            </w:r>
          </w:p>
        </w:tc>
      </w:tr>
    </w:tbl>
    <w:p w:rsidR="00000000" w:rsidRDefault="00D644B8">
      <w:pPr>
        <w:adjustRightInd w:val="0"/>
        <w:snapToGrid w:val="0"/>
        <w:spacing w:beforeLines="50" w:line="360" w:lineRule="auto"/>
        <w:jc w:val="left"/>
      </w:pPr>
      <w:r>
        <w:rPr>
          <w:rFonts w:cs="宋体"/>
        </w:rPr>
        <w:t>注：</w:t>
      </w:r>
      <w:r>
        <w:rPr>
          <w:rFonts w:cs="宋体"/>
          <w:szCs w:val="24"/>
        </w:rPr>
        <w:t>1</w:t>
      </w:r>
      <w:r>
        <w:rPr>
          <w:rFonts w:cs="宋体"/>
          <w:szCs w:val="24"/>
        </w:rPr>
        <w:t>、本分红方案经本基金管理人计算并由基金托管人中国工商银行股份有限公司复核。</w:t>
      </w:r>
      <w:r>
        <w:rPr>
          <w:rFonts w:cs="宋体"/>
          <w:szCs w:val="24"/>
        </w:rPr>
        <w:br/>
      </w:r>
      <w:r>
        <w:rPr>
          <w:rFonts w:cs="宋体"/>
          <w:szCs w:val="24"/>
        </w:rPr>
        <w:t>2</w:t>
      </w:r>
      <w:r>
        <w:rPr>
          <w:rFonts w:cs="宋体"/>
          <w:szCs w:val="24"/>
        </w:rPr>
        <w:t>、本基金的基金份额持有人事先未做出收益分配方式选择的，则默认方式为现金分红。选择现金红利方式的基金份额持有人的红利款将于现金红利发放日自基金托管账户划出。</w:t>
      </w:r>
      <w:r>
        <w:rPr>
          <w:rFonts w:cs="宋体"/>
          <w:szCs w:val="24"/>
        </w:rPr>
        <w:t xml:space="preserve"> </w:t>
      </w:r>
    </w:p>
    <w:p w:rsidR="00000000" w:rsidRDefault="00D644B8">
      <w:pPr>
        <w:pStyle w:val="XBRLTitle1"/>
        <w:spacing w:before="156" w:line="360" w:lineRule="auto"/>
        <w:jc w:val="left"/>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szCs w:val="24"/>
          <w:lang w:val="en-US"/>
        </w:rPr>
        <w:t>其他需要提示的事项</w:t>
      </w:r>
      <w:bookmarkEnd w:id="22"/>
      <w:bookmarkEnd w:id="23"/>
      <w:bookmarkEnd w:id="24"/>
      <w:bookmarkEnd w:id="25"/>
      <w:bookmarkEnd w:id="26"/>
      <w:bookmarkEnd w:id="27"/>
      <w:bookmarkEnd w:id="28"/>
      <w:bookmarkEnd w:id="29"/>
      <w:bookmarkEnd w:id="30"/>
      <w:r>
        <w:rPr>
          <w:rFonts w:hAnsi="宋体"/>
          <w:szCs w:val="24"/>
          <w:lang w:val="en-US"/>
        </w:rPr>
        <w:t xml:space="preserve"> </w:t>
      </w:r>
    </w:p>
    <w:p w:rsidR="00000000" w:rsidRDefault="00D644B8">
      <w:pPr>
        <w:spacing w:line="360" w:lineRule="auto"/>
        <w:ind w:firstLineChars="200" w:firstLine="420"/>
        <w:jc w:val="left"/>
      </w:pPr>
      <w:r>
        <w:rPr>
          <w:rFonts w:cs="宋体"/>
          <w:szCs w:val="21"/>
        </w:rPr>
        <w:t>1</w:t>
      </w:r>
      <w:r>
        <w:rPr>
          <w:rFonts w:cs="宋体"/>
          <w:szCs w:val="21"/>
        </w:rPr>
        <w:t>、本基金收益分配</w:t>
      </w:r>
      <w:r>
        <w:rPr>
          <w:rFonts w:cs="宋体"/>
          <w:szCs w:val="21"/>
        </w:rPr>
        <w:t>方式分为两种：现金分红与红利再投资。基金份额持有人可选择现金红利或将现金红利按除息日除息后的基金份额净值自动转为基金份额进行再投资，本基金默认的收益分配方式是现金分红。</w:t>
      </w:r>
      <w:r>
        <w:rPr>
          <w:rFonts w:cs="宋体"/>
          <w:szCs w:val="21"/>
        </w:rPr>
        <w:br/>
      </w:r>
      <w:r>
        <w:rPr>
          <w:rFonts w:cs="宋体"/>
          <w:szCs w:val="21"/>
        </w:rPr>
        <w:t xml:space="preserve">　　</w:t>
      </w:r>
      <w:r>
        <w:rPr>
          <w:rFonts w:cs="宋体"/>
          <w:szCs w:val="21"/>
        </w:rPr>
        <w:t>2</w:t>
      </w:r>
      <w:r>
        <w:rPr>
          <w:rFonts w:cs="宋体"/>
          <w:szCs w:val="21"/>
        </w:rPr>
        <w:t>、本次分红确认的分红方式将按照投资者在权益登记日之前（不含权益登记日）最后一次提交并被本基金注册登记机构确认的分红方式为准。如需修改分红方式的，请务必在权益登记日前一工作日的交易时间结束前到销售机构办理变更手续，投资者在权益登记日前一工作日交易时间结束后提交的修改分红方式申请对本次分红无效。</w:t>
      </w:r>
      <w:r>
        <w:rPr>
          <w:rFonts w:cs="宋体"/>
          <w:szCs w:val="21"/>
        </w:rPr>
        <w:br/>
      </w:r>
      <w:r>
        <w:rPr>
          <w:rFonts w:cs="宋体"/>
          <w:szCs w:val="21"/>
        </w:rPr>
        <w:t xml:space="preserve">　　</w:t>
      </w:r>
      <w:r>
        <w:rPr>
          <w:rFonts w:cs="宋体"/>
          <w:szCs w:val="21"/>
        </w:rPr>
        <w:t>3</w:t>
      </w:r>
      <w:r>
        <w:rPr>
          <w:rFonts w:cs="宋体"/>
          <w:szCs w:val="21"/>
        </w:rPr>
        <w:t>、权益登记日申请申购的基金份额不享有</w:t>
      </w:r>
      <w:r>
        <w:rPr>
          <w:rFonts w:cs="宋体"/>
          <w:szCs w:val="21"/>
        </w:rPr>
        <w:t>本次分红权益，权益登记日申请赎回的基金份额享有本次分红权益。</w:t>
      </w:r>
      <w:r>
        <w:rPr>
          <w:rFonts w:cs="宋体"/>
          <w:szCs w:val="21"/>
        </w:rPr>
        <w:br/>
      </w:r>
      <w:r>
        <w:rPr>
          <w:rFonts w:cs="宋体"/>
          <w:szCs w:val="21"/>
        </w:rPr>
        <w:t xml:space="preserve">　　</w:t>
      </w:r>
      <w:r>
        <w:rPr>
          <w:rFonts w:cs="宋体"/>
          <w:szCs w:val="21"/>
        </w:rPr>
        <w:t>4</w:t>
      </w:r>
      <w:r>
        <w:rPr>
          <w:rFonts w:cs="宋体"/>
          <w:szCs w:val="21"/>
        </w:rPr>
        <w:t>、本基金管理人有权根据市场情况及本基金净值波动的客观因素，在不违反本基金基金合同的前提下，于权益登记日调整最终的分红方案并届时公告。</w:t>
      </w:r>
      <w:r>
        <w:rPr>
          <w:rFonts w:cs="宋体"/>
          <w:szCs w:val="21"/>
        </w:rPr>
        <w:br/>
      </w:r>
      <w:r>
        <w:rPr>
          <w:rFonts w:cs="宋体"/>
          <w:szCs w:val="21"/>
        </w:rPr>
        <w:t xml:space="preserve">　　</w:t>
      </w:r>
      <w:r>
        <w:rPr>
          <w:rFonts w:cs="宋体"/>
          <w:szCs w:val="21"/>
        </w:rPr>
        <w:t>5</w:t>
      </w:r>
      <w:r>
        <w:rPr>
          <w:rFonts w:cs="宋体"/>
          <w:szCs w:val="21"/>
        </w:rPr>
        <w:t>、基金份额持有人可随时拨打本公司客服电话（</w:t>
      </w:r>
      <w:r>
        <w:rPr>
          <w:rFonts w:cs="宋体"/>
          <w:szCs w:val="21"/>
        </w:rPr>
        <w:t>400-700-5000</w:t>
      </w:r>
      <w:r>
        <w:rPr>
          <w:rFonts w:cs="宋体"/>
          <w:szCs w:val="21"/>
        </w:rPr>
        <w:t>，</w:t>
      </w:r>
      <w:r>
        <w:rPr>
          <w:rFonts w:cs="宋体"/>
          <w:szCs w:val="21"/>
        </w:rPr>
        <w:t>021-61055000</w:t>
      </w:r>
      <w:r>
        <w:rPr>
          <w:rFonts w:cs="宋体"/>
          <w:szCs w:val="21"/>
        </w:rPr>
        <w:t>）或登录本公司网站（</w:t>
      </w:r>
      <w:r>
        <w:rPr>
          <w:rFonts w:cs="宋体"/>
          <w:szCs w:val="21"/>
        </w:rPr>
        <w:t>www.fund001.com</w:t>
      </w:r>
      <w:r>
        <w:rPr>
          <w:rFonts w:cs="宋体"/>
          <w:szCs w:val="21"/>
        </w:rPr>
        <w:t>）查询当前的分红方式。</w:t>
      </w:r>
      <w:r>
        <w:rPr>
          <w:rFonts w:cs="宋体"/>
          <w:szCs w:val="21"/>
        </w:rPr>
        <w:br/>
      </w:r>
      <w:r>
        <w:rPr>
          <w:rFonts w:cs="宋体"/>
          <w:szCs w:val="21"/>
        </w:rPr>
        <w:t xml:space="preserve">　　风险提示：基金的分红行为将导致基金净值产生变化，但不会影响基金的风险收益特征。本基金管理人承诺以诚实信用、勤勉尽责的原则管理和运用基金</w:t>
      </w:r>
      <w:r>
        <w:rPr>
          <w:rFonts w:cs="宋体"/>
          <w:szCs w:val="21"/>
        </w:rPr>
        <w:t>财产，但不保证基金一定盈利，也不保证最低收益。基金的过往业绩并不代表其将来表现。投资有风险，敬请投资人认真阅读基金的相关法律文件，并选择适合自身风险承受能力的投资品种进行投资。</w:t>
      </w:r>
      <w:r>
        <w:rPr>
          <w:rFonts w:cs="宋体"/>
          <w:szCs w:val="21"/>
        </w:rPr>
        <w:br/>
      </w:r>
      <w:r>
        <w:rPr>
          <w:rFonts w:cs="宋体"/>
          <w:szCs w:val="21"/>
        </w:rPr>
        <w:t xml:space="preserve">　　特此公告。</w:t>
      </w:r>
    </w:p>
    <w:p w:rsidR="00000000" w:rsidRDefault="00D644B8">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D644B8">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bookmarkEnd w:id="31"/>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644B8">
      <w:r>
        <w:separator/>
      </w:r>
    </w:p>
  </w:endnote>
  <w:endnote w:type="continuationSeparator" w:id="0">
    <w:p w:rsidR="00000000" w:rsidRDefault="00D64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
    <w:charset w:val="86"/>
    <w:family w:val="auto"/>
    <w:pitch w:val="default"/>
    <w:sig w:usb0="800002BF" w:usb1="38CF7CFA" w:usb2="00000016" w:usb3="00000000" w:csb0="00040001" w:csb1="00000000"/>
  </w:font>
  <w:font w:name="Microsoft YaHei UI">
    <w:charset w:val="86"/>
    <w:family w:val="auto"/>
    <w:pitch w:val="default"/>
    <w:sig w:usb0="80000287" w:usb1="28C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644B8">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644B8">
    <w:pPr>
      <w:pStyle w:val="a6"/>
      <w:rPr>
        <w:rFonts w:cs="宋体"/>
      </w:rPr>
    </w:pPr>
    <w:r>
      <w:rPr>
        <w:rFonts w:cs="宋体"/>
      </w:rPr>
      <w:t xml:space="preserve"> </w:t>
    </w:r>
  </w:p>
  <w:p w:rsidR="00000000" w:rsidRDefault="00D644B8">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D644B8">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644B8">
      <w:r>
        <w:separator/>
      </w:r>
    </w:p>
  </w:footnote>
  <w:footnote w:type="continuationSeparator" w:id="0">
    <w:p w:rsidR="00000000" w:rsidRDefault="00D64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644B8">
    <w:pPr>
      <w:pStyle w:val="a7"/>
      <w:jc w:val="right"/>
    </w:pPr>
    <w:r>
      <w:rPr>
        <w:rFonts w:cs="宋体"/>
      </w:rPr>
      <w:t>交银施罗德基金管理有限公司关于交银施罗德医药创新股票型证券投资基金分红公告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644B8">
    <w:pPr>
      <w:pStyle w:val="a7"/>
      <w:jc w:val="right"/>
    </w:pPr>
    <w:r>
      <w:rPr>
        <w:rFonts w:cs="宋体"/>
      </w:rPr>
      <w:t>交银施罗德基金管理有限公司关于交银施罗德医药创新股票型证券投资基金分红公告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4FABD9"/>
    <w:multiLevelType w:val="multilevel"/>
    <w:tmpl w:val="914FABD9"/>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44B8"/>
    <w:rsid w:val="00D644B8"/>
    <w:rsid w:val="687D58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2">
    <w:name w:val="标题 1 Char2"/>
    <w:basedOn w:val="a0"/>
    <w:link w:val="1"/>
    <w:locked/>
    <w:rPr>
      <w:b/>
      <w:bCs/>
      <w:kern w:val="44"/>
      <w:sz w:val="44"/>
      <w:szCs w:val="44"/>
    </w:rPr>
  </w:style>
  <w:style w:type="character" w:customStyle="1" w:styleId="2Char1">
    <w:name w:val="标题 2 Char1"/>
    <w:basedOn w:val="a0"/>
    <w:link w:val="2"/>
    <w:locked/>
    <w:rPr>
      <w:rFonts w:ascii="Cambria" w:eastAsia="宋体" w:hAnsi="Cambria" w:cs="宋体" w:hint="default"/>
      <w:b/>
      <w:bCs/>
      <w:sz w:val="32"/>
      <w:szCs w:val="32"/>
    </w:rPr>
  </w:style>
  <w:style w:type="character" w:customStyle="1" w:styleId="3Char1">
    <w:name w:val="标题 3 Char1"/>
    <w:basedOn w:val="a0"/>
    <w:link w:val="3"/>
    <w:locked/>
    <w:rPr>
      <w:b/>
      <w:bCs/>
      <w:sz w:val="32"/>
      <w:szCs w:val="32"/>
    </w:rPr>
  </w:style>
  <w:style w:type="character" w:customStyle="1" w:styleId="4Char1">
    <w:name w:val="标题 4 Char1"/>
    <w:basedOn w:val="a0"/>
    <w:link w:val="4"/>
    <w:locked/>
    <w:rPr>
      <w:rFonts w:ascii="Cambria" w:eastAsia="宋体" w:hAnsi="Cambria" w:cs="宋体" w:hint="default"/>
      <w:b/>
      <w:bCs/>
      <w:sz w:val="24"/>
      <w:szCs w:val="24"/>
    </w:rPr>
  </w:style>
  <w:style w:type="character" w:customStyle="1" w:styleId="5Char1">
    <w:name w:val="标题 5 Char1"/>
    <w:basedOn w:val="a0"/>
    <w:link w:val="5"/>
    <w:locked/>
    <w:rPr>
      <w:b/>
      <w:bCs/>
      <w:kern w:val="2"/>
      <w:sz w:val="24"/>
      <w:szCs w:val="24"/>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paragraph" w:styleId="a3">
    <w:name w:val="Document Map"/>
    <w:basedOn w:val="a"/>
    <w:link w:val="Char"/>
    <w:pPr>
      <w:shd w:val="clear" w:color="auto" w:fill="000080"/>
    </w:pPr>
  </w:style>
  <w:style w:type="character" w:customStyle="1" w:styleId="Char">
    <w:name w:val="文档结构图 Char"/>
    <w:basedOn w:val="a0"/>
    <w:link w:val="a3"/>
    <w:locked/>
    <w:rPr>
      <w:rFonts w:ascii="宋体" w:eastAsia="宋体" w:hAnsi="宋体" w:cs="宋体" w:hint="eastAsia"/>
      <w:kern w:val="2"/>
      <w:sz w:val="18"/>
      <w:szCs w:val="18"/>
    </w:rPr>
  </w:style>
  <w:style w:type="paragraph" w:styleId="30">
    <w:name w:val="toc 3"/>
    <w:basedOn w:val="a"/>
    <w:next w:val="a"/>
    <w:uiPriority w:val="39"/>
  </w:style>
  <w:style w:type="paragraph" w:styleId="a4">
    <w:name w:val="Date"/>
    <w:basedOn w:val="a"/>
    <w:next w:val="a"/>
    <w:link w:val="Char1"/>
    <w:rPr>
      <w:sz w:val="32"/>
    </w:rPr>
  </w:style>
  <w:style w:type="character" w:customStyle="1" w:styleId="Char1">
    <w:name w:val="日期 Char1"/>
    <w:basedOn w:val="a0"/>
    <w:link w:val="a4"/>
    <w:locked/>
    <w:rPr>
      <w:rFonts w:ascii="宋体" w:eastAsia="宋体" w:hAnsi="宋体" w:cs="宋体" w:hint="eastAsia"/>
      <w:kern w:val="2"/>
      <w:sz w:val="32"/>
    </w:rPr>
  </w:style>
  <w:style w:type="paragraph" w:styleId="a5">
    <w:name w:val="Balloon Text"/>
    <w:basedOn w:val="a"/>
    <w:link w:val="Char10"/>
    <w:uiPriority w:val="99"/>
    <w:unhideWhenUsed/>
    <w:rPr>
      <w:sz w:val="18"/>
      <w:szCs w:val="18"/>
    </w:rPr>
  </w:style>
  <w:style w:type="character" w:customStyle="1" w:styleId="Char10">
    <w:name w:val="批注框文本 Char1"/>
    <w:basedOn w:val="a0"/>
    <w:link w:val="a5"/>
    <w:locked/>
    <w:rPr>
      <w:kern w:val="2"/>
      <w:sz w:val="18"/>
      <w:szCs w:val="18"/>
    </w:rPr>
  </w:style>
  <w:style w:type="paragraph" w:styleId="a6">
    <w:name w:val="footer"/>
    <w:basedOn w:val="a"/>
    <w:link w:val="Char11"/>
    <w:pPr>
      <w:tabs>
        <w:tab w:val="center" w:pos="4153"/>
        <w:tab w:val="right" w:pos="8306"/>
      </w:tabs>
      <w:snapToGrid w:val="0"/>
      <w:jc w:val="left"/>
    </w:pPr>
    <w:rPr>
      <w:sz w:val="18"/>
      <w:szCs w:val="18"/>
    </w:rPr>
  </w:style>
  <w:style w:type="character" w:customStyle="1" w:styleId="Char11">
    <w:name w:val="页脚 Char1"/>
    <w:basedOn w:val="a0"/>
    <w:link w:val="a6"/>
    <w:locked/>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2"/>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12"/>
    <w:qFormat/>
    <w:pPr>
      <w:spacing w:before="240" w:after="60" w:line="312" w:lineRule="auto"/>
      <w:jc w:val="left"/>
    </w:pPr>
    <w:rPr>
      <w:rFonts w:eastAsia="宋体"/>
      <w:bCs w:val="0"/>
      <w:kern w:val="24"/>
      <w:sz w:val="24"/>
    </w:rPr>
  </w:style>
  <w:style w:type="character" w:customStyle="1" w:styleId="Char12">
    <w:name w:val="副标题 Char1"/>
    <w:basedOn w:val="a0"/>
    <w:link w:val="a8"/>
    <w:locked/>
    <w:rPr>
      <w:rFonts w:ascii="Cambria" w:eastAsia="宋体" w:hAnsi="Cambria" w:cs="宋体" w:hint="default"/>
      <w:b/>
      <w:bCs w:val="0"/>
      <w:kern w:val="24"/>
      <w:sz w:val="24"/>
      <w:szCs w:val="32"/>
    </w:rPr>
  </w:style>
  <w:style w:type="paragraph" w:styleId="a9">
    <w:name w:val="footnote text"/>
    <w:basedOn w:val="a"/>
    <w:link w:val="Char0"/>
    <w:pPr>
      <w:snapToGrid w:val="0"/>
      <w:jc w:val="left"/>
    </w:pPr>
    <w:rPr>
      <w:sz w:val="18"/>
      <w:szCs w:val="18"/>
    </w:rPr>
  </w:style>
  <w:style w:type="character" w:customStyle="1" w:styleId="Char0">
    <w:name w:val="脚注文本 Char"/>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20"/>
    <w:uiPriority w:val="10"/>
    <w:qFormat/>
    <w:pPr>
      <w:keepNext w:val="0"/>
      <w:keepLines w:val="0"/>
      <w:spacing w:before="240" w:after="60"/>
      <w:jc w:val="center"/>
    </w:pPr>
    <w:rPr>
      <w:rFonts w:ascii="Cambria" w:hAnsi="Cambria" w:hint="default"/>
      <w:kern w:val="0"/>
      <w:sz w:val="32"/>
      <w:szCs w:val="32"/>
    </w:rPr>
  </w:style>
  <w:style w:type="character" w:customStyle="1" w:styleId="Char20">
    <w:name w:val="标题 Char2"/>
    <w:basedOn w:val="a0"/>
    <w:link w:val="ab"/>
    <w:locked/>
    <w:rPr>
      <w:rFonts w:ascii="Cambria" w:eastAsia="宋体" w:hAnsi="Cambria" w:cs="Times New Roman" w:hint="default"/>
      <w:b/>
      <w:bCs/>
      <w:kern w:val="2"/>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Char3">
    <w:name w:val="页脚 Char"/>
    <w:basedOn w:val="a0"/>
    <w:link w:val="a6"/>
    <w:locked/>
    <w:rPr>
      <w:kern w:val="2"/>
      <w:sz w:val="18"/>
      <w:szCs w:val="18"/>
    </w:rPr>
  </w:style>
  <w:style w:type="character" w:customStyle="1" w:styleId="af0">
    <w:name w:val="文档结构图 字符"/>
    <w:basedOn w:val="a0"/>
    <w:link w:val="a3"/>
    <w:locked/>
    <w:rPr>
      <w:rFonts w:ascii="Microsoft YaHei UI" w:eastAsia="Microsoft YaHei UI" w:hAnsi="Microsoft YaHei UI" w:cs="Microsoft YaHei UI" w:hint="eastAsia"/>
      <w:kern w:val="2"/>
      <w:sz w:val="18"/>
      <w:szCs w:val="18"/>
    </w:rPr>
  </w:style>
  <w:style w:type="character" w:customStyle="1" w:styleId="af1">
    <w:name w:val="批注框文本 字符"/>
    <w:basedOn w:val="a0"/>
    <w:link w:val="a5"/>
    <w:locked/>
    <w:rPr>
      <w:kern w:val="2"/>
      <w:sz w:val="18"/>
      <w:szCs w:val="18"/>
    </w:rPr>
  </w:style>
  <w:style w:type="character" w:customStyle="1" w:styleId="Char13">
    <w:name w:val="标题 Char1"/>
    <w:basedOn w:val="a0"/>
    <w:link w:val="ab"/>
    <w:locked/>
    <w:rPr>
      <w:rFonts w:ascii="Cambria" w:eastAsia="Cambria" w:hAnsi="Cambria" w:cs="宋体" w:hint="default"/>
      <w:b/>
      <w:bCs/>
      <w:sz w:val="32"/>
      <w:szCs w:val="32"/>
    </w:rPr>
  </w:style>
  <w:style w:type="character" w:customStyle="1" w:styleId="Char14">
    <w:name w:val="脚注文本 Char1"/>
    <w:basedOn w:val="a0"/>
    <w:link w:val="a9"/>
    <w:locked/>
    <w:rPr>
      <w:kern w:val="2"/>
      <w:sz w:val="18"/>
      <w:szCs w:val="18"/>
    </w:rPr>
  </w:style>
  <w:style w:type="paragraph" w:customStyle="1" w:styleId="XBRLTitle6">
    <w:name w:val="XBRLTitle6"/>
    <w:basedOn w:val="a8"/>
    <w:next w:val="4"/>
    <w:pPr>
      <w:numPr>
        <w:ilvl w:val="5"/>
        <w:numId w:val="1"/>
      </w:numPr>
      <w:spacing w:beforeLines="50" w:after="0"/>
    </w:pPr>
    <w:rPr>
      <w:bCs/>
    </w:rPr>
  </w:style>
  <w:style w:type="character" w:customStyle="1" w:styleId="3Char">
    <w:name w:val="标题 3 Char"/>
    <w:basedOn w:val="a0"/>
    <w:link w:val="3"/>
    <w:locked/>
    <w:rPr>
      <w:b/>
      <w:bCs/>
      <w:kern w:val="2"/>
      <w:sz w:val="32"/>
      <w:szCs w:val="32"/>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character" w:customStyle="1" w:styleId="1Char1">
    <w:name w:val="标题 1 Char1"/>
    <w:basedOn w:val="a0"/>
    <w:link w:val="1"/>
    <w:locked/>
    <w:rPr>
      <w:b/>
      <w:bCs/>
      <w:kern w:val="44"/>
      <w:sz w:val="44"/>
      <w:szCs w:val="44"/>
    </w:rPr>
  </w:style>
  <w:style w:type="paragraph" w:customStyle="1" w:styleId="XBRL2">
    <w:name w:val="XBRL标题2"/>
    <w:basedOn w:val="a8"/>
    <w:next w:val="4"/>
    <w:pPr>
      <w:spacing w:beforeLines="50" w:after="0"/>
    </w:pPr>
    <w:rPr>
      <w:bCs/>
    </w:rPr>
  </w:style>
  <w:style w:type="character" w:customStyle="1" w:styleId="af2">
    <w:name w:val="副标题 字符"/>
    <w:basedOn w:val="a0"/>
    <w:link w:val="a8"/>
    <w:locked/>
    <w:rPr>
      <w:rFonts w:ascii="Calibri" w:eastAsia="宋体" w:hAnsi="Calibri" w:cs="Times New Roman" w:hint="default"/>
      <w:b/>
      <w:bCs/>
      <w:kern w:val="24"/>
      <w:sz w:val="32"/>
      <w:szCs w:val="32"/>
    </w:rPr>
  </w:style>
  <w:style w:type="character" w:customStyle="1" w:styleId="1Char">
    <w:name w:val="标题 1 Char"/>
    <w:basedOn w:val="a0"/>
    <w:link w:val="1"/>
    <w:locked/>
    <w:rPr>
      <w:b/>
      <w:bCs/>
      <w:kern w:val="44"/>
      <w:sz w:val="44"/>
      <w:szCs w:val="44"/>
    </w:rPr>
  </w:style>
  <w:style w:type="paragraph" w:customStyle="1" w:styleId="XBRLTitle5">
    <w:name w:val="XBRLTitle5"/>
    <w:basedOn w:val="a8"/>
    <w:next w:val="4"/>
    <w:pPr>
      <w:numPr>
        <w:ilvl w:val="4"/>
        <w:numId w:val="1"/>
      </w:numPr>
      <w:spacing w:beforeLines="50" w:after="0"/>
    </w:pPr>
    <w:rPr>
      <w:bCs/>
    </w:rPr>
  </w:style>
  <w:style w:type="character" w:customStyle="1" w:styleId="Char15">
    <w:name w:val="页眉 Char1"/>
    <w:basedOn w:val="a0"/>
    <w:link w:val="a7"/>
    <w:locked/>
    <w:rPr>
      <w:kern w:val="2"/>
      <w:sz w:val="18"/>
      <w:szCs w:val="18"/>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paragraph" w:customStyle="1" w:styleId="XBRL1">
    <w:name w:val="XBRL标题1"/>
    <w:basedOn w:val="1"/>
    <w:next w:val="2"/>
    <w:pPr>
      <w:spacing w:beforeLines="50" w:after="0"/>
      <w:jc w:val="center"/>
    </w:pPr>
    <w:rPr>
      <w:rFonts w:ascii="Cambria" w:hAnsi="Cambria" w:hint="default"/>
      <w:sz w:val="24"/>
    </w:rPr>
  </w:style>
  <w:style w:type="character" w:customStyle="1" w:styleId="Char16">
    <w:name w:val="文档结构图 Char1"/>
    <w:basedOn w:val="a0"/>
    <w:link w:val="a3"/>
    <w:locked/>
    <w:rPr>
      <w:rFonts w:ascii="宋体" w:eastAsia="宋体" w:hAnsi="宋体" w:cs="宋体" w:hint="eastAsia"/>
      <w:kern w:val="2"/>
      <w:sz w:val="18"/>
      <w:szCs w:val="18"/>
    </w:rPr>
  </w:style>
  <w:style w:type="character" w:customStyle="1" w:styleId="af3">
    <w:name w:val="脚注文本 字符"/>
    <w:basedOn w:val="a0"/>
    <w:link w:val="a9"/>
    <w:locked/>
    <w:rPr>
      <w:kern w:val="2"/>
      <w:sz w:val="18"/>
      <w:szCs w:val="18"/>
    </w:rPr>
  </w:style>
  <w:style w:type="paragraph" w:customStyle="1" w:styleId="XBRL5">
    <w:name w:val="XBRL标题5"/>
    <w:basedOn w:val="a8"/>
    <w:next w:val="4"/>
    <w:pPr>
      <w:spacing w:beforeLines="50" w:after="0"/>
    </w:pPr>
    <w:rPr>
      <w:bCs/>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character" w:customStyle="1" w:styleId="5Char">
    <w:name w:val="标题 5 Char"/>
    <w:basedOn w:val="a0"/>
    <w:link w:val="5"/>
    <w:locked/>
    <w:rPr>
      <w:b/>
      <w:bCs/>
      <w:kern w:val="2"/>
      <w:sz w:val="24"/>
      <w:szCs w:val="24"/>
    </w:rPr>
  </w:style>
  <w:style w:type="character" w:customStyle="1" w:styleId="6Char">
    <w:name w:val="标题 6 Char"/>
    <w:basedOn w:val="a0"/>
    <w:link w:val="6"/>
    <w:locked/>
    <w:rPr>
      <w:rFonts w:ascii="Cambria" w:eastAsia="宋体" w:hAnsi="Cambria" w:cs="Times New Roman" w:hint="default"/>
      <w:b/>
      <w:bCs/>
      <w:kern w:val="2"/>
      <w:sz w:val="24"/>
      <w:szCs w:val="24"/>
    </w:rPr>
  </w:style>
  <w:style w:type="character" w:customStyle="1" w:styleId="Char4">
    <w:name w:val="页眉 Char"/>
    <w:basedOn w:val="a0"/>
    <w:link w:val="a7"/>
    <w:locked/>
    <w:rPr>
      <w:kern w:val="2"/>
      <w:sz w:val="18"/>
      <w:szCs w:val="18"/>
    </w:rPr>
  </w:style>
  <w:style w:type="character" w:customStyle="1" w:styleId="Char5">
    <w:name w:val="标题 Char"/>
    <w:basedOn w:val="a0"/>
    <w:link w:val="ab"/>
    <w:locked/>
    <w:rPr>
      <w:rFonts w:ascii="Cambria" w:eastAsia="Cambria" w:hAnsi="Cambria" w:cs="Times New Roman" w:hint="default"/>
      <w:b/>
      <w:bCs/>
      <w:kern w:val="2"/>
      <w:sz w:val="32"/>
      <w:szCs w:val="32"/>
    </w:rPr>
  </w:style>
  <w:style w:type="character" w:customStyle="1" w:styleId="Char6">
    <w:name w:val="副标题 Char"/>
    <w:basedOn w:val="a0"/>
    <w:link w:val="a8"/>
    <w:locked/>
    <w:rPr>
      <w:rFonts w:ascii="Cambria" w:eastAsia="Cambria" w:hAnsi="Cambria" w:cs="Times New Roman" w:hint="default"/>
      <w:b/>
      <w:bCs/>
      <w:kern w:val="24"/>
      <w:sz w:val="32"/>
      <w:szCs w:val="32"/>
    </w:rPr>
  </w:style>
  <w:style w:type="character" w:customStyle="1" w:styleId="Char7">
    <w:name w:val="日期 Char"/>
    <w:basedOn w:val="a0"/>
    <w:link w:val="a4"/>
    <w:locked/>
    <w:rPr>
      <w:kern w:val="2"/>
      <w:sz w:val="21"/>
    </w:rPr>
  </w:style>
  <w:style w:type="character" w:customStyle="1" w:styleId="Char8">
    <w:name w:val="批注框文本 Char"/>
    <w:basedOn w:val="a0"/>
    <w:link w:val="a5"/>
    <w:locked/>
    <w:rPr>
      <w:kern w:val="2"/>
      <w:sz w:val="18"/>
      <w:szCs w:val="18"/>
    </w:rPr>
  </w:style>
  <w:style w:type="paragraph" w:customStyle="1" w:styleId="msonormal1">
    <w:name w:val="msonormal1"/>
    <w:basedOn w:val="a"/>
    <w:pPr>
      <w:widowControl/>
      <w:spacing w:before="100" w:beforeAutospacing="1" w:after="100" w:afterAutospacing="1"/>
      <w:jc w:val="left"/>
    </w:pPr>
    <w:rPr>
      <w:kern w:val="0"/>
      <w:sz w:val="24"/>
    </w:rPr>
  </w:style>
  <w:style w:type="paragraph" w:customStyle="1" w:styleId="af4">
    <w:name w:val="次标题"/>
    <w:basedOn w:val="3"/>
    <w:next w:val="a"/>
    <w:pPr>
      <w:spacing w:before="120" w:after="120"/>
      <w:jc w:val="left"/>
    </w:pPr>
    <w:rPr>
      <w:sz w:val="21"/>
    </w:rPr>
  </w:style>
  <w:style w:type="paragraph" w:customStyle="1" w:styleId="XBRL6">
    <w:name w:val="XBRL标题6"/>
    <w:basedOn w:val="a8"/>
    <w:next w:val="4"/>
    <w:pPr>
      <w:spacing w:beforeLines="50" w:after="0"/>
    </w:pPr>
    <w:rPr>
      <w:bCs/>
    </w:rPr>
  </w:style>
  <w:style w:type="paragraph" w:customStyle="1" w:styleId="XBRL3">
    <w:name w:val="XBRL标题3"/>
    <w:basedOn w:val="a8"/>
    <w:next w:val="4"/>
    <w:pPr>
      <w:spacing w:beforeLines="50" w:after="0"/>
    </w:pPr>
    <w:rPr>
      <w:bCs/>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paragraph" w:customStyle="1" w:styleId="Char9">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4">
    <w:name w:val="XBRL标题4"/>
    <w:basedOn w:val="a8"/>
    <w:next w:val="4"/>
    <w:pPr>
      <w:spacing w:beforeLines="50" w:after="0"/>
    </w:pPr>
    <w:rPr>
      <w:bCs/>
    </w:rPr>
  </w:style>
  <w:style w:type="paragraph" w:customStyle="1" w:styleId="XBRLTitle4">
    <w:name w:val="XBRLTitle4"/>
    <w:basedOn w:val="a8"/>
    <w:next w:val="4"/>
    <w:pPr>
      <w:numPr>
        <w:ilvl w:val="3"/>
        <w:numId w:val="1"/>
      </w:numPr>
      <w:spacing w:beforeLines="50" w:after="0"/>
    </w:pPr>
    <w:rPr>
      <w:bCs/>
    </w:rPr>
  </w:style>
  <w:style w:type="character" w:customStyle="1" w:styleId="21">
    <w:name w:val="标题 2 字符"/>
    <w:basedOn w:val="a0"/>
    <w:link w:val="2"/>
    <w:locked/>
    <w:rPr>
      <w:rFonts w:ascii="Cambria" w:eastAsia="宋体" w:hAnsi="Cambria" w:cs="Times New Roman" w:hint="default"/>
      <w:b/>
      <w:bCs/>
      <w:kern w:val="2"/>
      <w:sz w:val="32"/>
      <w:szCs w:val="32"/>
    </w:rPr>
  </w:style>
  <w:style w:type="character" w:customStyle="1" w:styleId="31">
    <w:name w:val="标题 3 字符"/>
    <w:basedOn w:val="a0"/>
    <w:link w:val="3"/>
    <w:locked/>
    <w:rPr>
      <w:b/>
      <w:bCs/>
      <w:kern w:val="2"/>
      <w:sz w:val="32"/>
      <w:szCs w:val="32"/>
    </w:rPr>
  </w:style>
  <w:style w:type="character" w:customStyle="1" w:styleId="40">
    <w:name w:val="标题 4 字符"/>
    <w:basedOn w:val="a0"/>
    <w:link w:val="4"/>
    <w:locked/>
    <w:rPr>
      <w:rFonts w:ascii="Cambria" w:eastAsia="宋体" w:hAnsi="Cambria" w:cs="Times New Roman" w:hint="default"/>
      <w:b/>
      <w:bCs/>
      <w:kern w:val="2"/>
      <w:sz w:val="24"/>
      <w:szCs w:val="24"/>
    </w:rPr>
  </w:style>
  <w:style w:type="character" w:customStyle="1" w:styleId="af5">
    <w:name w:val="页脚 字符"/>
    <w:basedOn w:val="a0"/>
    <w:link w:val="a6"/>
    <w:locked/>
    <w:rPr>
      <w:kern w:val="2"/>
      <w:sz w:val="18"/>
      <w:szCs w:val="18"/>
    </w:rPr>
  </w:style>
  <w:style w:type="character" w:customStyle="1" w:styleId="af6">
    <w:name w:val="日期 字符"/>
    <w:basedOn w:val="a0"/>
    <w:link w:val="a4"/>
    <w:locked/>
    <w:rPr>
      <w:kern w:val="2"/>
      <w:sz w:val="21"/>
    </w:rPr>
  </w:style>
  <w:style w:type="character" w:customStyle="1" w:styleId="11">
    <w:name w:val="页眉 字符1"/>
    <w:basedOn w:val="a0"/>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1395</Characters>
  <Application>Microsoft Office Word</Application>
  <DocSecurity>4</DocSecurity>
  <Lines>11</Lines>
  <Paragraphs>3</Paragraphs>
  <ScaleCrop>false</ScaleCrop>
  <Company>CNSTOCK</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2025-09-22T16:01:00Z</dcterms:created>
  <dcterms:modified xsi:type="dcterms:W3CDTF">2025-09-22T16:01:00Z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A84667E7B760474FA2D3C2DA9189D9A5</vt:lpwstr>
  </property>
</Properties>
</file>