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E7" w:rsidRDefault="00AF39E7"/>
    <w:p w:rsidR="00AF39E7" w:rsidRDefault="00A7426E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博时富和纯债债券型证券投资基金</w:t>
      </w:r>
      <w:r>
        <w:rPr>
          <w:rFonts w:ascii="宋体" w:eastAsia="宋体" w:hAnsi="宋体" w:hint="eastAsia"/>
          <w:b/>
          <w:sz w:val="30"/>
        </w:rPr>
        <w:t>调整</w:t>
      </w:r>
      <w:r>
        <w:rPr>
          <w:rFonts w:ascii="宋体" w:eastAsia="宋体" w:hAnsi="宋体" w:hint="eastAsia"/>
          <w:b/>
          <w:sz w:val="30"/>
        </w:rPr>
        <w:t>大额申购、转换转入、定期定额投资业务的公告</w:t>
      </w:r>
    </w:p>
    <w:p w:rsidR="00AF39E7" w:rsidRDefault="00A7426E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2025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9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19</w:t>
      </w:r>
      <w:r>
        <w:rPr>
          <w:rFonts w:ascii="宋体" w:eastAsia="宋体" w:hAnsi="宋体"/>
          <w:b/>
          <w:sz w:val="24"/>
        </w:rPr>
        <w:t>日</w:t>
      </w:r>
    </w:p>
    <w:p w:rsidR="00AF39E7" w:rsidRDefault="00AF39E7">
      <w:pPr>
        <w:jc w:val="center"/>
        <w:rPr>
          <w:rFonts w:ascii="宋体" w:eastAsia="宋体" w:hAnsi="宋体"/>
          <w:b/>
          <w:sz w:val="24"/>
        </w:rPr>
      </w:pPr>
    </w:p>
    <w:p w:rsidR="00AF39E7" w:rsidRDefault="00A7426E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  <w:bookmarkStart w:id="0" w:name="_GoBack"/>
      <w:bookmarkEnd w:id="0"/>
    </w:p>
    <w:tbl>
      <w:tblPr>
        <w:tblStyle w:val="a4"/>
        <w:tblW w:w="0" w:type="auto"/>
        <w:tblLook w:val="04A0"/>
      </w:tblPr>
      <w:tblGrid>
        <w:gridCol w:w="1600"/>
        <w:gridCol w:w="2000"/>
        <w:gridCol w:w="4920"/>
      </w:tblGrid>
      <w:tr w:rsidR="00AF39E7">
        <w:tc>
          <w:tcPr>
            <w:tcW w:w="3600" w:type="dxa"/>
            <w:gridSpan w:val="2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920" w:type="dxa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博时富和纯债债券型证券投资基金</w:t>
            </w:r>
          </w:p>
        </w:tc>
      </w:tr>
      <w:tr w:rsidR="00AF39E7">
        <w:tc>
          <w:tcPr>
            <w:tcW w:w="3600" w:type="dxa"/>
            <w:gridSpan w:val="2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920" w:type="dxa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博时富和纯债债券</w:t>
            </w:r>
          </w:p>
        </w:tc>
      </w:tr>
      <w:tr w:rsidR="00AF39E7">
        <w:tc>
          <w:tcPr>
            <w:tcW w:w="3600" w:type="dxa"/>
            <w:gridSpan w:val="2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920" w:type="dxa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004479</w:t>
            </w:r>
          </w:p>
        </w:tc>
      </w:tr>
      <w:tr w:rsidR="00AF39E7">
        <w:tc>
          <w:tcPr>
            <w:tcW w:w="3600" w:type="dxa"/>
            <w:gridSpan w:val="2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920" w:type="dxa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AF39E7">
        <w:tc>
          <w:tcPr>
            <w:tcW w:w="3600" w:type="dxa"/>
            <w:gridSpan w:val="2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920" w:type="dxa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根据有关法律法规及《博时富和纯债债券型证券投资基金基金合同》、《博时富和纯债债券型证券投资基金招募说明书》等的规定</w:t>
            </w:r>
          </w:p>
        </w:tc>
      </w:tr>
      <w:tr w:rsidR="00AF39E7">
        <w:tc>
          <w:tcPr>
            <w:tcW w:w="1600" w:type="dxa"/>
            <w:vMerge w:val="restart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000" w:type="dxa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920" w:type="dxa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22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AF39E7">
        <w:tc>
          <w:tcPr>
            <w:tcW w:w="1600" w:type="dxa"/>
            <w:vMerge/>
            <w:vAlign w:val="center"/>
          </w:tcPr>
          <w:p w:rsidR="00AF39E7" w:rsidRDefault="00AF39E7"/>
        </w:tc>
        <w:tc>
          <w:tcPr>
            <w:tcW w:w="2000" w:type="dxa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920" w:type="dxa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22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AF39E7">
        <w:tc>
          <w:tcPr>
            <w:tcW w:w="1600" w:type="dxa"/>
            <w:vMerge/>
            <w:vAlign w:val="center"/>
          </w:tcPr>
          <w:p w:rsidR="00AF39E7" w:rsidRDefault="00AF39E7"/>
        </w:tc>
        <w:tc>
          <w:tcPr>
            <w:tcW w:w="2000" w:type="dxa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920" w:type="dxa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22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AF39E7">
        <w:tc>
          <w:tcPr>
            <w:tcW w:w="1600" w:type="dxa"/>
            <w:vMerge/>
            <w:vAlign w:val="center"/>
          </w:tcPr>
          <w:p w:rsidR="00AF39E7" w:rsidRDefault="00AF39E7"/>
        </w:tc>
        <w:tc>
          <w:tcPr>
            <w:tcW w:w="2000" w:type="dxa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920" w:type="dxa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AF39E7">
        <w:tc>
          <w:tcPr>
            <w:tcW w:w="1600" w:type="dxa"/>
            <w:vMerge/>
            <w:vAlign w:val="center"/>
          </w:tcPr>
          <w:p w:rsidR="00AF39E7" w:rsidRDefault="00AF39E7"/>
        </w:tc>
        <w:tc>
          <w:tcPr>
            <w:tcW w:w="2000" w:type="dxa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920" w:type="dxa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AF39E7">
        <w:tc>
          <w:tcPr>
            <w:tcW w:w="1600" w:type="dxa"/>
            <w:vMerge/>
            <w:vAlign w:val="center"/>
          </w:tcPr>
          <w:p w:rsidR="00AF39E7" w:rsidRDefault="00AF39E7"/>
        </w:tc>
        <w:tc>
          <w:tcPr>
            <w:tcW w:w="2000" w:type="dxa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920" w:type="dxa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AF39E7">
        <w:tc>
          <w:tcPr>
            <w:tcW w:w="1600" w:type="dxa"/>
            <w:vMerge/>
            <w:vAlign w:val="center"/>
          </w:tcPr>
          <w:p w:rsidR="00AF39E7" w:rsidRDefault="00AF39E7"/>
        </w:tc>
        <w:tc>
          <w:tcPr>
            <w:tcW w:w="2000" w:type="dxa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920" w:type="dxa"/>
            <w:vAlign w:val="center"/>
          </w:tcPr>
          <w:p w:rsidR="00AF39E7" w:rsidRDefault="00A742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为满足广大投资者的投资需求</w:t>
            </w:r>
          </w:p>
        </w:tc>
      </w:tr>
    </w:tbl>
    <w:p w:rsidR="00AF39E7" w:rsidRDefault="00AF39E7"/>
    <w:p w:rsidR="00AF39E7" w:rsidRDefault="00A7426E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AF39E7" w:rsidRDefault="00A7426E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日起，本基金单日每个基金账户的申购、转换转入、定期定额投资累计金额应不超过</w:t>
      </w:r>
      <w:r>
        <w:rPr>
          <w:rFonts w:hint="eastAsia"/>
        </w:rPr>
        <w:t>100</w:t>
      </w:r>
      <w:r>
        <w:rPr>
          <w:rFonts w:hint="eastAsia"/>
        </w:rPr>
        <w:t>万元。如单日每个基金账户的申购、转换转入、定期定额投资累计金额超过</w:t>
      </w:r>
      <w:r>
        <w:rPr>
          <w:rFonts w:hint="eastAsia"/>
        </w:rPr>
        <w:t>100</w:t>
      </w:r>
      <w:r>
        <w:rPr>
          <w:rFonts w:hint="eastAsia"/>
        </w:rPr>
        <w:t>万元，本基金管理人有权拒绝。</w:t>
      </w:r>
      <w:r>
        <w:rPr>
          <w:rStyle w:val="a5"/>
          <w:rFonts w:hint="eastAsia"/>
        </w:rPr>
        <w:t>如投资者于</w:t>
      </w:r>
      <w:r>
        <w:rPr>
          <w:rStyle w:val="a5"/>
          <w:rFonts w:hint="eastAsia"/>
        </w:rPr>
        <w:t>2025</w:t>
      </w:r>
      <w:r>
        <w:rPr>
          <w:rStyle w:val="a5"/>
          <w:rFonts w:hint="eastAsia"/>
        </w:rPr>
        <w:lastRenderedPageBreak/>
        <w:t>年</w:t>
      </w:r>
      <w:r>
        <w:rPr>
          <w:rStyle w:val="a5"/>
          <w:rFonts w:hint="eastAsia"/>
        </w:rPr>
        <w:t>9</w:t>
      </w:r>
      <w:r>
        <w:rPr>
          <w:rStyle w:val="a5"/>
          <w:rFonts w:hint="eastAsia"/>
        </w:rPr>
        <w:t>月</w:t>
      </w:r>
      <w:r>
        <w:rPr>
          <w:rStyle w:val="a5"/>
          <w:rFonts w:hint="eastAsia"/>
        </w:rPr>
        <w:t>19</w:t>
      </w:r>
      <w:r>
        <w:rPr>
          <w:rStyle w:val="a5"/>
          <w:rFonts w:hint="eastAsia"/>
        </w:rPr>
        <w:t>日</w:t>
      </w:r>
      <w:r>
        <w:rPr>
          <w:rStyle w:val="a5"/>
          <w:rFonts w:hint="eastAsia"/>
        </w:rPr>
        <w:t>15</w:t>
      </w:r>
      <w:r>
        <w:rPr>
          <w:rStyle w:val="a5"/>
          <w:rFonts w:hint="eastAsia"/>
        </w:rPr>
        <w:t>点之后申购、转换转入或定期定额投资上述基金，将适用上述限制安排，敬请投资者注意。</w:t>
      </w:r>
    </w:p>
    <w:p w:rsidR="00AF39E7" w:rsidRDefault="00A7426E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）在本基金暂停大额申购、转换转入、定期定额投资业务期间，其它业务正常办理。本基金恢复办理大额申购、转换转入、定期定额投资业务的时间将另行公告。</w:t>
      </w:r>
      <w:r>
        <w:rPr>
          <w:rFonts w:hint="eastAsia"/>
        </w:rPr>
        <w:t xml:space="preserve"> </w:t>
      </w:r>
    </w:p>
    <w:p w:rsidR="00AF39E7" w:rsidRDefault="00A7426E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AF39E7" w:rsidRDefault="00A7426E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AF39E7" w:rsidRDefault="00AF39E7">
      <w:pPr>
        <w:pStyle w:val="a3"/>
        <w:spacing w:before="0" w:beforeAutospacing="0" w:after="0" w:afterAutospacing="0" w:line="360" w:lineRule="auto"/>
        <w:ind w:firstLine="420"/>
      </w:pPr>
    </w:p>
    <w:p w:rsidR="00AF39E7" w:rsidRDefault="00AF39E7">
      <w:pPr>
        <w:pStyle w:val="a3"/>
        <w:spacing w:before="0" w:beforeAutospacing="0" w:after="0" w:afterAutospacing="0" w:line="360" w:lineRule="auto"/>
        <w:ind w:firstLine="420"/>
      </w:pPr>
    </w:p>
    <w:p w:rsidR="00AF39E7" w:rsidRDefault="00AF39E7">
      <w:pPr>
        <w:pStyle w:val="a3"/>
        <w:spacing w:before="0" w:beforeAutospacing="0" w:after="0" w:afterAutospacing="0" w:line="360" w:lineRule="auto"/>
        <w:ind w:firstLine="420"/>
      </w:pPr>
    </w:p>
    <w:p w:rsidR="00AF39E7" w:rsidRDefault="00A7426E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AF39E7" w:rsidRDefault="00A7426E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2025</w:t>
      </w:r>
      <w:r>
        <w:t>年</w:t>
      </w:r>
      <w:r>
        <w:t>9</w:t>
      </w:r>
      <w:r>
        <w:t>月</w:t>
      </w:r>
      <w:r>
        <w:t>19</w:t>
      </w:r>
      <w:r>
        <w:t>日</w:t>
      </w:r>
    </w:p>
    <w:sectPr w:rsidR="00AF39E7" w:rsidSect="00AF3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0BEA"/>
    <w:rsid w:val="006A0BEA"/>
    <w:rsid w:val="00A7426E"/>
    <w:rsid w:val="00AF39E7"/>
    <w:rsid w:val="00BB6EBC"/>
    <w:rsid w:val="4697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E7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F39E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9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AF3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F39E7"/>
    <w:rPr>
      <w:b/>
      <w:bCs/>
    </w:rPr>
  </w:style>
  <w:style w:type="character" w:customStyle="1" w:styleId="3Char">
    <w:name w:val="标题 3 Char"/>
    <w:basedOn w:val="a0"/>
    <w:link w:val="3"/>
    <w:uiPriority w:val="9"/>
    <w:rsid w:val="00AF39E7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4</DocSecurity>
  <Lines>5</Lines>
  <Paragraphs>1</Paragraphs>
  <ScaleCrop>false</ScaleCrop>
  <Company>mycompany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2025-09-18T16:04:00Z</dcterms:created>
  <dcterms:modified xsi:type="dcterms:W3CDTF">2025-09-18T16:04:00Z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B80E220545A945108E62664504845ECC</vt:lpwstr>
  </property>
</Properties>
</file>