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GoBack" w:displacedByCustomXml="next"/>
    <w:bookmarkEnd w:id="0" w:displacedByCustomXml="next"/>
    <w:bookmarkStart w:id="1" w:name="_Toc249760023" w:displacedByCustomXml="next"/>
    <w:sdt>
      <w:sdtPr>
        <w:rPr>
          <w:rFonts w:hint="eastAsia"/>
          <w:b/>
          <w:bCs/>
          <w:color w:val="000000"/>
          <w:sz w:val="30"/>
          <w:szCs w:val="30"/>
        </w:rPr>
        <w:id w:val="521516383"/>
        <w:placeholder>
          <w:docPart w:val="DefaultPlaceholder_-1854013440"/>
        </w:placeholder>
      </w:sdtPr>
      <w:sdtEndPr>
        <w:rPr>
          <w:rFonts w:ascii="宋体" w:hAnsi="宋体"/>
          <w:sz w:val="28"/>
          <w:szCs w:val="28"/>
        </w:rPr>
      </w:sdtEndPr>
      <w:sdtContent>
        <w:p w:rsidR="001E3D16" w:rsidRDefault="00BB27E7">
          <w:pPr>
            <w:spacing w:line="360" w:lineRule="auto"/>
            <w:jc w:val="center"/>
            <w:rPr>
              <w:rFonts w:ascii="宋体" w:hAnsi="宋体"/>
              <w:b/>
              <w:bCs/>
              <w:color w:val="000000"/>
              <w:sz w:val="28"/>
              <w:szCs w:val="28"/>
            </w:rPr>
          </w:pPr>
          <w:r>
            <w:rPr>
              <w:rFonts w:ascii="宋体" w:hAnsi="宋体" w:hint="eastAsia"/>
              <w:b/>
              <w:bCs/>
              <w:color w:val="000000"/>
              <w:sz w:val="28"/>
              <w:szCs w:val="28"/>
            </w:rPr>
            <w:t>中欧大盘智选混合型发起式证券投资基金开放日常申购、赎回、转换、定期定额投资业务的公告</w:t>
          </w:r>
        </w:p>
      </w:sdtContent>
    </w:sdt>
    <w:p w:rsidR="001E3D16" w:rsidRDefault="00BB27E7">
      <w:pPr>
        <w:spacing w:line="360" w:lineRule="auto"/>
        <w:jc w:val="center"/>
        <w:rPr>
          <w:rFonts w:ascii="宋体" w:hAnsi="宋体"/>
          <w:b/>
          <w:sz w:val="24"/>
        </w:rPr>
      </w:pPr>
      <w:r>
        <w:rPr>
          <w:rFonts w:ascii="宋体" w:hAnsi="宋体" w:hint="eastAsia"/>
          <w:b/>
          <w:sz w:val="24"/>
        </w:rPr>
        <w:t>公告</w:t>
      </w:r>
      <w:r>
        <w:rPr>
          <w:rFonts w:ascii="宋体" w:hAnsi="宋体"/>
          <w:b/>
          <w:sz w:val="24"/>
        </w:rPr>
        <w:t>送出日期：</w:t>
      </w:r>
      <w:sdt>
        <w:sdtPr>
          <w:rPr>
            <w:rFonts w:ascii="宋体" w:hAnsi="宋体"/>
            <w:b/>
            <w:sz w:val="24"/>
          </w:rPr>
          <w:id w:val="-1"/>
          <w:placeholder>
            <w:docPart w:val="DefaultPlaceholder_-1854013440"/>
          </w:placeholder>
        </w:sdtPr>
        <w:sdtContent>
          <w:r>
            <w:rPr>
              <w:rFonts w:ascii="宋体" w:hAnsi="宋体"/>
              <w:b/>
              <w:sz w:val="24"/>
            </w:rPr>
            <w:t>2025</w:t>
          </w:r>
          <w:r>
            <w:rPr>
              <w:rFonts w:ascii="宋体" w:hAnsi="宋体"/>
              <w:b/>
              <w:sz w:val="24"/>
            </w:rPr>
            <w:t>年</w:t>
          </w:r>
          <w:r>
            <w:rPr>
              <w:rFonts w:ascii="宋体" w:hAnsi="宋体"/>
              <w:b/>
              <w:sz w:val="24"/>
            </w:rPr>
            <w:t>9</w:t>
          </w:r>
          <w:r>
            <w:rPr>
              <w:rFonts w:ascii="宋体" w:hAnsi="宋体"/>
              <w:b/>
              <w:sz w:val="24"/>
            </w:rPr>
            <w:t>月</w:t>
          </w:r>
          <w:r>
            <w:rPr>
              <w:rFonts w:ascii="宋体" w:hAnsi="宋体"/>
              <w:b/>
              <w:sz w:val="24"/>
            </w:rPr>
            <w:t>19</w:t>
          </w:r>
          <w:r>
            <w:rPr>
              <w:rFonts w:ascii="宋体" w:hAnsi="宋体"/>
              <w:b/>
              <w:sz w:val="24"/>
            </w:rPr>
            <w:t>日</w:t>
          </w:r>
        </w:sdtContent>
      </w:sdt>
    </w:p>
    <w:p w:rsidR="001E3D16" w:rsidRDefault="001E3D16">
      <w:pPr>
        <w:spacing w:line="360" w:lineRule="auto"/>
        <w:jc w:val="center"/>
        <w:rPr>
          <w:color w:val="000000"/>
          <w:sz w:val="24"/>
        </w:rPr>
      </w:pPr>
    </w:p>
    <w:bookmarkEnd w:id="1"/>
    <w:p w:rsidR="001E3D16" w:rsidRDefault="00BB27E7">
      <w:pPr>
        <w:pStyle w:val="3"/>
        <w:keepNext w:val="0"/>
        <w:keepLines w:val="0"/>
        <w:numPr>
          <w:ilvl w:val="0"/>
          <w:numId w:val="1"/>
        </w:numPr>
        <w:spacing w:before="0" w:after="0" w:line="360" w:lineRule="auto"/>
        <w:rPr>
          <w:rFonts w:ascii="宋体" w:hAnsi="宋体"/>
          <w:bCs w:val="0"/>
          <w:sz w:val="24"/>
          <w:szCs w:val="24"/>
        </w:rPr>
      </w:pPr>
      <w:r>
        <w:rPr>
          <w:rFonts w:ascii="宋体" w:hAnsi="宋体" w:hint="eastAsia"/>
          <w:bCs w:val="0"/>
          <w:sz w:val="24"/>
          <w:szCs w:val="24"/>
        </w:rPr>
        <w:t>公告基本信息</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9"/>
        <w:gridCol w:w="3109"/>
        <w:gridCol w:w="3119"/>
      </w:tblGrid>
      <w:tr w:rsidR="001E3D16">
        <w:trPr>
          <w:jc w:val="center"/>
        </w:trPr>
        <w:tc>
          <w:tcPr>
            <w:tcW w:w="3128" w:type="dxa"/>
            <w:gridSpan w:val="2"/>
          </w:tcPr>
          <w:p w:rsidR="001E3D16" w:rsidRDefault="00BB27E7">
            <w:pPr>
              <w:rPr>
                <w:rFonts w:ascii="宋体" w:hAnsi="宋体"/>
                <w:sz w:val="24"/>
              </w:rPr>
            </w:pPr>
            <w:r>
              <w:rPr>
                <w:rFonts w:ascii="宋体" w:hAnsi="宋体" w:hint="eastAsia"/>
                <w:sz w:val="24"/>
              </w:rPr>
              <w:t>基金名称</w:t>
            </w:r>
          </w:p>
        </w:tc>
        <w:tc>
          <w:tcPr>
            <w:tcW w:w="6228" w:type="dxa"/>
            <w:gridSpan w:val="2"/>
          </w:tcPr>
          <w:sdt>
            <w:sdtPr>
              <w:rPr>
                <w:rFonts w:ascii="宋体" w:hAnsi="宋体" w:hint="eastAsia"/>
                <w:sz w:val="24"/>
              </w:rPr>
              <w:id w:val="539012057"/>
              <w:placeholder>
                <w:docPart w:val="DefaultPlaceholder_-1854013440"/>
              </w:placeholder>
            </w:sdtPr>
            <w:sdtContent>
              <w:p w:rsidR="001E3D16" w:rsidRDefault="00BB27E7">
                <w:pPr>
                  <w:rPr>
                    <w:rFonts w:ascii="宋体" w:hAnsi="宋体"/>
                    <w:sz w:val="24"/>
                  </w:rPr>
                </w:pPr>
                <w:r>
                  <w:rPr>
                    <w:rFonts w:ascii="宋体" w:hAnsi="宋体" w:hint="eastAsia"/>
                    <w:sz w:val="24"/>
                  </w:rPr>
                  <w:t>中欧大盘智选混合型发起式证券投资基金</w:t>
                </w:r>
              </w:p>
            </w:sdtContent>
          </w:sdt>
        </w:tc>
      </w:tr>
      <w:tr w:rsidR="001E3D16">
        <w:trPr>
          <w:jc w:val="center"/>
        </w:trPr>
        <w:tc>
          <w:tcPr>
            <w:tcW w:w="3128" w:type="dxa"/>
            <w:gridSpan w:val="2"/>
          </w:tcPr>
          <w:p w:rsidR="001E3D16" w:rsidRDefault="00BB27E7">
            <w:pPr>
              <w:rPr>
                <w:rFonts w:ascii="宋体" w:hAnsi="宋体"/>
                <w:sz w:val="24"/>
              </w:rPr>
            </w:pPr>
            <w:r>
              <w:rPr>
                <w:rFonts w:ascii="宋体" w:hAnsi="宋体" w:hint="eastAsia"/>
                <w:sz w:val="24"/>
              </w:rPr>
              <w:t>基金简称</w:t>
            </w:r>
          </w:p>
        </w:tc>
        <w:tc>
          <w:tcPr>
            <w:tcW w:w="6228" w:type="dxa"/>
            <w:gridSpan w:val="2"/>
          </w:tcPr>
          <w:sdt>
            <w:sdtPr>
              <w:rPr>
                <w:rFonts w:ascii="宋体" w:hAnsi="宋体" w:hint="eastAsia"/>
                <w:sz w:val="24"/>
              </w:rPr>
              <w:id w:val="443878046"/>
              <w:placeholder>
                <w:docPart w:val="DefaultPlaceholder_-1854013440"/>
              </w:placeholder>
            </w:sdtPr>
            <w:sdtContent>
              <w:p w:rsidR="001E3D16" w:rsidRDefault="00BB27E7">
                <w:pPr>
                  <w:rPr>
                    <w:rFonts w:ascii="宋体" w:hAnsi="宋体"/>
                    <w:sz w:val="24"/>
                  </w:rPr>
                </w:pPr>
                <w:r>
                  <w:rPr>
                    <w:rFonts w:ascii="宋体" w:hAnsi="宋体" w:hint="eastAsia"/>
                    <w:sz w:val="24"/>
                  </w:rPr>
                  <w:t>中欧大盘智选混合发起</w:t>
                </w:r>
              </w:p>
            </w:sdtContent>
          </w:sdt>
        </w:tc>
      </w:tr>
      <w:tr w:rsidR="001E3D16">
        <w:trPr>
          <w:jc w:val="center"/>
        </w:trPr>
        <w:tc>
          <w:tcPr>
            <w:tcW w:w="3128" w:type="dxa"/>
            <w:gridSpan w:val="2"/>
          </w:tcPr>
          <w:p w:rsidR="001E3D16" w:rsidRDefault="00BB27E7">
            <w:pPr>
              <w:rPr>
                <w:rFonts w:ascii="宋体" w:hAnsi="宋体"/>
                <w:sz w:val="24"/>
              </w:rPr>
            </w:pPr>
            <w:r>
              <w:rPr>
                <w:rFonts w:ascii="宋体" w:hAnsi="宋体" w:hint="eastAsia"/>
                <w:sz w:val="24"/>
              </w:rPr>
              <w:t>基金主代码</w:t>
            </w:r>
          </w:p>
        </w:tc>
        <w:tc>
          <w:tcPr>
            <w:tcW w:w="6228" w:type="dxa"/>
            <w:gridSpan w:val="2"/>
          </w:tcPr>
          <w:sdt>
            <w:sdtPr>
              <w:rPr>
                <w:rFonts w:ascii="宋体" w:hAnsi="宋体" w:hint="eastAsia"/>
                <w:sz w:val="24"/>
              </w:rPr>
              <w:id w:val="2036768015"/>
              <w:placeholder>
                <w:docPart w:val="DefaultPlaceholder_-1854013440"/>
              </w:placeholder>
            </w:sdtPr>
            <w:sdtContent>
              <w:p w:rsidR="001E3D16" w:rsidRDefault="00BB27E7">
                <w:pPr>
                  <w:rPr>
                    <w:rFonts w:ascii="宋体" w:hAnsi="宋体"/>
                    <w:sz w:val="24"/>
                  </w:rPr>
                </w:pPr>
                <w:r>
                  <w:rPr>
                    <w:rFonts w:ascii="宋体" w:hAnsi="宋体" w:hint="eastAsia"/>
                    <w:sz w:val="24"/>
                  </w:rPr>
                  <w:t>024446</w:t>
                </w:r>
              </w:p>
            </w:sdtContent>
          </w:sdt>
        </w:tc>
      </w:tr>
      <w:tr w:rsidR="001E3D16">
        <w:trPr>
          <w:jc w:val="center"/>
        </w:trPr>
        <w:tc>
          <w:tcPr>
            <w:tcW w:w="3128" w:type="dxa"/>
            <w:gridSpan w:val="2"/>
          </w:tcPr>
          <w:p w:rsidR="001E3D16" w:rsidRDefault="00BB27E7">
            <w:pPr>
              <w:rPr>
                <w:rFonts w:ascii="宋体" w:hAnsi="宋体"/>
                <w:sz w:val="24"/>
              </w:rPr>
            </w:pPr>
            <w:r>
              <w:rPr>
                <w:rFonts w:ascii="宋体" w:hAnsi="宋体" w:hint="eastAsia"/>
                <w:sz w:val="24"/>
              </w:rPr>
              <w:t>基金运作方式</w:t>
            </w:r>
          </w:p>
        </w:tc>
        <w:tc>
          <w:tcPr>
            <w:tcW w:w="6228" w:type="dxa"/>
            <w:gridSpan w:val="2"/>
          </w:tcPr>
          <w:sdt>
            <w:sdtPr>
              <w:rPr>
                <w:rFonts w:ascii="宋体" w:hAnsi="宋体" w:hint="eastAsia"/>
                <w:sz w:val="24"/>
              </w:rPr>
              <w:id w:val="605219960"/>
              <w:placeholder>
                <w:docPart w:val="DefaultPlaceholder_-1854013440"/>
              </w:placeholder>
            </w:sdtPr>
            <w:sdtContent>
              <w:p w:rsidR="001E3D16" w:rsidRDefault="00BB27E7">
                <w:pPr>
                  <w:rPr>
                    <w:rFonts w:ascii="宋体" w:hAnsi="宋体"/>
                    <w:sz w:val="24"/>
                  </w:rPr>
                </w:pPr>
                <w:r>
                  <w:rPr>
                    <w:rFonts w:ascii="宋体" w:hAnsi="宋体" w:hint="eastAsia"/>
                    <w:sz w:val="24"/>
                  </w:rPr>
                  <w:t>契约型、开放式、发起式</w:t>
                </w:r>
              </w:p>
            </w:sdtContent>
          </w:sdt>
        </w:tc>
      </w:tr>
      <w:tr w:rsidR="001E3D16">
        <w:trPr>
          <w:jc w:val="center"/>
        </w:trPr>
        <w:tc>
          <w:tcPr>
            <w:tcW w:w="3128" w:type="dxa"/>
            <w:gridSpan w:val="2"/>
          </w:tcPr>
          <w:p w:rsidR="001E3D16" w:rsidRDefault="00BB27E7">
            <w:pPr>
              <w:rPr>
                <w:rFonts w:ascii="宋体" w:hAnsi="宋体"/>
                <w:sz w:val="24"/>
              </w:rPr>
            </w:pPr>
            <w:r>
              <w:rPr>
                <w:rFonts w:ascii="宋体" w:hAnsi="宋体" w:hint="eastAsia"/>
                <w:sz w:val="24"/>
              </w:rPr>
              <w:t>基金合同生效日</w:t>
            </w:r>
          </w:p>
        </w:tc>
        <w:tc>
          <w:tcPr>
            <w:tcW w:w="6228" w:type="dxa"/>
            <w:gridSpan w:val="2"/>
          </w:tcPr>
          <w:sdt>
            <w:sdtPr>
              <w:rPr>
                <w:rFonts w:ascii="宋体" w:hAnsi="宋体" w:hint="eastAsia"/>
                <w:sz w:val="24"/>
              </w:rPr>
              <w:id w:val="546412987"/>
              <w:placeholder>
                <w:docPart w:val="DefaultPlaceholder_-1854013440"/>
              </w:placeholder>
            </w:sdtPr>
            <w:sdtContent>
              <w:p w:rsidR="001E3D16" w:rsidRDefault="00BB27E7">
                <w:pPr>
                  <w:rPr>
                    <w:rFonts w:ascii="宋体" w:hAnsi="宋体"/>
                    <w:sz w:val="24"/>
                  </w:rPr>
                </w:pPr>
                <w:r>
                  <w:rPr>
                    <w:rFonts w:ascii="宋体" w:hAnsi="宋体" w:hint="eastAsia"/>
                    <w:sz w:val="24"/>
                  </w:rPr>
                  <w:t>2025</w:t>
                </w:r>
                <w:r>
                  <w:rPr>
                    <w:rFonts w:ascii="宋体" w:hAnsi="宋体" w:hint="eastAsia"/>
                    <w:sz w:val="24"/>
                  </w:rPr>
                  <w:t>年</w:t>
                </w:r>
                <w:r>
                  <w:rPr>
                    <w:rFonts w:ascii="宋体" w:hAnsi="宋体" w:hint="eastAsia"/>
                    <w:sz w:val="24"/>
                  </w:rPr>
                  <w:t>6</w:t>
                </w:r>
                <w:r>
                  <w:rPr>
                    <w:rFonts w:ascii="宋体" w:hAnsi="宋体" w:hint="eastAsia"/>
                    <w:sz w:val="24"/>
                  </w:rPr>
                  <w:t>月</w:t>
                </w:r>
                <w:r>
                  <w:rPr>
                    <w:rFonts w:ascii="宋体" w:hAnsi="宋体" w:hint="eastAsia"/>
                    <w:sz w:val="24"/>
                  </w:rPr>
                  <w:t>25</w:t>
                </w:r>
                <w:r>
                  <w:rPr>
                    <w:rFonts w:ascii="宋体" w:hAnsi="宋体" w:hint="eastAsia"/>
                    <w:sz w:val="24"/>
                  </w:rPr>
                  <w:t>日</w:t>
                </w:r>
              </w:p>
            </w:sdtContent>
          </w:sdt>
        </w:tc>
      </w:tr>
      <w:tr w:rsidR="001E3D16">
        <w:trPr>
          <w:jc w:val="center"/>
        </w:trPr>
        <w:tc>
          <w:tcPr>
            <w:tcW w:w="3128" w:type="dxa"/>
            <w:gridSpan w:val="2"/>
          </w:tcPr>
          <w:p w:rsidR="001E3D16" w:rsidRDefault="00BB27E7">
            <w:pPr>
              <w:rPr>
                <w:rFonts w:ascii="宋体" w:hAnsi="宋体"/>
                <w:sz w:val="24"/>
              </w:rPr>
            </w:pPr>
            <w:r>
              <w:rPr>
                <w:rFonts w:ascii="宋体" w:hAnsi="宋体" w:hint="eastAsia"/>
                <w:sz w:val="24"/>
              </w:rPr>
              <w:t>基金管理人名称</w:t>
            </w:r>
          </w:p>
        </w:tc>
        <w:tc>
          <w:tcPr>
            <w:tcW w:w="6228" w:type="dxa"/>
            <w:gridSpan w:val="2"/>
          </w:tcPr>
          <w:sdt>
            <w:sdtPr>
              <w:rPr>
                <w:rFonts w:ascii="宋体" w:hAnsi="宋体" w:hint="eastAsia"/>
                <w:sz w:val="24"/>
              </w:rPr>
              <w:id w:val="828500757"/>
              <w:placeholder>
                <w:docPart w:val="DefaultPlaceholder_-1854013440"/>
              </w:placeholder>
            </w:sdtPr>
            <w:sdtContent>
              <w:p w:rsidR="001E3D16" w:rsidRDefault="00BB27E7">
                <w:pPr>
                  <w:rPr>
                    <w:rFonts w:ascii="宋体" w:hAnsi="宋体"/>
                    <w:sz w:val="24"/>
                  </w:rPr>
                </w:pPr>
                <w:r>
                  <w:rPr>
                    <w:rFonts w:ascii="宋体" w:hAnsi="宋体" w:hint="eastAsia"/>
                    <w:sz w:val="24"/>
                  </w:rPr>
                  <w:t>中欧基金管理有限公司</w:t>
                </w:r>
              </w:p>
            </w:sdtContent>
          </w:sdt>
        </w:tc>
      </w:tr>
      <w:tr w:rsidR="001E3D16">
        <w:trPr>
          <w:jc w:val="center"/>
        </w:trPr>
        <w:tc>
          <w:tcPr>
            <w:tcW w:w="3128" w:type="dxa"/>
            <w:gridSpan w:val="2"/>
          </w:tcPr>
          <w:p w:rsidR="001E3D16" w:rsidRDefault="00BB27E7">
            <w:pPr>
              <w:rPr>
                <w:rFonts w:ascii="宋体" w:hAnsi="宋体"/>
                <w:sz w:val="24"/>
              </w:rPr>
            </w:pPr>
            <w:r>
              <w:rPr>
                <w:rFonts w:ascii="宋体" w:hAnsi="宋体" w:hint="eastAsia"/>
                <w:sz w:val="24"/>
              </w:rPr>
              <w:t>基金托管人名称</w:t>
            </w:r>
          </w:p>
        </w:tc>
        <w:tc>
          <w:tcPr>
            <w:tcW w:w="6228" w:type="dxa"/>
            <w:gridSpan w:val="2"/>
          </w:tcPr>
          <w:sdt>
            <w:sdtPr>
              <w:rPr>
                <w:rFonts w:ascii="宋体" w:hAnsi="宋体" w:hint="eastAsia"/>
                <w:sz w:val="24"/>
              </w:rPr>
              <w:id w:val="743688264"/>
              <w:placeholder>
                <w:docPart w:val="DefaultPlaceholder_-1854013440"/>
              </w:placeholder>
            </w:sdtPr>
            <w:sdtContent>
              <w:p w:rsidR="001E3D16" w:rsidRDefault="00BB27E7">
                <w:pPr>
                  <w:rPr>
                    <w:rFonts w:ascii="宋体" w:hAnsi="宋体"/>
                    <w:sz w:val="24"/>
                  </w:rPr>
                </w:pPr>
                <w:r>
                  <w:rPr>
                    <w:rFonts w:ascii="宋体" w:hAnsi="宋体" w:hint="eastAsia"/>
                    <w:sz w:val="24"/>
                  </w:rPr>
                  <w:t>中国工商银行股份有限公司</w:t>
                </w:r>
              </w:p>
            </w:sdtContent>
          </w:sdt>
        </w:tc>
      </w:tr>
      <w:tr w:rsidR="001E3D16">
        <w:trPr>
          <w:jc w:val="center"/>
        </w:trPr>
        <w:tc>
          <w:tcPr>
            <w:tcW w:w="3128" w:type="dxa"/>
            <w:gridSpan w:val="2"/>
          </w:tcPr>
          <w:p w:rsidR="001E3D16" w:rsidRDefault="00BB27E7">
            <w:pPr>
              <w:rPr>
                <w:rFonts w:ascii="宋体" w:hAnsi="宋体"/>
                <w:sz w:val="24"/>
              </w:rPr>
            </w:pPr>
            <w:r>
              <w:rPr>
                <w:rFonts w:ascii="宋体" w:hAnsi="宋体" w:hint="eastAsia"/>
                <w:sz w:val="24"/>
              </w:rPr>
              <w:t>基金注册登记机构名称</w:t>
            </w:r>
          </w:p>
        </w:tc>
        <w:tc>
          <w:tcPr>
            <w:tcW w:w="6228" w:type="dxa"/>
            <w:gridSpan w:val="2"/>
          </w:tcPr>
          <w:sdt>
            <w:sdtPr>
              <w:rPr>
                <w:rFonts w:ascii="宋体" w:hAnsi="宋体" w:hint="eastAsia"/>
                <w:sz w:val="24"/>
              </w:rPr>
              <w:id w:val="216089420"/>
              <w:placeholder>
                <w:docPart w:val="DefaultPlaceholder_-1854013440"/>
              </w:placeholder>
            </w:sdtPr>
            <w:sdtContent>
              <w:p w:rsidR="001E3D16" w:rsidRDefault="00BB27E7">
                <w:pPr>
                  <w:rPr>
                    <w:rFonts w:ascii="宋体" w:hAnsi="宋体"/>
                    <w:sz w:val="24"/>
                  </w:rPr>
                </w:pPr>
                <w:r>
                  <w:rPr>
                    <w:rFonts w:ascii="宋体" w:hAnsi="宋体" w:hint="eastAsia"/>
                    <w:sz w:val="24"/>
                  </w:rPr>
                  <w:t>中欧基金管理有限公司</w:t>
                </w:r>
              </w:p>
            </w:sdtContent>
          </w:sdt>
        </w:tc>
      </w:tr>
      <w:tr w:rsidR="001E3D16">
        <w:trPr>
          <w:jc w:val="center"/>
        </w:trPr>
        <w:tc>
          <w:tcPr>
            <w:tcW w:w="3128" w:type="dxa"/>
            <w:gridSpan w:val="2"/>
          </w:tcPr>
          <w:p w:rsidR="001E3D16" w:rsidRDefault="00BB27E7">
            <w:pPr>
              <w:rPr>
                <w:rFonts w:ascii="宋体" w:hAnsi="宋体"/>
                <w:sz w:val="24"/>
              </w:rPr>
            </w:pPr>
            <w:r>
              <w:rPr>
                <w:rFonts w:ascii="宋体" w:hAnsi="宋体" w:hint="eastAsia"/>
                <w:sz w:val="24"/>
              </w:rPr>
              <w:t>公告依据</w:t>
            </w:r>
          </w:p>
        </w:tc>
        <w:tc>
          <w:tcPr>
            <w:tcW w:w="6228" w:type="dxa"/>
            <w:gridSpan w:val="2"/>
          </w:tcPr>
          <w:sdt>
            <w:sdtPr>
              <w:rPr>
                <w:rFonts w:ascii="宋体" w:hAnsi="宋体" w:hint="eastAsia"/>
                <w:sz w:val="24"/>
              </w:rPr>
              <w:id w:val="899087166"/>
              <w:placeholder>
                <w:docPart w:val="DefaultPlaceholder_-1854013440"/>
              </w:placeholder>
            </w:sdtPr>
            <w:sdtContent>
              <w:p w:rsidR="001E3D16" w:rsidRDefault="00BB27E7">
                <w:pPr>
                  <w:rPr>
                    <w:rFonts w:ascii="宋体" w:hAnsi="宋体"/>
                    <w:sz w:val="24"/>
                  </w:rPr>
                </w:pPr>
                <w:r>
                  <w:rPr>
                    <w:rFonts w:ascii="宋体" w:hAnsi="宋体" w:hint="eastAsia"/>
                    <w:sz w:val="24"/>
                  </w:rPr>
                  <w:t>《中华人民共和国证券投资基金法》、《公开募集证券投资基金信息披露管理办法》等法律法规以及《中欧大盘智选混合型发起式证券投资基金基金合同》（以下简称“《基金合同》”）、《中欧大盘智选混合型发起式证券投资基金招募说明书》（以下简称“《招募说明书》”）的相关规定</w:t>
                </w:r>
              </w:p>
            </w:sdtContent>
          </w:sdt>
        </w:tc>
      </w:tr>
      <w:tr w:rsidR="001E3D16">
        <w:trPr>
          <w:jc w:val="center"/>
        </w:trPr>
        <w:tc>
          <w:tcPr>
            <w:tcW w:w="3128" w:type="dxa"/>
            <w:gridSpan w:val="2"/>
          </w:tcPr>
          <w:p w:rsidR="001E3D16" w:rsidRDefault="00BB27E7">
            <w:pPr>
              <w:rPr>
                <w:rFonts w:ascii="宋体" w:hAnsi="宋体"/>
                <w:sz w:val="24"/>
              </w:rPr>
            </w:pPr>
            <w:r>
              <w:rPr>
                <w:rFonts w:ascii="宋体" w:hAnsi="宋体" w:hint="eastAsia"/>
                <w:sz w:val="24"/>
              </w:rPr>
              <w:t>申购起始日</w:t>
            </w:r>
          </w:p>
        </w:tc>
        <w:tc>
          <w:tcPr>
            <w:tcW w:w="6228" w:type="dxa"/>
            <w:gridSpan w:val="2"/>
          </w:tcPr>
          <w:sdt>
            <w:sdtPr>
              <w:rPr>
                <w:rFonts w:ascii="宋体" w:hAnsi="宋体" w:hint="eastAsia"/>
                <w:sz w:val="24"/>
              </w:rPr>
              <w:id w:val="768767684"/>
              <w:placeholder>
                <w:docPart w:val="DefaultPlaceholder_-1854013440"/>
              </w:placeholder>
            </w:sdtPr>
            <w:sdtContent>
              <w:p w:rsidR="001E3D16" w:rsidRDefault="00BB27E7">
                <w:pPr>
                  <w:rPr>
                    <w:rFonts w:ascii="宋体" w:hAnsi="宋体"/>
                    <w:sz w:val="24"/>
                  </w:rPr>
                </w:pPr>
                <w:r>
                  <w:rPr>
                    <w:rFonts w:ascii="宋体" w:hAnsi="宋体" w:hint="eastAsia"/>
                    <w:sz w:val="24"/>
                  </w:rPr>
                  <w:t>2025</w:t>
                </w:r>
                <w:r>
                  <w:rPr>
                    <w:rFonts w:ascii="宋体" w:hAnsi="宋体" w:hint="eastAsia"/>
                    <w:sz w:val="24"/>
                  </w:rPr>
                  <w:t>年</w:t>
                </w:r>
                <w:r>
                  <w:rPr>
                    <w:rFonts w:ascii="宋体" w:hAnsi="宋体" w:hint="eastAsia"/>
                    <w:sz w:val="24"/>
                  </w:rPr>
                  <w:t>9</w:t>
                </w:r>
                <w:r>
                  <w:rPr>
                    <w:rFonts w:ascii="宋体" w:hAnsi="宋体" w:hint="eastAsia"/>
                    <w:sz w:val="24"/>
                  </w:rPr>
                  <w:t>月</w:t>
                </w:r>
                <w:r>
                  <w:rPr>
                    <w:rFonts w:ascii="宋体" w:hAnsi="宋体" w:hint="eastAsia"/>
                    <w:sz w:val="24"/>
                  </w:rPr>
                  <w:t>24</w:t>
                </w:r>
                <w:r>
                  <w:rPr>
                    <w:rFonts w:ascii="宋体" w:hAnsi="宋体" w:hint="eastAsia"/>
                    <w:sz w:val="24"/>
                  </w:rPr>
                  <w:t>日</w:t>
                </w:r>
              </w:p>
            </w:sdtContent>
          </w:sdt>
        </w:tc>
      </w:tr>
      <w:tr w:rsidR="001E3D16">
        <w:trPr>
          <w:jc w:val="center"/>
        </w:trPr>
        <w:tc>
          <w:tcPr>
            <w:tcW w:w="3128" w:type="dxa"/>
            <w:gridSpan w:val="2"/>
          </w:tcPr>
          <w:p w:rsidR="001E3D16" w:rsidRDefault="00BB27E7">
            <w:pPr>
              <w:rPr>
                <w:rFonts w:ascii="宋体" w:hAnsi="宋体"/>
                <w:sz w:val="24"/>
              </w:rPr>
            </w:pPr>
            <w:r>
              <w:rPr>
                <w:rFonts w:ascii="宋体" w:hAnsi="宋体" w:hint="eastAsia"/>
                <w:sz w:val="24"/>
              </w:rPr>
              <w:t>赎回起始日</w:t>
            </w:r>
          </w:p>
        </w:tc>
        <w:tc>
          <w:tcPr>
            <w:tcW w:w="6228" w:type="dxa"/>
            <w:gridSpan w:val="2"/>
          </w:tcPr>
          <w:sdt>
            <w:sdtPr>
              <w:rPr>
                <w:rFonts w:ascii="宋体" w:hAnsi="宋体" w:hint="eastAsia"/>
                <w:sz w:val="24"/>
              </w:rPr>
              <w:id w:val="112375529"/>
              <w:placeholder>
                <w:docPart w:val="DefaultPlaceholder_-1854013440"/>
              </w:placeholder>
            </w:sdtPr>
            <w:sdtContent>
              <w:p w:rsidR="001E3D16" w:rsidRDefault="00BB27E7">
                <w:pPr>
                  <w:rPr>
                    <w:rFonts w:ascii="宋体" w:hAnsi="宋体"/>
                    <w:sz w:val="24"/>
                  </w:rPr>
                </w:pPr>
                <w:r>
                  <w:rPr>
                    <w:rFonts w:ascii="宋体" w:hAnsi="宋体" w:hint="eastAsia"/>
                    <w:sz w:val="24"/>
                  </w:rPr>
                  <w:t>2025</w:t>
                </w:r>
                <w:r>
                  <w:rPr>
                    <w:rFonts w:ascii="宋体" w:hAnsi="宋体" w:hint="eastAsia"/>
                    <w:sz w:val="24"/>
                  </w:rPr>
                  <w:t>年</w:t>
                </w:r>
                <w:r>
                  <w:rPr>
                    <w:rFonts w:ascii="宋体" w:hAnsi="宋体" w:hint="eastAsia"/>
                    <w:sz w:val="24"/>
                  </w:rPr>
                  <w:t>9</w:t>
                </w:r>
                <w:r>
                  <w:rPr>
                    <w:rFonts w:ascii="宋体" w:hAnsi="宋体" w:hint="eastAsia"/>
                    <w:sz w:val="24"/>
                  </w:rPr>
                  <w:t>月</w:t>
                </w:r>
                <w:r>
                  <w:rPr>
                    <w:rFonts w:ascii="宋体" w:hAnsi="宋体" w:hint="eastAsia"/>
                    <w:sz w:val="24"/>
                  </w:rPr>
                  <w:t>24</w:t>
                </w:r>
                <w:r>
                  <w:rPr>
                    <w:rFonts w:ascii="宋体" w:hAnsi="宋体" w:hint="eastAsia"/>
                    <w:sz w:val="24"/>
                  </w:rPr>
                  <w:t>日</w:t>
                </w:r>
              </w:p>
            </w:sdtContent>
          </w:sdt>
        </w:tc>
      </w:tr>
      <w:tr w:rsidR="001E3D16">
        <w:trPr>
          <w:jc w:val="center"/>
        </w:trPr>
        <w:tc>
          <w:tcPr>
            <w:tcW w:w="3128" w:type="dxa"/>
            <w:gridSpan w:val="2"/>
          </w:tcPr>
          <w:p w:rsidR="001E3D16" w:rsidRDefault="00BB27E7">
            <w:pPr>
              <w:rPr>
                <w:rFonts w:ascii="宋体" w:hAnsi="宋体"/>
                <w:sz w:val="24"/>
              </w:rPr>
            </w:pPr>
            <w:r>
              <w:rPr>
                <w:rFonts w:ascii="宋体" w:hAnsi="宋体" w:hint="eastAsia"/>
                <w:sz w:val="24"/>
              </w:rPr>
              <w:t>转换转入起始日</w:t>
            </w:r>
          </w:p>
        </w:tc>
        <w:tc>
          <w:tcPr>
            <w:tcW w:w="6228" w:type="dxa"/>
            <w:gridSpan w:val="2"/>
          </w:tcPr>
          <w:sdt>
            <w:sdtPr>
              <w:rPr>
                <w:rFonts w:ascii="宋体" w:hAnsi="宋体" w:hint="eastAsia"/>
                <w:sz w:val="24"/>
              </w:rPr>
              <w:id w:val="630369955"/>
              <w:placeholder>
                <w:docPart w:val="DefaultPlaceholder_-1854013440"/>
              </w:placeholder>
            </w:sdtPr>
            <w:sdtContent>
              <w:p w:rsidR="001E3D16" w:rsidRDefault="00BB27E7">
                <w:pPr>
                  <w:rPr>
                    <w:rFonts w:ascii="宋体" w:hAnsi="宋体"/>
                    <w:sz w:val="24"/>
                  </w:rPr>
                </w:pPr>
                <w:r>
                  <w:rPr>
                    <w:rFonts w:ascii="宋体" w:hAnsi="宋体" w:hint="eastAsia"/>
                    <w:sz w:val="24"/>
                  </w:rPr>
                  <w:t>2025</w:t>
                </w:r>
                <w:r>
                  <w:rPr>
                    <w:rFonts w:ascii="宋体" w:hAnsi="宋体" w:hint="eastAsia"/>
                    <w:sz w:val="24"/>
                  </w:rPr>
                  <w:t>年</w:t>
                </w:r>
                <w:r>
                  <w:rPr>
                    <w:rFonts w:ascii="宋体" w:hAnsi="宋体" w:hint="eastAsia"/>
                    <w:sz w:val="24"/>
                  </w:rPr>
                  <w:t>9</w:t>
                </w:r>
                <w:r>
                  <w:rPr>
                    <w:rFonts w:ascii="宋体" w:hAnsi="宋体" w:hint="eastAsia"/>
                    <w:sz w:val="24"/>
                  </w:rPr>
                  <w:t>月</w:t>
                </w:r>
                <w:r>
                  <w:rPr>
                    <w:rFonts w:ascii="宋体" w:hAnsi="宋体" w:hint="eastAsia"/>
                    <w:sz w:val="24"/>
                  </w:rPr>
                  <w:t>24</w:t>
                </w:r>
                <w:r>
                  <w:rPr>
                    <w:rFonts w:ascii="宋体" w:hAnsi="宋体" w:hint="eastAsia"/>
                    <w:sz w:val="24"/>
                  </w:rPr>
                  <w:t>日</w:t>
                </w:r>
              </w:p>
            </w:sdtContent>
          </w:sdt>
        </w:tc>
      </w:tr>
      <w:tr w:rsidR="001E3D16">
        <w:trPr>
          <w:jc w:val="center"/>
        </w:trPr>
        <w:tc>
          <w:tcPr>
            <w:tcW w:w="3128" w:type="dxa"/>
            <w:gridSpan w:val="2"/>
          </w:tcPr>
          <w:p w:rsidR="001E3D16" w:rsidRDefault="00BB27E7">
            <w:pPr>
              <w:rPr>
                <w:rFonts w:ascii="宋体" w:hAnsi="宋体"/>
                <w:sz w:val="24"/>
              </w:rPr>
            </w:pPr>
            <w:r>
              <w:rPr>
                <w:rFonts w:ascii="宋体" w:hAnsi="宋体" w:hint="eastAsia"/>
                <w:sz w:val="24"/>
              </w:rPr>
              <w:t>转换转出起始日</w:t>
            </w:r>
          </w:p>
        </w:tc>
        <w:tc>
          <w:tcPr>
            <w:tcW w:w="6228" w:type="dxa"/>
            <w:gridSpan w:val="2"/>
          </w:tcPr>
          <w:sdt>
            <w:sdtPr>
              <w:rPr>
                <w:rFonts w:ascii="宋体" w:hAnsi="宋体" w:hint="eastAsia"/>
                <w:sz w:val="24"/>
              </w:rPr>
              <w:id w:val="16930997"/>
              <w:placeholder>
                <w:docPart w:val="DefaultPlaceholder_-1854013440"/>
              </w:placeholder>
            </w:sdtPr>
            <w:sdtContent>
              <w:p w:rsidR="001E3D16" w:rsidRDefault="00BB27E7">
                <w:pPr>
                  <w:rPr>
                    <w:rFonts w:ascii="宋体" w:hAnsi="宋体"/>
                    <w:sz w:val="24"/>
                  </w:rPr>
                </w:pPr>
                <w:r>
                  <w:rPr>
                    <w:rFonts w:ascii="宋体" w:hAnsi="宋体" w:hint="eastAsia"/>
                    <w:sz w:val="24"/>
                  </w:rPr>
                  <w:t>2025</w:t>
                </w:r>
                <w:r>
                  <w:rPr>
                    <w:rFonts w:ascii="宋体" w:hAnsi="宋体" w:hint="eastAsia"/>
                    <w:sz w:val="24"/>
                  </w:rPr>
                  <w:t>年</w:t>
                </w:r>
                <w:r>
                  <w:rPr>
                    <w:rFonts w:ascii="宋体" w:hAnsi="宋体" w:hint="eastAsia"/>
                    <w:sz w:val="24"/>
                  </w:rPr>
                  <w:t>9</w:t>
                </w:r>
                <w:r>
                  <w:rPr>
                    <w:rFonts w:ascii="宋体" w:hAnsi="宋体" w:hint="eastAsia"/>
                    <w:sz w:val="24"/>
                  </w:rPr>
                  <w:t>月</w:t>
                </w:r>
                <w:r>
                  <w:rPr>
                    <w:rFonts w:ascii="宋体" w:hAnsi="宋体" w:hint="eastAsia"/>
                    <w:sz w:val="24"/>
                  </w:rPr>
                  <w:t>24</w:t>
                </w:r>
                <w:r>
                  <w:rPr>
                    <w:rFonts w:ascii="宋体" w:hAnsi="宋体" w:hint="eastAsia"/>
                    <w:sz w:val="24"/>
                  </w:rPr>
                  <w:t>日</w:t>
                </w:r>
              </w:p>
            </w:sdtContent>
          </w:sdt>
        </w:tc>
      </w:tr>
      <w:tr w:rsidR="001E3D16">
        <w:trPr>
          <w:jc w:val="center"/>
        </w:trPr>
        <w:tc>
          <w:tcPr>
            <w:tcW w:w="3128" w:type="dxa"/>
            <w:gridSpan w:val="2"/>
          </w:tcPr>
          <w:p w:rsidR="001E3D16" w:rsidRDefault="00BB27E7">
            <w:pPr>
              <w:rPr>
                <w:rFonts w:ascii="宋体" w:hAnsi="宋体"/>
                <w:sz w:val="24"/>
              </w:rPr>
            </w:pPr>
            <w:r>
              <w:rPr>
                <w:rFonts w:ascii="宋体" w:hAnsi="宋体" w:hint="eastAsia"/>
                <w:sz w:val="24"/>
              </w:rPr>
              <w:t>定期定额投资起始日</w:t>
            </w:r>
          </w:p>
        </w:tc>
        <w:tc>
          <w:tcPr>
            <w:tcW w:w="6228" w:type="dxa"/>
            <w:gridSpan w:val="2"/>
          </w:tcPr>
          <w:sdt>
            <w:sdtPr>
              <w:rPr>
                <w:rFonts w:ascii="宋体" w:hAnsi="宋体" w:hint="eastAsia"/>
                <w:sz w:val="24"/>
              </w:rPr>
              <w:id w:val="500305742"/>
              <w:placeholder>
                <w:docPart w:val="DefaultPlaceholder_-1854013440"/>
              </w:placeholder>
            </w:sdtPr>
            <w:sdtContent>
              <w:p w:rsidR="001E3D16" w:rsidRDefault="00BB27E7">
                <w:pPr>
                  <w:rPr>
                    <w:rFonts w:ascii="宋体" w:hAnsi="宋体"/>
                    <w:sz w:val="24"/>
                  </w:rPr>
                </w:pPr>
                <w:r>
                  <w:rPr>
                    <w:rFonts w:ascii="宋体" w:hAnsi="宋体" w:hint="eastAsia"/>
                    <w:sz w:val="24"/>
                  </w:rPr>
                  <w:t>2025</w:t>
                </w:r>
                <w:r>
                  <w:rPr>
                    <w:rFonts w:ascii="宋体" w:hAnsi="宋体" w:hint="eastAsia"/>
                    <w:sz w:val="24"/>
                  </w:rPr>
                  <w:t>年</w:t>
                </w:r>
                <w:r>
                  <w:rPr>
                    <w:rFonts w:ascii="宋体" w:hAnsi="宋体" w:hint="eastAsia"/>
                    <w:sz w:val="24"/>
                  </w:rPr>
                  <w:t>9</w:t>
                </w:r>
                <w:r>
                  <w:rPr>
                    <w:rFonts w:ascii="宋体" w:hAnsi="宋体" w:hint="eastAsia"/>
                    <w:sz w:val="24"/>
                  </w:rPr>
                  <w:t>月</w:t>
                </w:r>
                <w:r>
                  <w:rPr>
                    <w:rFonts w:ascii="宋体" w:hAnsi="宋体" w:hint="eastAsia"/>
                    <w:sz w:val="24"/>
                  </w:rPr>
                  <w:t>24</w:t>
                </w:r>
                <w:r>
                  <w:rPr>
                    <w:rFonts w:ascii="宋体" w:hAnsi="宋体" w:hint="eastAsia"/>
                    <w:sz w:val="24"/>
                  </w:rPr>
                  <w:t>日</w:t>
                </w:r>
              </w:p>
            </w:sdtContent>
          </w:sdt>
        </w:tc>
      </w:tr>
      <w:tr w:rsidR="001E3D16">
        <w:trPr>
          <w:jc w:val="center"/>
        </w:trPr>
        <w:tc>
          <w:tcPr>
            <w:tcW w:w="3119" w:type="dxa"/>
            <w:vAlign w:val="center"/>
          </w:tcPr>
          <w:p w:rsidR="001E3D16" w:rsidRDefault="00BB27E7">
            <w:pPr>
              <w:rPr>
                <w:rFonts w:ascii="宋体"/>
                <w:sz w:val="24"/>
              </w:rPr>
            </w:pPr>
            <w:bookmarkStart w:id="2" w:name="order_data"/>
            <w:r>
              <w:rPr>
                <w:rFonts w:ascii="宋体" w:hAnsi="宋体" w:hint="eastAsia"/>
                <w:sz w:val="24"/>
              </w:rPr>
              <w:t>下属分级基金的基金简称</w:t>
            </w:r>
          </w:p>
        </w:tc>
        <w:tc>
          <w:tcPr>
            <w:tcW w:w="3118" w:type="dxa"/>
            <w:gridSpan w:val="2"/>
            <w:vAlign w:val="center"/>
          </w:tcPr>
          <w:p w:rsidR="001E3D16" w:rsidRDefault="00BB27E7">
            <w:pPr>
              <w:jc w:val="center"/>
              <w:rPr>
                <w:rFonts w:ascii="宋体"/>
                <w:sz w:val="24"/>
              </w:rPr>
            </w:pPr>
            <w:r>
              <w:rPr>
                <w:rFonts w:ascii="宋体" w:hAnsi="宋体"/>
                <w:sz w:val="24"/>
              </w:rPr>
              <w:t>中欧大盘智选混合发起</w:t>
            </w:r>
            <w:r>
              <w:rPr>
                <w:rFonts w:ascii="宋体" w:hAnsi="宋体"/>
                <w:sz w:val="24"/>
              </w:rPr>
              <w:t>A</w:t>
            </w:r>
          </w:p>
        </w:tc>
        <w:tc>
          <w:tcPr>
            <w:tcW w:w="3118" w:type="dxa"/>
            <w:vAlign w:val="center"/>
          </w:tcPr>
          <w:p w:rsidR="001E3D16" w:rsidRDefault="00BB27E7">
            <w:pPr>
              <w:jc w:val="center"/>
              <w:rPr>
                <w:rFonts w:ascii="宋体"/>
                <w:sz w:val="24"/>
              </w:rPr>
            </w:pPr>
            <w:r>
              <w:rPr>
                <w:rFonts w:ascii="宋体" w:hAnsi="宋体"/>
                <w:sz w:val="24"/>
              </w:rPr>
              <w:t>中欧大盘智选混合发起</w:t>
            </w:r>
            <w:r>
              <w:rPr>
                <w:rFonts w:ascii="宋体" w:hAnsi="宋体"/>
                <w:sz w:val="24"/>
              </w:rPr>
              <w:t>C</w:t>
            </w:r>
          </w:p>
        </w:tc>
      </w:tr>
      <w:tr w:rsidR="001E3D16">
        <w:trPr>
          <w:jc w:val="center"/>
        </w:trPr>
        <w:tc>
          <w:tcPr>
            <w:tcW w:w="3119" w:type="dxa"/>
            <w:vAlign w:val="center"/>
          </w:tcPr>
          <w:p w:rsidR="001E3D16" w:rsidRDefault="00BB27E7">
            <w:pPr>
              <w:rPr>
                <w:rFonts w:ascii="宋体"/>
                <w:sz w:val="24"/>
              </w:rPr>
            </w:pPr>
            <w:r>
              <w:rPr>
                <w:rFonts w:ascii="宋体" w:hAnsi="宋体" w:hint="eastAsia"/>
                <w:sz w:val="24"/>
              </w:rPr>
              <w:t>下属分级基金的交易代码</w:t>
            </w:r>
          </w:p>
        </w:tc>
        <w:tc>
          <w:tcPr>
            <w:tcW w:w="3118" w:type="dxa"/>
            <w:gridSpan w:val="2"/>
            <w:vAlign w:val="center"/>
          </w:tcPr>
          <w:p w:rsidR="001E3D16" w:rsidRDefault="00BB27E7">
            <w:pPr>
              <w:jc w:val="center"/>
              <w:rPr>
                <w:rFonts w:ascii="宋体"/>
                <w:sz w:val="24"/>
              </w:rPr>
            </w:pPr>
            <w:r>
              <w:rPr>
                <w:rFonts w:ascii="宋体" w:hAnsi="宋体"/>
                <w:sz w:val="24"/>
              </w:rPr>
              <w:t>024446</w:t>
            </w:r>
          </w:p>
        </w:tc>
        <w:tc>
          <w:tcPr>
            <w:tcW w:w="3118" w:type="dxa"/>
            <w:vAlign w:val="center"/>
          </w:tcPr>
          <w:p w:rsidR="001E3D16" w:rsidRDefault="00BB27E7">
            <w:pPr>
              <w:jc w:val="center"/>
              <w:rPr>
                <w:rFonts w:ascii="宋体"/>
                <w:sz w:val="24"/>
              </w:rPr>
            </w:pPr>
            <w:r>
              <w:rPr>
                <w:rFonts w:ascii="宋体" w:hAnsi="宋体"/>
                <w:sz w:val="24"/>
              </w:rPr>
              <w:t>024447</w:t>
            </w:r>
          </w:p>
        </w:tc>
      </w:tr>
      <w:tr w:rsidR="001E3D16">
        <w:trPr>
          <w:jc w:val="center"/>
        </w:trPr>
        <w:tc>
          <w:tcPr>
            <w:tcW w:w="3119" w:type="dxa"/>
            <w:vAlign w:val="center"/>
          </w:tcPr>
          <w:p w:rsidR="001E3D16" w:rsidRDefault="00BB27E7">
            <w:pPr>
              <w:rPr>
                <w:rFonts w:ascii="宋体" w:hAnsi="宋体"/>
                <w:sz w:val="24"/>
              </w:rPr>
            </w:pPr>
            <w:r>
              <w:rPr>
                <w:rFonts w:ascii="宋体" w:hAnsi="宋体" w:hint="eastAsia"/>
                <w:sz w:val="24"/>
              </w:rPr>
              <w:t>该分级基金是否开放</w:t>
            </w:r>
            <w:r>
              <w:rPr>
                <w:rFonts w:ascii="宋体" w:hAnsi="宋体"/>
                <w:sz w:val="24"/>
              </w:rPr>
              <w:t>申购、赎回、转换、定期定额投资</w:t>
            </w:r>
          </w:p>
        </w:tc>
        <w:tc>
          <w:tcPr>
            <w:tcW w:w="3118" w:type="dxa"/>
            <w:gridSpan w:val="2"/>
            <w:vAlign w:val="center"/>
          </w:tcPr>
          <w:p w:rsidR="001E3D16" w:rsidRDefault="00BB27E7">
            <w:pPr>
              <w:jc w:val="center"/>
              <w:rPr>
                <w:rFonts w:ascii="宋体" w:hAnsi="宋体"/>
                <w:sz w:val="24"/>
              </w:rPr>
            </w:pPr>
            <w:r>
              <w:rPr>
                <w:rFonts w:ascii="宋体" w:hAnsi="宋体"/>
                <w:sz w:val="24"/>
              </w:rPr>
              <w:t>是</w:t>
            </w:r>
          </w:p>
        </w:tc>
        <w:tc>
          <w:tcPr>
            <w:tcW w:w="3118" w:type="dxa"/>
            <w:vAlign w:val="center"/>
          </w:tcPr>
          <w:p w:rsidR="001E3D16" w:rsidRDefault="00BB27E7">
            <w:pPr>
              <w:jc w:val="center"/>
              <w:rPr>
                <w:rFonts w:ascii="宋体" w:hAnsi="宋体"/>
                <w:sz w:val="24"/>
              </w:rPr>
            </w:pPr>
            <w:r>
              <w:rPr>
                <w:rFonts w:ascii="宋体" w:hAnsi="宋体"/>
                <w:sz w:val="24"/>
              </w:rPr>
              <w:t>是</w:t>
            </w:r>
          </w:p>
        </w:tc>
      </w:tr>
    </w:tbl>
    <w:p w:rsidR="001E3D16" w:rsidRDefault="00BB27E7">
      <w:pPr>
        <w:pStyle w:val="3"/>
        <w:keepNext w:val="0"/>
        <w:keepLines w:val="0"/>
        <w:numPr>
          <w:ilvl w:val="0"/>
          <w:numId w:val="1"/>
        </w:numPr>
        <w:spacing w:before="0" w:after="0" w:line="360" w:lineRule="auto"/>
        <w:rPr>
          <w:rFonts w:ascii="宋体" w:hAnsi="宋体"/>
          <w:bCs w:val="0"/>
          <w:sz w:val="24"/>
          <w:szCs w:val="24"/>
        </w:rPr>
      </w:pPr>
      <w:r>
        <w:rPr>
          <w:rFonts w:ascii="宋体" w:hAnsi="宋体" w:hint="eastAsia"/>
          <w:bCs w:val="0"/>
          <w:sz w:val="24"/>
          <w:szCs w:val="24"/>
        </w:rPr>
        <w:t>日常申购、赎回、转换业务的办理时间</w:t>
      </w:r>
    </w:p>
    <w:bookmarkEnd w:id="2" w:displacedByCustomXml="next"/>
    <w:sdt>
      <w:sdtPr>
        <w:rPr>
          <w:rFonts w:ascii="宋体" w:hAnsi="宋体"/>
          <w:sz w:val="24"/>
        </w:rPr>
        <w:id w:val="69549311"/>
        <w:placeholder>
          <w:docPart w:val="DefaultPlaceholder_-1854013440"/>
        </w:placeholder>
      </w:sdtPr>
      <w:sdtContent>
        <w:p w:rsidR="001E3D16" w:rsidRDefault="00BB27E7">
          <w:pPr>
            <w:spacing w:line="360" w:lineRule="auto"/>
            <w:ind w:firstLineChars="200" w:firstLine="480"/>
            <w:rPr>
              <w:rFonts w:ascii="宋体" w:hAnsi="宋体"/>
              <w:sz w:val="24"/>
            </w:rPr>
          </w:pPr>
          <w:r>
            <w:rPr>
              <w:rFonts w:ascii="宋体" w:hAnsi="宋体"/>
              <w:sz w:val="24"/>
            </w:rPr>
            <w:t>根据中欧大盘智选混合型发起式证券投资基金（以下简称</w:t>
          </w:r>
          <w:r>
            <w:rPr>
              <w:rFonts w:ascii="宋体" w:hAnsi="宋体"/>
              <w:sz w:val="24"/>
            </w:rPr>
            <w:t>“</w:t>
          </w:r>
          <w:r>
            <w:rPr>
              <w:rFonts w:ascii="宋体" w:hAnsi="宋体"/>
              <w:sz w:val="24"/>
            </w:rPr>
            <w:t>本基金</w:t>
          </w:r>
          <w:r>
            <w:rPr>
              <w:rFonts w:ascii="宋体" w:hAnsi="宋体"/>
              <w:sz w:val="24"/>
            </w:rPr>
            <w:t>”</w:t>
          </w:r>
          <w:r>
            <w:rPr>
              <w:rFonts w:ascii="宋体" w:hAnsi="宋体"/>
              <w:sz w:val="24"/>
            </w:rPr>
            <w:t>）《基金合同》、《招募说明书》的规定，基金管理人可根据实际情况依法决定本基金开始办理申购的具体日期，具体业务办理时间在申购开始公告中规定。</w:t>
          </w:r>
        </w:p>
        <w:p w:rsidR="001E3D16" w:rsidRDefault="00BB27E7">
          <w:pPr>
            <w:spacing w:line="360" w:lineRule="auto"/>
            <w:ind w:firstLineChars="200" w:firstLine="480"/>
            <w:rPr>
              <w:rFonts w:ascii="宋体" w:hAnsi="宋体"/>
              <w:sz w:val="24"/>
            </w:rPr>
          </w:pPr>
          <w:r>
            <w:rPr>
              <w:rFonts w:ascii="宋体" w:hAnsi="宋体"/>
              <w:sz w:val="24"/>
            </w:rPr>
            <w:t>基金管理人自基金合同生效之日起不超过</w:t>
          </w:r>
          <w:r>
            <w:rPr>
              <w:rFonts w:ascii="宋体" w:hAnsi="宋体"/>
              <w:sz w:val="24"/>
            </w:rPr>
            <w:t>3</w:t>
          </w:r>
          <w:r>
            <w:rPr>
              <w:rFonts w:ascii="宋体" w:hAnsi="宋体"/>
              <w:sz w:val="24"/>
            </w:rPr>
            <w:t>个月开始办理赎回，具体业务办理时间在赎回开始公告中规定。</w:t>
          </w:r>
        </w:p>
        <w:p w:rsidR="001E3D16" w:rsidRDefault="00BB27E7">
          <w:pPr>
            <w:spacing w:line="360" w:lineRule="auto"/>
            <w:ind w:firstLineChars="200" w:firstLine="480"/>
            <w:rPr>
              <w:rFonts w:ascii="宋体" w:hAnsi="宋体"/>
              <w:sz w:val="24"/>
            </w:rPr>
          </w:pPr>
          <w:r>
            <w:rPr>
              <w:rFonts w:ascii="宋体" w:hAnsi="宋体"/>
              <w:sz w:val="24"/>
            </w:rPr>
            <w:t>基金管理人不得在基金合同约定之外的日期或者时间办理基金份额的申购、赎回</w:t>
          </w:r>
          <w:r>
            <w:rPr>
              <w:rFonts w:ascii="宋体" w:hAnsi="宋体" w:hint="eastAsia"/>
              <w:sz w:val="24"/>
            </w:rPr>
            <w:t>、</w:t>
          </w:r>
          <w:r>
            <w:rPr>
              <w:rFonts w:ascii="宋体" w:hAnsi="宋体"/>
              <w:sz w:val="24"/>
            </w:rPr>
            <w:t>转换</w:t>
          </w:r>
          <w:r>
            <w:rPr>
              <w:rFonts w:ascii="宋体" w:hAnsi="宋体" w:hint="eastAsia"/>
              <w:sz w:val="24"/>
            </w:rPr>
            <w:t>及定投业务</w:t>
          </w:r>
          <w:r>
            <w:rPr>
              <w:rFonts w:ascii="宋体" w:hAnsi="宋体"/>
              <w:sz w:val="24"/>
            </w:rPr>
            <w:t>。投资人在基金合同约定之外的日期和时间提出申购、赎</w:t>
          </w:r>
          <w:r>
            <w:rPr>
              <w:rFonts w:ascii="宋体" w:hAnsi="宋体"/>
              <w:sz w:val="24"/>
            </w:rPr>
            <w:lastRenderedPageBreak/>
            <w:t>回</w:t>
          </w:r>
          <w:r>
            <w:rPr>
              <w:rFonts w:ascii="宋体" w:hAnsi="宋体" w:hint="eastAsia"/>
              <w:sz w:val="24"/>
            </w:rPr>
            <w:t>、</w:t>
          </w:r>
          <w:r>
            <w:rPr>
              <w:rFonts w:ascii="宋体" w:hAnsi="宋体"/>
              <w:sz w:val="24"/>
            </w:rPr>
            <w:t>转换</w:t>
          </w:r>
          <w:r>
            <w:rPr>
              <w:rFonts w:ascii="宋体" w:hAnsi="宋体" w:hint="eastAsia"/>
              <w:sz w:val="24"/>
            </w:rPr>
            <w:t>及定投</w:t>
          </w:r>
          <w:r>
            <w:rPr>
              <w:rFonts w:ascii="宋体" w:hAnsi="宋体"/>
              <w:sz w:val="24"/>
            </w:rPr>
            <w:t>申请且登记机构确认接受的，其基金份额申购、赎回价格为下一开放日该类基金份额申购、赎回的价格。</w:t>
          </w:r>
        </w:p>
        <w:p w:rsidR="001E3D16" w:rsidRDefault="00BB27E7">
          <w:pPr>
            <w:spacing w:line="360" w:lineRule="auto"/>
            <w:ind w:firstLineChars="200" w:firstLine="480"/>
            <w:rPr>
              <w:rFonts w:ascii="宋体" w:hAnsi="宋体"/>
              <w:sz w:val="24"/>
            </w:rPr>
          </w:pPr>
          <w:r>
            <w:rPr>
              <w:rFonts w:ascii="宋体" w:hAnsi="宋体"/>
              <w:sz w:val="24"/>
            </w:rPr>
            <w:t>根据上述约定，本基金将自</w:t>
          </w:r>
          <w:r>
            <w:rPr>
              <w:rFonts w:ascii="宋体" w:hAnsi="宋体"/>
              <w:sz w:val="24"/>
            </w:rPr>
            <w:t>2025</w:t>
          </w:r>
          <w:r>
            <w:rPr>
              <w:rFonts w:ascii="宋体" w:hAnsi="宋体"/>
              <w:sz w:val="24"/>
            </w:rPr>
            <w:t>年</w:t>
          </w:r>
          <w:r>
            <w:rPr>
              <w:rFonts w:ascii="宋体" w:hAnsi="宋体"/>
              <w:sz w:val="24"/>
            </w:rPr>
            <w:t>9</w:t>
          </w:r>
          <w:r>
            <w:rPr>
              <w:rFonts w:ascii="宋体" w:hAnsi="宋体"/>
              <w:sz w:val="24"/>
            </w:rPr>
            <w:t>月</w:t>
          </w:r>
          <w:r>
            <w:rPr>
              <w:rFonts w:ascii="宋体" w:hAnsi="宋体"/>
              <w:sz w:val="24"/>
            </w:rPr>
            <w:t>24</w:t>
          </w:r>
          <w:r>
            <w:rPr>
              <w:rFonts w:ascii="宋体" w:hAnsi="宋体"/>
              <w:sz w:val="24"/>
            </w:rPr>
            <w:t>日（含）起，开放日常申购、赎回、转换、定期定额投资业务。</w:t>
          </w:r>
        </w:p>
      </w:sdtContent>
    </w:sdt>
    <w:p w:rsidR="001E3D16" w:rsidRDefault="00BB27E7">
      <w:pPr>
        <w:pStyle w:val="3"/>
        <w:keepNext w:val="0"/>
        <w:keepLines w:val="0"/>
        <w:numPr>
          <w:ilvl w:val="0"/>
          <w:numId w:val="1"/>
        </w:numPr>
        <w:spacing w:before="0" w:after="0" w:line="360" w:lineRule="auto"/>
        <w:rPr>
          <w:rFonts w:ascii="宋体" w:hAnsi="宋体"/>
          <w:bCs w:val="0"/>
          <w:sz w:val="24"/>
          <w:szCs w:val="24"/>
        </w:rPr>
      </w:pPr>
      <w:r>
        <w:rPr>
          <w:rFonts w:ascii="宋体" w:hAnsi="宋体" w:hint="eastAsia"/>
          <w:bCs w:val="0"/>
          <w:sz w:val="24"/>
          <w:szCs w:val="24"/>
        </w:rPr>
        <w:t>日常申购业务</w:t>
      </w:r>
    </w:p>
    <w:p w:rsidR="001E3D16" w:rsidRDefault="00BB27E7">
      <w:pPr>
        <w:pStyle w:val="3"/>
        <w:keepNext w:val="0"/>
        <w:keepLines w:val="0"/>
        <w:numPr>
          <w:ilvl w:val="1"/>
          <w:numId w:val="1"/>
        </w:numPr>
        <w:spacing w:before="0" w:after="0" w:line="360" w:lineRule="auto"/>
        <w:rPr>
          <w:rFonts w:ascii="宋体" w:hAnsi="宋体"/>
          <w:bCs w:val="0"/>
          <w:sz w:val="24"/>
          <w:szCs w:val="24"/>
        </w:rPr>
      </w:pPr>
      <w:r>
        <w:rPr>
          <w:rFonts w:ascii="宋体" w:hAnsi="宋体" w:hint="eastAsia"/>
          <w:bCs w:val="0"/>
          <w:sz w:val="24"/>
          <w:szCs w:val="24"/>
        </w:rPr>
        <w:t>申购金额限制</w:t>
      </w:r>
    </w:p>
    <w:sdt>
      <w:sdtPr>
        <w:rPr>
          <w:rFonts w:ascii="宋体" w:hAnsi="宋体"/>
          <w:sz w:val="24"/>
        </w:rPr>
        <w:id w:val="863251854"/>
        <w:placeholder>
          <w:docPart w:val="855B93D56AB8465BBFB585AD2B2EF9F2"/>
        </w:placeholder>
      </w:sdtPr>
      <w:sdtContent>
        <w:p w:rsidR="001E3D16" w:rsidRDefault="00BB27E7">
          <w:pPr>
            <w:spacing w:line="360" w:lineRule="auto"/>
            <w:ind w:firstLineChars="200" w:firstLine="480"/>
            <w:rPr>
              <w:rFonts w:ascii="宋体" w:hAnsi="宋体"/>
              <w:sz w:val="24"/>
            </w:rPr>
          </w:pPr>
          <w:r>
            <w:rPr>
              <w:rFonts w:ascii="宋体" w:hAnsi="宋体"/>
              <w:sz w:val="24"/>
            </w:rPr>
            <w:t>其他销售机构的销售网点每个账户首次申购本基金任一类别基金份额的最低金额为</w:t>
          </w:r>
          <w:r>
            <w:rPr>
              <w:rFonts w:ascii="宋体" w:hAnsi="宋体"/>
              <w:sz w:val="24"/>
            </w:rPr>
            <w:t>1.00</w:t>
          </w:r>
          <w:r>
            <w:rPr>
              <w:rFonts w:ascii="宋体" w:hAnsi="宋体"/>
              <w:sz w:val="24"/>
            </w:rPr>
            <w:t>元（含申购费，下同），追加申购的最低金额为单笔</w:t>
          </w:r>
          <w:r>
            <w:rPr>
              <w:rFonts w:ascii="宋体" w:hAnsi="宋体"/>
              <w:sz w:val="24"/>
            </w:rPr>
            <w:t>0.01</w:t>
          </w:r>
          <w:r>
            <w:rPr>
              <w:rFonts w:ascii="宋体" w:hAnsi="宋体"/>
              <w:sz w:val="24"/>
            </w:rPr>
            <w:t>元，在不违反前述规定的前提下，各销售机构对本基金最低申购金额及交易级差有其他规定的，以各销售机构的业务规定为准。</w:t>
          </w:r>
        </w:p>
        <w:p w:rsidR="001E3D16" w:rsidRDefault="00BB27E7">
          <w:pPr>
            <w:spacing w:line="360" w:lineRule="auto"/>
            <w:ind w:firstLineChars="200" w:firstLine="480"/>
            <w:rPr>
              <w:rFonts w:ascii="宋体" w:hAnsi="宋体"/>
              <w:sz w:val="24"/>
            </w:rPr>
          </w:pPr>
          <w:r>
            <w:rPr>
              <w:rFonts w:ascii="宋体" w:hAnsi="宋体"/>
              <w:sz w:val="24"/>
            </w:rPr>
            <w:t>直销机构每个账户首次申购本基金任一类别的最低金额为</w:t>
          </w:r>
          <w:r>
            <w:rPr>
              <w:rFonts w:ascii="宋体" w:hAnsi="宋体"/>
              <w:sz w:val="24"/>
            </w:rPr>
            <w:t>10000.00</w:t>
          </w:r>
          <w:r>
            <w:rPr>
              <w:rFonts w:ascii="宋体" w:hAnsi="宋体"/>
              <w:sz w:val="24"/>
            </w:rPr>
            <w:t>元，追加申购的最低金额为单笔</w:t>
          </w:r>
          <w:r>
            <w:rPr>
              <w:rFonts w:ascii="宋体" w:hAnsi="宋体"/>
              <w:sz w:val="24"/>
            </w:rPr>
            <w:t>10000.00</w:t>
          </w:r>
          <w:r>
            <w:rPr>
              <w:rFonts w:ascii="宋体" w:hAnsi="宋体"/>
              <w:sz w:val="24"/>
            </w:rPr>
            <w:t>元。其他销售机构的销售网点的投资者欲转入直销机构进行交易须受直销机构最低申购金额的限制。</w:t>
          </w:r>
        </w:p>
        <w:p w:rsidR="001E3D16" w:rsidRDefault="00BB27E7">
          <w:pPr>
            <w:spacing w:line="360" w:lineRule="auto"/>
            <w:ind w:firstLineChars="200" w:firstLine="480"/>
            <w:rPr>
              <w:rFonts w:ascii="宋体" w:hAnsi="宋体"/>
              <w:sz w:val="24"/>
            </w:rPr>
          </w:pPr>
          <w:r>
            <w:rPr>
              <w:rFonts w:ascii="宋体" w:hAnsi="宋体"/>
              <w:sz w:val="24"/>
            </w:rPr>
            <w:t>基金管理人可根据市场情况调整本基金首次申购的最低金额和追加申购的</w:t>
          </w:r>
          <w:r>
            <w:rPr>
              <w:rFonts w:ascii="宋体" w:hAnsi="宋体"/>
              <w:sz w:val="24"/>
            </w:rPr>
            <w:t>单笔最低金额。</w:t>
          </w:r>
        </w:p>
        <w:p w:rsidR="001E3D16" w:rsidRDefault="00BB27E7">
          <w:pPr>
            <w:spacing w:line="360" w:lineRule="auto"/>
            <w:ind w:firstLineChars="200" w:firstLine="480"/>
            <w:rPr>
              <w:rFonts w:ascii="宋体" w:hAnsi="宋体"/>
              <w:sz w:val="24"/>
            </w:rPr>
          </w:pPr>
          <w:r>
            <w:rPr>
              <w:rFonts w:ascii="宋体" w:hAnsi="宋体"/>
              <w:sz w:val="24"/>
            </w:rPr>
            <w:t>本基金对单个投资者的累计持有份额不设上限限制，但单一投资者持有基金份额数不得达到或超过基金份额总数的</w:t>
          </w:r>
          <w:r>
            <w:rPr>
              <w:rFonts w:ascii="宋体" w:hAnsi="宋体"/>
              <w:sz w:val="24"/>
            </w:rPr>
            <w:t xml:space="preserve"> 50%</w:t>
          </w:r>
          <w:r>
            <w:rPr>
              <w:rFonts w:ascii="宋体" w:hAnsi="宋体"/>
              <w:sz w:val="24"/>
            </w:rPr>
            <w:t>（在基金运作过程中因基金份额赎回等情形导致被动达到或超过</w:t>
          </w:r>
          <w:r>
            <w:rPr>
              <w:rFonts w:ascii="宋体" w:hAnsi="宋体"/>
              <w:sz w:val="24"/>
            </w:rPr>
            <w:t xml:space="preserve"> 50%</w:t>
          </w:r>
          <w:r>
            <w:rPr>
              <w:rFonts w:ascii="宋体" w:hAnsi="宋体"/>
              <w:sz w:val="24"/>
            </w:rPr>
            <w:t>的除外）。法律法规、监管机构另有规定的，从其规定。</w:t>
          </w:r>
        </w:p>
      </w:sdtContent>
    </w:sdt>
    <w:p w:rsidR="001E3D16" w:rsidRDefault="00BB27E7">
      <w:pPr>
        <w:pStyle w:val="3"/>
        <w:keepNext w:val="0"/>
        <w:keepLines w:val="0"/>
        <w:numPr>
          <w:ilvl w:val="1"/>
          <w:numId w:val="1"/>
        </w:numPr>
        <w:spacing w:before="0" w:after="0" w:line="360" w:lineRule="auto"/>
        <w:rPr>
          <w:rFonts w:ascii="宋体" w:hAnsi="宋体"/>
          <w:bCs w:val="0"/>
          <w:sz w:val="24"/>
          <w:szCs w:val="24"/>
        </w:rPr>
      </w:pPr>
      <w:r>
        <w:rPr>
          <w:rFonts w:ascii="宋体" w:hAnsi="宋体" w:hint="eastAsia"/>
          <w:bCs w:val="0"/>
          <w:sz w:val="24"/>
          <w:szCs w:val="24"/>
        </w:rPr>
        <w:t>申购费率</w:t>
      </w:r>
    </w:p>
    <w:sdt>
      <w:sdtPr>
        <w:rPr>
          <w:rFonts w:ascii="宋体" w:hAnsi="宋体"/>
          <w:sz w:val="24"/>
        </w:rPr>
        <w:id w:val="2139765398"/>
        <w:placeholder>
          <w:docPart w:val="469E305CB9954F7F8E564825D01F6B03"/>
        </w:placeholder>
      </w:sdtPr>
      <w:sdtContent>
        <w:p w:rsidR="001E3D16" w:rsidRDefault="00BB27E7">
          <w:pPr>
            <w:spacing w:line="360" w:lineRule="auto"/>
            <w:ind w:firstLineChars="200" w:firstLine="480"/>
            <w:rPr>
              <w:rFonts w:ascii="宋体" w:hAnsi="宋体"/>
              <w:sz w:val="24"/>
            </w:rPr>
          </w:pPr>
          <w:r>
            <w:rPr>
              <w:rFonts w:ascii="宋体" w:hAnsi="宋体"/>
              <w:sz w:val="24"/>
            </w:rPr>
            <w:t>本基金</w:t>
          </w:r>
          <w:r>
            <w:rPr>
              <w:rFonts w:ascii="宋体" w:hAnsi="宋体"/>
              <w:sz w:val="24"/>
            </w:rPr>
            <w:t>A</w:t>
          </w:r>
          <w:r>
            <w:rPr>
              <w:rFonts w:ascii="宋体" w:hAnsi="宋体"/>
              <w:sz w:val="24"/>
            </w:rPr>
            <w:t>类基金份额在投资人申购时收取申购费，</w:t>
          </w:r>
          <w:r>
            <w:rPr>
              <w:rFonts w:ascii="宋体" w:hAnsi="宋体"/>
              <w:sz w:val="24"/>
            </w:rPr>
            <w:t>C</w:t>
          </w:r>
          <w:r>
            <w:rPr>
              <w:rFonts w:ascii="宋体" w:hAnsi="宋体"/>
              <w:sz w:val="24"/>
            </w:rPr>
            <w:t>类基金份额不收取申购费。</w:t>
          </w:r>
        </w:p>
      </w:sdtContent>
    </w:sdt>
    <w:sdt>
      <w:sdtPr>
        <w:rPr>
          <w:rFonts w:ascii="宋体" w:hAnsi="宋体"/>
          <w:sz w:val="24"/>
        </w:rPr>
        <w:id w:val="189423154"/>
        <w:placeholder>
          <w:docPart w:val="C00466C1AC8A4C848B13A5948DF232F3"/>
        </w:placeholder>
      </w:sdtPr>
      <w:sdtContent>
        <w:p w:rsidR="001E3D16" w:rsidRDefault="00BB27E7">
          <w:pPr>
            <w:spacing w:line="360" w:lineRule="auto"/>
            <w:ind w:firstLineChars="200" w:firstLine="480"/>
            <w:rPr>
              <w:rFonts w:ascii="宋体" w:hAnsi="宋体"/>
              <w:sz w:val="24"/>
            </w:rPr>
          </w:pPr>
          <w:r>
            <w:rPr>
              <w:rFonts w:ascii="宋体" w:hAnsi="宋体"/>
              <w:sz w:val="24"/>
            </w:rPr>
            <w:t>通过基金管理人的直销中心申购本基金</w:t>
          </w:r>
          <w:r>
            <w:rPr>
              <w:rFonts w:ascii="宋体" w:hAnsi="宋体"/>
              <w:sz w:val="24"/>
            </w:rPr>
            <w:t>A</w:t>
          </w:r>
          <w:r>
            <w:rPr>
              <w:rFonts w:ascii="宋体" w:hAnsi="宋体"/>
              <w:sz w:val="24"/>
            </w:rPr>
            <w:t>类基金份额的养老金客户的优惠申购费率见下表：</w:t>
          </w:r>
        </w:p>
      </w:sdtContent>
    </w:sdt>
    <w:tbl>
      <w:tblPr>
        <w:tblW w:w="609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5"/>
        <w:gridCol w:w="3260"/>
      </w:tblGrid>
      <w:tr w:rsidR="001E3D16">
        <w:trPr>
          <w:trHeight w:val="127"/>
        </w:trPr>
        <w:tc>
          <w:tcPr>
            <w:tcW w:w="2835" w:type="dxa"/>
            <w:tcBorders>
              <w:top w:val="single" w:sz="4" w:space="0" w:color="auto"/>
              <w:left w:val="single" w:sz="4" w:space="0" w:color="auto"/>
              <w:bottom w:val="single" w:sz="4" w:space="0" w:color="auto"/>
              <w:right w:val="single" w:sz="4" w:space="0" w:color="auto"/>
            </w:tcBorders>
            <w:vAlign w:val="center"/>
          </w:tcPr>
          <w:p w:rsidR="001E3D16" w:rsidRDefault="00BB27E7">
            <w:pPr>
              <w:spacing w:line="360" w:lineRule="auto"/>
              <w:rPr>
                <w:rFonts w:ascii="宋体" w:hAnsi="宋体"/>
                <w:sz w:val="24"/>
              </w:rPr>
            </w:pPr>
            <w:r>
              <w:rPr>
                <w:rFonts w:ascii="宋体" w:hAnsi="宋体" w:hint="eastAsia"/>
                <w:sz w:val="24"/>
              </w:rPr>
              <w:t>申购金额（</w:t>
            </w:r>
            <w:r>
              <w:rPr>
                <w:rFonts w:ascii="宋体" w:hAnsi="宋体" w:hint="eastAsia"/>
                <w:sz w:val="24"/>
              </w:rPr>
              <w:t>M</w:t>
            </w:r>
            <w:r>
              <w:rPr>
                <w:rFonts w:ascii="宋体" w:hAnsi="宋体" w:hint="eastAsia"/>
                <w:sz w:val="24"/>
              </w:rPr>
              <w:t>）</w:t>
            </w:r>
          </w:p>
        </w:tc>
        <w:tc>
          <w:tcPr>
            <w:tcW w:w="3260" w:type="dxa"/>
            <w:tcBorders>
              <w:top w:val="single" w:sz="4" w:space="0" w:color="auto"/>
              <w:left w:val="single" w:sz="4" w:space="0" w:color="auto"/>
              <w:bottom w:val="single" w:sz="4" w:space="0" w:color="auto"/>
              <w:right w:val="single" w:sz="4" w:space="0" w:color="auto"/>
            </w:tcBorders>
            <w:vAlign w:val="center"/>
          </w:tcPr>
          <w:p w:rsidR="001E3D16" w:rsidRDefault="00BB27E7">
            <w:pPr>
              <w:spacing w:line="360" w:lineRule="auto"/>
              <w:rPr>
                <w:rFonts w:ascii="宋体" w:hAnsi="宋体"/>
                <w:sz w:val="24"/>
              </w:rPr>
            </w:pPr>
            <w:r>
              <w:rPr>
                <w:rFonts w:ascii="宋体" w:hAnsi="宋体" w:hint="eastAsia"/>
                <w:sz w:val="24"/>
              </w:rPr>
              <w:t>申购费率</w:t>
            </w:r>
          </w:p>
        </w:tc>
      </w:tr>
      <w:tr w:rsidR="001E3D16">
        <w:trPr>
          <w:trHeight w:val="127"/>
        </w:trPr>
        <w:tc>
          <w:tcPr>
            <w:tcW w:w="2835" w:type="dxa"/>
            <w:tcBorders>
              <w:top w:val="single" w:sz="4" w:space="0" w:color="auto"/>
              <w:left w:val="single" w:sz="4" w:space="0" w:color="auto"/>
              <w:bottom w:val="single" w:sz="4" w:space="0" w:color="auto"/>
              <w:right w:val="single" w:sz="4" w:space="0" w:color="auto"/>
            </w:tcBorders>
            <w:vAlign w:val="center"/>
          </w:tcPr>
          <w:p w:rsidR="001E3D16" w:rsidRDefault="00BB27E7">
            <w:pPr>
              <w:spacing w:line="360" w:lineRule="auto"/>
              <w:rPr>
                <w:rFonts w:ascii="宋体" w:hAnsi="宋体"/>
                <w:sz w:val="24"/>
              </w:rPr>
            </w:pPr>
            <w:r>
              <w:rPr>
                <w:rFonts w:ascii="宋体" w:hAnsi="宋体"/>
                <w:sz w:val="24"/>
              </w:rPr>
              <w:t>M&lt;100</w:t>
            </w:r>
            <w:r>
              <w:rPr>
                <w:rFonts w:ascii="宋体" w:hAnsi="宋体"/>
                <w:sz w:val="24"/>
              </w:rPr>
              <w:t>万元</w:t>
            </w:r>
          </w:p>
        </w:tc>
        <w:tc>
          <w:tcPr>
            <w:tcW w:w="3260" w:type="dxa"/>
            <w:tcBorders>
              <w:top w:val="single" w:sz="4" w:space="0" w:color="auto"/>
              <w:left w:val="single" w:sz="4" w:space="0" w:color="auto"/>
              <w:bottom w:val="single" w:sz="4" w:space="0" w:color="auto"/>
              <w:right w:val="single" w:sz="4" w:space="0" w:color="auto"/>
            </w:tcBorders>
            <w:vAlign w:val="center"/>
          </w:tcPr>
          <w:p w:rsidR="001E3D16" w:rsidRDefault="00BB27E7">
            <w:pPr>
              <w:spacing w:line="360" w:lineRule="auto"/>
              <w:rPr>
                <w:rFonts w:ascii="宋体" w:hAnsi="宋体"/>
                <w:sz w:val="24"/>
              </w:rPr>
            </w:pPr>
            <w:r>
              <w:rPr>
                <w:rFonts w:ascii="宋体" w:hAnsi="宋体"/>
                <w:sz w:val="24"/>
              </w:rPr>
              <w:t>0.15%</w:t>
            </w:r>
          </w:p>
        </w:tc>
      </w:tr>
      <w:tr w:rsidR="001E3D16">
        <w:trPr>
          <w:trHeight w:val="127"/>
        </w:trPr>
        <w:tc>
          <w:tcPr>
            <w:tcW w:w="2835" w:type="dxa"/>
            <w:tcBorders>
              <w:top w:val="single" w:sz="4" w:space="0" w:color="auto"/>
              <w:left w:val="single" w:sz="4" w:space="0" w:color="auto"/>
              <w:bottom w:val="single" w:sz="4" w:space="0" w:color="auto"/>
              <w:right w:val="single" w:sz="4" w:space="0" w:color="auto"/>
            </w:tcBorders>
            <w:vAlign w:val="center"/>
          </w:tcPr>
          <w:p w:rsidR="001E3D16" w:rsidRDefault="00BB27E7">
            <w:pPr>
              <w:spacing w:line="360" w:lineRule="auto"/>
              <w:rPr>
                <w:rFonts w:ascii="宋体" w:hAnsi="宋体"/>
                <w:sz w:val="24"/>
              </w:rPr>
            </w:pPr>
            <w:r>
              <w:rPr>
                <w:rFonts w:ascii="宋体" w:hAnsi="宋体"/>
                <w:sz w:val="24"/>
              </w:rPr>
              <w:t>100</w:t>
            </w:r>
            <w:r>
              <w:rPr>
                <w:rFonts w:ascii="宋体" w:hAnsi="宋体"/>
                <w:sz w:val="24"/>
              </w:rPr>
              <w:t>万元</w:t>
            </w:r>
            <w:r>
              <w:rPr>
                <w:rFonts w:ascii="宋体" w:hAnsi="宋体"/>
                <w:sz w:val="24"/>
              </w:rPr>
              <w:t>≤ M &lt;500</w:t>
            </w:r>
            <w:r>
              <w:rPr>
                <w:rFonts w:ascii="宋体" w:hAnsi="宋体"/>
                <w:sz w:val="24"/>
              </w:rPr>
              <w:t>万元</w:t>
            </w:r>
          </w:p>
        </w:tc>
        <w:tc>
          <w:tcPr>
            <w:tcW w:w="3260" w:type="dxa"/>
            <w:tcBorders>
              <w:top w:val="single" w:sz="4" w:space="0" w:color="auto"/>
              <w:left w:val="single" w:sz="4" w:space="0" w:color="auto"/>
              <w:bottom w:val="single" w:sz="4" w:space="0" w:color="auto"/>
              <w:right w:val="single" w:sz="4" w:space="0" w:color="auto"/>
            </w:tcBorders>
            <w:vAlign w:val="center"/>
          </w:tcPr>
          <w:p w:rsidR="001E3D16" w:rsidRDefault="00BB27E7">
            <w:pPr>
              <w:spacing w:line="360" w:lineRule="auto"/>
              <w:rPr>
                <w:rFonts w:ascii="宋体" w:hAnsi="宋体"/>
                <w:sz w:val="24"/>
              </w:rPr>
            </w:pPr>
            <w:r>
              <w:rPr>
                <w:rFonts w:ascii="宋体" w:hAnsi="宋体"/>
                <w:sz w:val="24"/>
              </w:rPr>
              <w:t>0.1</w:t>
            </w:r>
            <w:r>
              <w:rPr>
                <w:rFonts w:ascii="宋体" w:hAnsi="宋体" w:hint="eastAsia"/>
                <w:sz w:val="24"/>
              </w:rPr>
              <w:t>0</w:t>
            </w:r>
            <w:r>
              <w:rPr>
                <w:rFonts w:ascii="宋体" w:hAnsi="宋体"/>
                <w:sz w:val="24"/>
              </w:rPr>
              <w:t>%</w:t>
            </w:r>
          </w:p>
        </w:tc>
      </w:tr>
      <w:tr w:rsidR="001E3D16">
        <w:trPr>
          <w:trHeight w:val="127"/>
        </w:trPr>
        <w:tc>
          <w:tcPr>
            <w:tcW w:w="2835" w:type="dxa"/>
            <w:tcBorders>
              <w:top w:val="single" w:sz="4" w:space="0" w:color="auto"/>
              <w:left w:val="single" w:sz="4" w:space="0" w:color="auto"/>
              <w:bottom w:val="single" w:sz="4" w:space="0" w:color="auto"/>
              <w:right w:val="single" w:sz="4" w:space="0" w:color="auto"/>
            </w:tcBorders>
            <w:vAlign w:val="center"/>
          </w:tcPr>
          <w:p w:rsidR="001E3D16" w:rsidRDefault="00BB27E7">
            <w:pPr>
              <w:spacing w:line="360" w:lineRule="auto"/>
              <w:rPr>
                <w:rFonts w:ascii="宋体" w:hAnsi="宋体"/>
                <w:sz w:val="24"/>
              </w:rPr>
            </w:pPr>
            <w:r>
              <w:rPr>
                <w:rFonts w:ascii="宋体" w:hAnsi="宋体"/>
                <w:sz w:val="24"/>
              </w:rPr>
              <w:t>M≥500</w:t>
            </w:r>
            <w:r>
              <w:rPr>
                <w:rFonts w:ascii="宋体" w:hAnsi="宋体"/>
                <w:sz w:val="24"/>
              </w:rPr>
              <w:t>万元</w:t>
            </w:r>
          </w:p>
        </w:tc>
        <w:tc>
          <w:tcPr>
            <w:tcW w:w="3260" w:type="dxa"/>
            <w:tcBorders>
              <w:top w:val="single" w:sz="4" w:space="0" w:color="auto"/>
              <w:left w:val="single" w:sz="4" w:space="0" w:color="auto"/>
              <w:bottom w:val="single" w:sz="4" w:space="0" w:color="auto"/>
              <w:right w:val="single" w:sz="4" w:space="0" w:color="auto"/>
            </w:tcBorders>
            <w:vAlign w:val="center"/>
          </w:tcPr>
          <w:p w:rsidR="001E3D16" w:rsidRDefault="00BB27E7">
            <w:pPr>
              <w:spacing w:line="360" w:lineRule="auto"/>
              <w:rPr>
                <w:rFonts w:ascii="宋体" w:hAnsi="宋体"/>
                <w:sz w:val="24"/>
              </w:rPr>
            </w:pPr>
            <w:r>
              <w:rPr>
                <w:rFonts w:ascii="宋体" w:hAnsi="宋体"/>
                <w:sz w:val="24"/>
              </w:rPr>
              <w:t>每笔</w:t>
            </w:r>
            <w:r>
              <w:rPr>
                <w:rFonts w:ascii="宋体" w:hAnsi="宋体"/>
                <w:sz w:val="24"/>
              </w:rPr>
              <w:t>1000.00</w:t>
            </w:r>
            <w:r>
              <w:rPr>
                <w:rFonts w:ascii="宋体" w:hAnsi="宋体"/>
                <w:sz w:val="24"/>
              </w:rPr>
              <w:t>元</w:t>
            </w:r>
          </w:p>
        </w:tc>
      </w:tr>
    </w:tbl>
    <w:sdt>
      <w:sdtPr>
        <w:rPr>
          <w:rFonts w:ascii="宋体" w:hAnsi="宋体"/>
          <w:sz w:val="24"/>
        </w:rPr>
        <w:id w:val="420286078"/>
        <w:placeholder>
          <w:docPart w:val="EB7953EDF8DB4C92BD2464BE004470B5"/>
        </w:placeholder>
      </w:sdtPr>
      <w:sdtContent>
        <w:p w:rsidR="001E3D16" w:rsidRDefault="00BB27E7">
          <w:pPr>
            <w:spacing w:line="360" w:lineRule="auto"/>
            <w:ind w:firstLineChars="200" w:firstLine="480"/>
            <w:rPr>
              <w:rFonts w:ascii="宋体" w:hAnsi="宋体"/>
              <w:sz w:val="24"/>
            </w:rPr>
          </w:pPr>
          <w:r>
            <w:rPr>
              <w:rFonts w:ascii="宋体" w:hAnsi="宋体"/>
              <w:sz w:val="24"/>
            </w:rPr>
            <w:t>其他投资者申购本基金</w:t>
          </w:r>
          <w:r>
            <w:rPr>
              <w:rFonts w:ascii="宋体" w:hAnsi="宋体"/>
              <w:sz w:val="24"/>
            </w:rPr>
            <w:t>A</w:t>
          </w:r>
          <w:r>
            <w:rPr>
              <w:rFonts w:ascii="宋体" w:hAnsi="宋体"/>
              <w:sz w:val="24"/>
            </w:rPr>
            <w:t>类基金份额的申购费率见下表：</w:t>
          </w:r>
        </w:p>
      </w:sdtContent>
    </w:sdt>
    <w:tbl>
      <w:tblPr>
        <w:tblW w:w="595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5"/>
        <w:gridCol w:w="3118"/>
      </w:tblGrid>
      <w:tr w:rsidR="001E3D16">
        <w:trPr>
          <w:trHeight w:val="127"/>
        </w:trPr>
        <w:tc>
          <w:tcPr>
            <w:tcW w:w="2835" w:type="dxa"/>
            <w:tcBorders>
              <w:top w:val="single" w:sz="4" w:space="0" w:color="auto"/>
              <w:left w:val="single" w:sz="4" w:space="0" w:color="auto"/>
              <w:bottom w:val="single" w:sz="4" w:space="0" w:color="auto"/>
              <w:right w:val="single" w:sz="4" w:space="0" w:color="auto"/>
            </w:tcBorders>
            <w:vAlign w:val="center"/>
          </w:tcPr>
          <w:p w:rsidR="001E3D16" w:rsidRDefault="00BB27E7">
            <w:pPr>
              <w:spacing w:line="360" w:lineRule="auto"/>
              <w:rPr>
                <w:rFonts w:ascii="宋体" w:hAnsi="宋体"/>
                <w:sz w:val="24"/>
              </w:rPr>
            </w:pPr>
            <w:r>
              <w:rPr>
                <w:rFonts w:ascii="宋体" w:hAnsi="宋体" w:hint="eastAsia"/>
                <w:sz w:val="24"/>
              </w:rPr>
              <w:lastRenderedPageBreak/>
              <w:t>申购金额（</w:t>
            </w:r>
            <w:r>
              <w:rPr>
                <w:rFonts w:ascii="宋体" w:hAnsi="宋体" w:hint="eastAsia"/>
                <w:sz w:val="24"/>
              </w:rPr>
              <w:t>M</w:t>
            </w:r>
            <w:r>
              <w:rPr>
                <w:rFonts w:ascii="宋体" w:hAnsi="宋体" w:hint="eastAsia"/>
                <w:sz w:val="24"/>
              </w:rPr>
              <w:t>）</w:t>
            </w:r>
          </w:p>
        </w:tc>
        <w:tc>
          <w:tcPr>
            <w:tcW w:w="3118" w:type="dxa"/>
            <w:tcBorders>
              <w:top w:val="single" w:sz="4" w:space="0" w:color="auto"/>
              <w:left w:val="single" w:sz="4" w:space="0" w:color="auto"/>
              <w:bottom w:val="single" w:sz="4" w:space="0" w:color="auto"/>
              <w:right w:val="single" w:sz="4" w:space="0" w:color="auto"/>
            </w:tcBorders>
            <w:vAlign w:val="center"/>
          </w:tcPr>
          <w:p w:rsidR="001E3D16" w:rsidRDefault="00BB27E7">
            <w:pPr>
              <w:spacing w:line="360" w:lineRule="auto"/>
              <w:rPr>
                <w:rFonts w:ascii="宋体" w:hAnsi="宋体"/>
                <w:sz w:val="24"/>
              </w:rPr>
            </w:pPr>
            <w:r>
              <w:rPr>
                <w:rFonts w:ascii="宋体" w:hAnsi="宋体" w:hint="eastAsia"/>
                <w:sz w:val="24"/>
              </w:rPr>
              <w:t>申购费率</w:t>
            </w:r>
          </w:p>
        </w:tc>
      </w:tr>
      <w:tr w:rsidR="001E3D16">
        <w:trPr>
          <w:trHeight w:val="127"/>
        </w:trPr>
        <w:tc>
          <w:tcPr>
            <w:tcW w:w="2835" w:type="dxa"/>
            <w:tcBorders>
              <w:top w:val="single" w:sz="4" w:space="0" w:color="auto"/>
              <w:left w:val="single" w:sz="4" w:space="0" w:color="auto"/>
              <w:bottom w:val="single" w:sz="4" w:space="0" w:color="auto"/>
              <w:right w:val="single" w:sz="4" w:space="0" w:color="auto"/>
            </w:tcBorders>
            <w:vAlign w:val="center"/>
          </w:tcPr>
          <w:p w:rsidR="001E3D16" w:rsidRDefault="00BB27E7">
            <w:pPr>
              <w:spacing w:line="360" w:lineRule="auto"/>
              <w:rPr>
                <w:rFonts w:ascii="宋体" w:hAnsi="宋体"/>
                <w:sz w:val="24"/>
              </w:rPr>
            </w:pPr>
            <w:r>
              <w:rPr>
                <w:rFonts w:ascii="宋体" w:hAnsi="宋体"/>
                <w:sz w:val="24"/>
              </w:rPr>
              <w:t>M&lt;100</w:t>
            </w:r>
            <w:r>
              <w:rPr>
                <w:rFonts w:ascii="宋体" w:hAnsi="宋体"/>
                <w:sz w:val="24"/>
              </w:rPr>
              <w:t>万元</w:t>
            </w:r>
          </w:p>
        </w:tc>
        <w:tc>
          <w:tcPr>
            <w:tcW w:w="3118" w:type="dxa"/>
            <w:tcBorders>
              <w:top w:val="single" w:sz="4" w:space="0" w:color="auto"/>
              <w:left w:val="single" w:sz="4" w:space="0" w:color="auto"/>
              <w:bottom w:val="single" w:sz="4" w:space="0" w:color="auto"/>
              <w:right w:val="single" w:sz="4" w:space="0" w:color="auto"/>
            </w:tcBorders>
            <w:vAlign w:val="center"/>
          </w:tcPr>
          <w:p w:rsidR="001E3D16" w:rsidRDefault="00BB27E7">
            <w:pPr>
              <w:spacing w:line="360" w:lineRule="auto"/>
              <w:rPr>
                <w:rFonts w:ascii="宋体" w:hAnsi="宋体"/>
                <w:sz w:val="24"/>
              </w:rPr>
            </w:pPr>
            <w:r>
              <w:rPr>
                <w:rFonts w:ascii="宋体" w:hAnsi="宋体"/>
                <w:sz w:val="24"/>
              </w:rPr>
              <w:t>1.50%</w:t>
            </w:r>
          </w:p>
        </w:tc>
      </w:tr>
      <w:tr w:rsidR="001E3D16">
        <w:trPr>
          <w:trHeight w:val="127"/>
        </w:trPr>
        <w:tc>
          <w:tcPr>
            <w:tcW w:w="2835" w:type="dxa"/>
            <w:tcBorders>
              <w:top w:val="single" w:sz="4" w:space="0" w:color="auto"/>
              <w:left w:val="single" w:sz="4" w:space="0" w:color="auto"/>
              <w:bottom w:val="single" w:sz="4" w:space="0" w:color="auto"/>
              <w:right w:val="single" w:sz="4" w:space="0" w:color="auto"/>
            </w:tcBorders>
            <w:vAlign w:val="center"/>
          </w:tcPr>
          <w:p w:rsidR="001E3D16" w:rsidRDefault="00BB27E7">
            <w:pPr>
              <w:spacing w:line="360" w:lineRule="auto"/>
              <w:rPr>
                <w:rFonts w:ascii="宋体" w:hAnsi="宋体"/>
                <w:sz w:val="24"/>
              </w:rPr>
            </w:pPr>
            <w:r>
              <w:rPr>
                <w:rFonts w:ascii="宋体" w:hAnsi="宋体"/>
                <w:sz w:val="24"/>
              </w:rPr>
              <w:t>100</w:t>
            </w:r>
            <w:r>
              <w:rPr>
                <w:rFonts w:ascii="宋体" w:hAnsi="宋体"/>
                <w:sz w:val="24"/>
              </w:rPr>
              <w:t>万元</w:t>
            </w:r>
            <w:r>
              <w:rPr>
                <w:rFonts w:ascii="宋体" w:hAnsi="宋体"/>
                <w:sz w:val="24"/>
              </w:rPr>
              <w:t>≤ M &lt;500</w:t>
            </w:r>
            <w:r>
              <w:rPr>
                <w:rFonts w:ascii="宋体" w:hAnsi="宋体"/>
                <w:sz w:val="24"/>
              </w:rPr>
              <w:t>万元</w:t>
            </w:r>
          </w:p>
        </w:tc>
        <w:tc>
          <w:tcPr>
            <w:tcW w:w="3118" w:type="dxa"/>
            <w:tcBorders>
              <w:top w:val="single" w:sz="4" w:space="0" w:color="auto"/>
              <w:left w:val="single" w:sz="4" w:space="0" w:color="auto"/>
              <w:bottom w:val="single" w:sz="4" w:space="0" w:color="auto"/>
              <w:right w:val="single" w:sz="4" w:space="0" w:color="auto"/>
            </w:tcBorders>
            <w:vAlign w:val="center"/>
          </w:tcPr>
          <w:p w:rsidR="001E3D16" w:rsidRDefault="00BB27E7">
            <w:pPr>
              <w:spacing w:line="360" w:lineRule="auto"/>
              <w:rPr>
                <w:rFonts w:ascii="宋体" w:hAnsi="宋体"/>
                <w:sz w:val="24"/>
              </w:rPr>
            </w:pPr>
            <w:r>
              <w:rPr>
                <w:rFonts w:ascii="宋体" w:hAnsi="宋体"/>
                <w:sz w:val="24"/>
              </w:rPr>
              <w:t>1.00%</w:t>
            </w:r>
          </w:p>
        </w:tc>
      </w:tr>
      <w:tr w:rsidR="001E3D16">
        <w:trPr>
          <w:trHeight w:val="127"/>
        </w:trPr>
        <w:tc>
          <w:tcPr>
            <w:tcW w:w="2835" w:type="dxa"/>
            <w:tcBorders>
              <w:top w:val="single" w:sz="4" w:space="0" w:color="auto"/>
              <w:left w:val="single" w:sz="4" w:space="0" w:color="auto"/>
              <w:bottom w:val="single" w:sz="4" w:space="0" w:color="auto"/>
              <w:right w:val="single" w:sz="4" w:space="0" w:color="auto"/>
            </w:tcBorders>
            <w:vAlign w:val="center"/>
          </w:tcPr>
          <w:p w:rsidR="001E3D16" w:rsidRDefault="00BB27E7">
            <w:pPr>
              <w:spacing w:line="360" w:lineRule="auto"/>
              <w:rPr>
                <w:rFonts w:ascii="宋体" w:hAnsi="宋体"/>
                <w:sz w:val="24"/>
              </w:rPr>
            </w:pPr>
            <w:r>
              <w:rPr>
                <w:rFonts w:ascii="宋体" w:hAnsi="宋体"/>
                <w:sz w:val="24"/>
              </w:rPr>
              <w:t>M≥500</w:t>
            </w:r>
            <w:r>
              <w:rPr>
                <w:rFonts w:ascii="宋体" w:hAnsi="宋体"/>
                <w:sz w:val="24"/>
              </w:rPr>
              <w:t>万元</w:t>
            </w:r>
          </w:p>
        </w:tc>
        <w:tc>
          <w:tcPr>
            <w:tcW w:w="3118" w:type="dxa"/>
            <w:tcBorders>
              <w:top w:val="single" w:sz="4" w:space="0" w:color="auto"/>
              <w:left w:val="single" w:sz="4" w:space="0" w:color="auto"/>
              <w:bottom w:val="single" w:sz="4" w:space="0" w:color="auto"/>
              <w:right w:val="single" w:sz="4" w:space="0" w:color="auto"/>
            </w:tcBorders>
            <w:vAlign w:val="center"/>
          </w:tcPr>
          <w:p w:rsidR="001E3D16" w:rsidRDefault="00BB27E7">
            <w:pPr>
              <w:spacing w:line="360" w:lineRule="auto"/>
              <w:rPr>
                <w:rFonts w:ascii="宋体" w:hAnsi="宋体"/>
                <w:sz w:val="24"/>
              </w:rPr>
            </w:pPr>
            <w:r>
              <w:rPr>
                <w:rFonts w:ascii="宋体" w:hAnsi="宋体"/>
                <w:sz w:val="24"/>
              </w:rPr>
              <w:t>每笔</w:t>
            </w:r>
            <w:r>
              <w:rPr>
                <w:rFonts w:ascii="宋体" w:hAnsi="宋体"/>
                <w:sz w:val="24"/>
              </w:rPr>
              <w:t>1000.00</w:t>
            </w:r>
            <w:r>
              <w:rPr>
                <w:rFonts w:ascii="宋体" w:hAnsi="宋体"/>
                <w:sz w:val="24"/>
              </w:rPr>
              <w:t>元</w:t>
            </w:r>
          </w:p>
        </w:tc>
      </w:tr>
    </w:tbl>
    <w:p w:rsidR="001E3D16" w:rsidRDefault="00BB27E7">
      <w:pPr>
        <w:pStyle w:val="3"/>
        <w:keepNext w:val="0"/>
        <w:keepLines w:val="0"/>
        <w:numPr>
          <w:ilvl w:val="1"/>
          <w:numId w:val="1"/>
        </w:numPr>
        <w:spacing w:before="0" w:after="0" w:line="360" w:lineRule="auto"/>
        <w:rPr>
          <w:rFonts w:ascii="宋体" w:hAnsi="宋体"/>
          <w:bCs w:val="0"/>
          <w:sz w:val="24"/>
          <w:szCs w:val="24"/>
        </w:rPr>
      </w:pPr>
      <w:r>
        <w:rPr>
          <w:rFonts w:ascii="宋体" w:hAnsi="宋体" w:hint="eastAsia"/>
          <w:bCs w:val="0"/>
          <w:sz w:val="24"/>
          <w:szCs w:val="24"/>
        </w:rPr>
        <w:t>其他与申购相关的事项</w:t>
      </w:r>
    </w:p>
    <w:sdt>
      <w:sdtPr>
        <w:rPr>
          <w:rFonts w:hAnsi="宋体" w:hint="eastAsia"/>
          <w:color w:val="auto"/>
        </w:rPr>
        <w:id w:val="631150810"/>
        <w:placeholder>
          <w:docPart w:val="DefaultPlaceholder_-1854013440"/>
        </w:placeholder>
      </w:sdtPr>
      <w:sdtContent>
        <w:p w:rsidR="001E3D16" w:rsidRDefault="00BB27E7">
          <w:pPr>
            <w:pStyle w:val="Default"/>
            <w:spacing w:line="360" w:lineRule="auto"/>
            <w:ind w:firstLineChars="200" w:firstLine="480"/>
            <w:rPr>
              <w:rFonts w:hAnsi="宋体"/>
              <w:color w:val="auto"/>
              <w:sz w:val="21"/>
              <w:szCs w:val="21"/>
            </w:rPr>
          </w:pPr>
          <w:r>
            <w:rPr>
              <w:rFonts w:hAnsi="宋体" w:hint="eastAsia"/>
              <w:color w:val="auto"/>
            </w:rPr>
            <w:t>投资者在本基金非直销机构办理申购业务时，具体费率优惠细则请以销售机构的相关公示、公告或规定为准。</w:t>
          </w:r>
        </w:p>
      </w:sdtContent>
    </w:sdt>
    <w:p w:rsidR="001E3D16" w:rsidRDefault="00BB27E7">
      <w:pPr>
        <w:pStyle w:val="3"/>
        <w:keepNext w:val="0"/>
        <w:keepLines w:val="0"/>
        <w:numPr>
          <w:ilvl w:val="0"/>
          <w:numId w:val="1"/>
        </w:numPr>
        <w:spacing w:before="0" w:after="0" w:line="360" w:lineRule="auto"/>
        <w:rPr>
          <w:rFonts w:ascii="宋体" w:hAnsi="宋体"/>
          <w:bCs w:val="0"/>
          <w:sz w:val="24"/>
          <w:szCs w:val="24"/>
        </w:rPr>
      </w:pPr>
      <w:r>
        <w:rPr>
          <w:rFonts w:ascii="宋体" w:hAnsi="宋体"/>
          <w:bCs w:val="0"/>
          <w:sz w:val="24"/>
          <w:szCs w:val="24"/>
        </w:rPr>
        <w:t>日常赎回业务</w:t>
      </w:r>
    </w:p>
    <w:p w:rsidR="001E3D16" w:rsidRDefault="00BB27E7">
      <w:pPr>
        <w:pStyle w:val="3"/>
        <w:keepNext w:val="0"/>
        <w:keepLines w:val="0"/>
        <w:numPr>
          <w:ilvl w:val="1"/>
          <w:numId w:val="1"/>
        </w:numPr>
        <w:spacing w:before="0" w:after="0" w:line="360" w:lineRule="auto"/>
        <w:rPr>
          <w:rFonts w:ascii="宋体" w:hAnsi="宋体"/>
          <w:bCs w:val="0"/>
          <w:sz w:val="24"/>
          <w:szCs w:val="24"/>
        </w:rPr>
      </w:pPr>
      <w:r>
        <w:rPr>
          <w:rFonts w:ascii="宋体" w:hAnsi="宋体"/>
          <w:bCs w:val="0"/>
          <w:sz w:val="24"/>
          <w:szCs w:val="24"/>
        </w:rPr>
        <w:t>赎回份额限制</w:t>
      </w:r>
    </w:p>
    <w:sdt>
      <w:sdtPr>
        <w:rPr>
          <w:rFonts w:hAnsi="宋体" w:hint="eastAsia"/>
          <w:color w:val="auto"/>
        </w:rPr>
        <w:id w:val="1248305162"/>
        <w:placeholder>
          <w:docPart w:val="DefaultPlaceholder_-1854013440"/>
        </w:placeholder>
      </w:sdtPr>
      <w:sdtContent>
        <w:p w:rsidR="001E3D16" w:rsidRDefault="00BB27E7">
          <w:pPr>
            <w:pStyle w:val="Default"/>
            <w:spacing w:line="360" w:lineRule="auto"/>
            <w:ind w:firstLineChars="200" w:firstLine="480"/>
            <w:rPr>
              <w:rFonts w:hAnsi="宋体"/>
              <w:color w:val="auto"/>
              <w:sz w:val="21"/>
              <w:szCs w:val="21"/>
            </w:rPr>
          </w:pPr>
          <w:r>
            <w:rPr>
              <w:rFonts w:hAnsi="宋体" w:hint="eastAsia"/>
              <w:color w:val="auto"/>
            </w:rPr>
            <w:t>基金份额持有人在销售机构赎回本基金时，每次赎回申请不得低于</w:t>
          </w:r>
          <w:r>
            <w:rPr>
              <w:rFonts w:hAnsi="宋体" w:hint="eastAsia"/>
              <w:color w:val="auto"/>
            </w:rPr>
            <w:t>0.01</w:t>
          </w:r>
          <w:r>
            <w:rPr>
              <w:rFonts w:hAnsi="宋体" w:hint="eastAsia"/>
              <w:color w:val="auto"/>
            </w:rPr>
            <w:t>份基金份额。若某笔份额减少类业务导致单个基金交易账户的基金份额余额不足</w:t>
          </w:r>
          <w:r>
            <w:rPr>
              <w:rFonts w:hAnsi="宋体" w:hint="eastAsia"/>
              <w:color w:val="auto"/>
            </w:rPr>
            <w:t>0.01</w:t>
          </w:r>
          <w:r>
            <w:rPr>
              <w:rFonts w:hAnsi="宋体" w:hint="eastAsia"/>
              <w:color w:val="auto"/>
            </w:rPr>
            <w:t>份的，登记机构有权对该基金份额持有人在该基金交易账户持有的该类基金份额做全部赎回处理（份额减少类业务指赎回、转换转出、非交易过户等业务，具体种类以相关业务规则为准）。</w:t>
          </w:r>
        </w:p>
      </w:sdtContent>
    </w:sdt>
    <w:p w:rsidR="001E3D16" w:rsidRDefault="00BB27E7">
      <w:pPr>
        <w:pStyle w:val="3"/>
        <w:keepNext w:val="0"/>
        <w:keepLines w:val="0"/>
        <w:numPr>
          <w:ilvl w:val="1"/>
          <w:numId w:val="1"/>
        </w:numPr>
        <w:spacing w:before="0" w:after="0" w:line="360" w:lineRule="auto"/>
        <w:rPr>
          <w:rFonts w:ascii="宋体" w:hAnsi="宋体"/>
          <w:bCs w:val="0"/>
          <w:sz w:val="24"/>
          <w:szCs w:val="24"/>
        </w:rPr>
      </w:pPr>
      <w:r>
        <w:rPr>
          <w:rFonts w:ascii="宋体" w:hAnsi="宋体"/>
          <w:bCs w:val="0"/>
          <w:sz w:val="24"/>
          <w:szCs w:val="24"/>
        </w:rPr>
        <w:t>赎回费率</w:t>
      </w:r>
    </w:p>
    <w:p w:rsidR="001E3D16" w:rsidRDefault="00BB27E7">
      <w:pPr>
        <w:spacing w:line="360" w:lineRule="auto"/>
        <w:ind w:firstLineChars="100" w:firstLine="240"/>
        <w:rPr>
          <w:rFonts w:ascii="宋体" w:hAnsi="宋体" w:cs="宋体"/>
          <w:kern w:val="0"/>
          <w:sz w:val="24"/>
        </w:rPr>
      </w:pPr>
      <w:r>
        <w:rPr>
          <w:rFonts w:ascii="宋体" w:hAnsi="宋体" w:cs="宋体"/>
          <w:kern w:val="0"/>
          <w:sz w:val="24"/>
        </w:rPr>
        <w:t>A</w:t>
      </w:r>
      <w:r>
        <w:rPr>
          <w:rFonts w:ascii="宋体" w:hAnsi="宋体" w:cs="宋体"/>
          <w:kern w:val="0"/>
          <w:sz w:val="24"/>
        </w:rPr>
        <w:t>类份额</w:t>
      </w:r>
    </w:p>
    <w:tbl>
      <w:tblPr>
        <w:tblW w:w="595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5"/>
        <w:gridCol w:w="3118"/>
      </w:tblGrid>
      <w:tr w:rsidR="001E3D16">
        <w:trPr>
          <w:trHeight w:val="127"/>
        </w:trPr>
        <w:tc>
          <w:tcPr>
            <w:tcW w:w="2835" w:type="dxa"/>
            <w:vAlign w:val="center"/>
          </w:tcPr>
          <w:p w:rsidR="001E3D16" w:rsidRDefault="00BB27E7">
            <w:pPr>
              <w:spacing w:line="360" w:lineRule="auto"/>
              <w:rPr>
                <w:rFonts w:ascii="宋体" w:hAnsi="宋体"/>
                <w:sz w:val="24"/>
              </w:rPr>
            </w:pPr>
            <w:r>
              <w:rPr>
                <w:rFonts w:ascii="宋体" w:hAnsi="宋体" w:hint="eastAsia"/>
                <w:bCs/>
                <w:sz w:val="24"/>
              </w:rPr>
              <w:t>持有期限（</w:t>
            </w:r>
            <w:r>
              <w:rPr>
                <w:rFonts w:ascii="宋体" w:hAnsi="宋体"/>
                <w:bCs/>
                <w:sz w:val="24"/>
              </w:rPr>
              <w:t>N</w:t>
            </w:r>
            <w:r>
              <w:rPr>
                <w:rFonts w:ascii="宋体" w:hAnsi="宋体" w:hint="eastAsia"/>
                <w:bCs/>
                <w:sz w:val="24"/>
              </w:rPr>
              <w:t>）</w:t>
            </w:r>
          </w:p>
        </w:tc>
        <w:tc>
          <w:tcPr>
            <w:tcW w:w="3118" w:type="dxa"/>
            <w:vAlign w:val="center"/>
          </w:tcPr>
          <w:p w:rsidR="001E3D16" w:rsidRDefault="00BB27E7">
            <w:pPr>
              <w:spacing w:line="360" w:lineRule="auto"/>
              <w:rPr>
                <w:rFonts w:ascii="宋体" w:hAnsi="宋体"/>
                <w:sz w:val="24"/>
              </w:rPr>
            </w:pPr>
            <w:r>
              <w:rPr>
                <w:rFonts w:ascii="宋体" w:hAnsi="宋体" w:hint="eastAsia"/>
                <w:sz w:val="24"/>
              </w:rPr>
              <w:t>赎回费率</w:t>
            </w:r>
          </w:p>
        </w:tc>
      </w:tr>
      <w:tr w:rsidR="001E3D16">
        <w:trPr>
          <w:trHeight w:val="127"/>
        </w:trPr>
        <w:tc>
          <w:tcPr>
            <w:tcW w:w="2835" w:type="dxa"/>
            <w:vAlign w:val="center"/>
          </w:tcPr>
          <w:p w:rsidR="001E3D16" w:rsidRDefault="00BB27E7">
            <w:pPr>
              <w:spacing w:line="360" w:lineRule="auto"/>
              <w:rPr>
                <w:rFonts w:ascii="宋体" w:hAnsi="宋体"/>
                <w:sz w:val="24"/>
              </w:rPr>
            </w:pPr>
            <w:r>
              <w:rPr>
                <w:rFonts w:ascii="宋体" w:hAnsi="宋体"/>
                <w:sz w:val="24"/>
              </w:rPr>
              <w:t>N&lt;7</w:t>
            </w:r>
            <w:r>
              <w:rPr>
                <w:rFonts w:ascii="宋体" w:hAnsi="宋体"/>
                <w:sz w:val="24"/>
              </w:rPr>
              <w:t>日</w:t>
            </w:r>
          </w:p>
        </w:tc>
        <w:tc>
          <w:tcPr>
            <w:tcW w:w="3118" w:type="dxa"/>
            <w:vAlign w:val="center"/>
          </w:tcPr>
          <w:p w:rsidR="001E3D16" w:rsidRDefault="00BB27E7">
            <w:pPr>
              <w:spacing w:line="360" w:lineRule="auto"/>
              <w:rPr>
                <w:rFonts w:ascii="宋体" w:hAnsi="宋体"/>
                <w:sz w:val="24"/>
              </w:rPr>
            </w:pPr>
            <w:r>
              <w:rPr>
                <w:rFonts w:ascii="宋体" w:hAnsi="宋体"/>
                <w:sz w:val="24"/>
              </w:rPr>
              <w:t>1.50%</w:t>
            </w:r>
          </w:p>
        </w:tc>
      </w:tr>
      <w:tr w:rsidR="001E3D16">
        <w:trPr>
          <w:trHeight w:val="127"/>
        </w:trPr>
        <w:tc>
          <w:tcPr>
            <w:tcW w:w="2835" w:type="dxa"/>
            <w:vAlign w:val="center"/>
          </w:tcPr>
          <w:p w:rsidR="001E3D16" w:rsidRDefault="00BB27E7">
            <w:pPr>
              <w:spacing w:line="360" w:lineRule="auto"/>
              <w:rPr>
                <w:rFonts w:ascii="宋体" w:hAnsi="宋体"/>
                <w:sz w:val="24"/>
              </w:rPr>
            </w:pPr>
            <w:r>
              <w:rPr>
                <w:rFonts w:ascii="宋体" w:hAnsi="宋体"/>
                <w:sz w:val="24"/>
              </w:rPr>
              <w:t>7</w:t>
            </w:r>
            <w:r>
              <w:rPr>
                <w:rFonts w:ascii="宋体" w:hAnsi="宋体"/>
                <w:sz w:val="24"/>
              </w:rPr>
              <w:t>日</w:t>
            </w:r>
            <w:r>
              <w:rPr>
                <w:rFonts w:ascii="宋体" w:hAnsi="宋体"/>
                <w:sz w:val="24"/>
              </w:rPr>
              <w:t>≤ N &lt;30</w:t>
            </w:r>
            <w:r>
              <w:rPr>
                <w:rFonts w:ascii="宋体" w:hAnsi="宋体"/>
                <w:sz w:val="24"/>
              </w:rPr>
              <w:t>日</w:t>
            </w:r>
          </w:p>
        </w:tc>
        <w:tc>
          <w:tcPr>
            <w:tcW w:w="3118" w:type="dxa"/>
            <w:vAlign w:val="center"/>
          </w:tcPr>
          <w:p w:rsidR="001E3D16" w:rsidRDefault="00BB27E7">
            <w:pPr>
              <w:spacing w:line="360" w:lineRule="auto"/>
              <w:rPr>
                <w:rFonts w:ascii="宋体" w:hAnsi="宋体"/>
                <w:sz w:val="24"/>
              </w:rPr>
            </w:pPr>
            <w:r>
              <w:rPr>
                <w:rFonts w:ascii="宋体" w:hAnsi="宋体"/>
                <w:sz w:val="24"/>
              </w:rPr>
              <w:t>0.75%</w:t>
            </w:r>
          </w:p>
        </w:tc>
      </w:tr>
      <w:tr w:rsidR="001E3D16">
        <w:trPr>
          <w:trHeight w:val="127"/>
        </w:trPr>
        <w:tc>
          <w:tcPr>
            <w:tcW w:w="2835" w:type="dxa"/>
            <w:vAlign w:val="center"/>
          </w:tcPr>
          <w:p w:rsidR="001E3D16" w:rsidRDefault="00BB27E7">
            <w:pPr>
              <w:spacing w:line="360" w:lineRule="auto"/>
              <w:rPr>
                <w:rFonts w:ascii="宋体" w:hAnsi="宋体"/>
                <w:sz w:val="24"/>
              </w:rPr>
            </w:pPr>
            <w:r>
              <w:rPr>
                <w:rFonts w:ascii="宋体" w:hAnsi="宋体"/>
                <w:sz w:val="24"/>
              </w:rPr>
              <w:t>30</w:t>
            </w:r>
            <w:r>
              <w:rPr>
                <w:rFonts w:ascii="宋体" w:hAnsi="宋体"/>
                <w:sz w:val="24"/>
              </w:rPr>
              <w:t>日</w:t>
            </w:r>
            <w:r>
              <w:rPr>
                <w:rFonts w:ascii="宋体" w:hAnsi="宋体"/>
                <w:sz w:val="24"/>
              </w:rPr>
              <w:t>≤ N &lt;180</w:t>
            </w:r>
            <w:r>
              <w:rPr>
                <w:rFonts w:ascii="宋体" w:hAnsi="宋体"/>
                <w:sz w:val="24"/>
              </w:rPr>
              <w:t>日</w:t>
            </w:r>
          </w:p>
        </w:tc>
        <w:tc>
          <w:tcPr>
            <w:tcW w:w="3118" w:type="dxa"/>
            <w:vAlign w:val="center"/>
          </w:tcPr>
          <w:p w:rsidR="001E3D16" w:rsidRDefault="00BB27E7">
            <w:pPr>
              <w:spacing w:line="360" w:lineRule="auto"/>
              <w:rPr>
                <w:rFonts w:ascii="宋体" w:hAnsi="宋体"/>
                <w:sz w:val="24"/>
              </w:rPr>
            </w:pPr>
            <w:r>
              <w:rPr>
                <w:rFonts w:ascii="宋体" w:hAnsi="宋体"/>
                <w:sz w:val="24"/>
              </w:rPr>
              <w:t>0.50%</w:t>
            </w:r>
          </w:p>
        </w:tc>
      </w:tr>
      <w:tr w:rsidR="001E3D16">
        <w:trPr>
          <w:trHeight w:val="127"/>
        </w:trPr>
        <w:tc>
          <w:tcPr>
            <w:tcW w:w="2835" w:type="dxa"/>
            <w:vAlign w:val="center"/>
          </w:tcPr>
          <w:p w:rsidR="001E3D16" w:rsidRDefault="00BB27E7">
            <w:pPr>
              <w:spacing w:line="360" w:lineRule="auto"/>
              <w:rPr>
                <w:rFonts w:ascii="宋体" w:hAnsi="宋体"/>
                <w:sz w:val="24"/>
              </w:rPr>
            </w:pPr>
            <w:r>
              <w:rPr>
                <w:rFonts w:ascii="宋体" w:hAnsi="宋体"/>
                <w:sz w:val="24"/>
              </w:rPr>
              <w:t>N≥180</w:t>
            </w:r>
            <w:r>
              <w:rPr>
                <w:rFonts w:ascii="宋体" w:hAnsi="宋体"/>
                <w:sz w:val="24"/>
              </w:rPr>
              <w:t>日</w:t>
            </w:r>
          </w:p>
        </w:tc>
        <w:tc>
          <w:tcPr>
            <w:tcW w:w="3118" w:type="dxa"/>
            <w:vAlign w:val="center"/>
          </w:tcPr>
          <w:p w:rsidR="001E3D16" w:rsidRDefault="00BB27E7">
            <w:pPr>
              <w:spacing w:line="360" w:lineRule="auto"/>
              <w:rPr>
                <w:rFonts w:ascii="宋体" w:hAnsi="宋体"/>
                <w:sz w:val="24"/>
              </w:rPr>
            </w:pPr>
            <w:r>
              <w:rPr>
                <w:rFonts w:ascii="宋体" w:hAnsi="宋体"/>
                <w:sz w:val="24"/>
              </w:rPr>
              <w:t>0</w:t>
            </w:r>
          </w:p>
        </w:tc>
      </w:tr>
    </w:tbl>
    <w:p w:rsidR="001E3D16" w:rsidRDefault="00BB27E7">
      <w:pPr>
        <w:spacing w:line="360" w:lineRule="auto"/>
        <w:ind w:firstLineChars="100" w:firstLine="240"/>
        <w:rPr>
          <w:rFonts w:ascii="宋体" w:hAnsi="宋体" w:cs="宋体"/>
          <w:kern w:val="0"/>
          <w:sz w:val="24"/>
        </w:rPr>
      </w:pPr>
      <w:r>
        <w:rPr>
          <w:rFonts w:ascii="宋体" w:hAnsi="宋体" w:cs="宋体"/>
          <w:kern w:val="0"/>
          <w:sz w:val="24"/>
        </w:rPr>
        <w:t>C</w:t>
      </w:r>
      <w:r>
        <w:rPr>
          <w:rFonts w:ascii="宋体" w:hAnsi="宋体" w:cs="宋体"/>
          <w:kern w:val="0"/>
          <w:sz w:val="24"/>
        </w:rPr>
        <w:t>类份额</w:t>
      </w:r>
    </w:p>
    <w:tbl>
      <w:tblPr>
        <w:tblW w:w="595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5"/>
        <w:gridCol w:w="3118"/>
      </w:tblGrid>
      <w:tr w:rsidR="001E3D16">
        <w:trPr>
          <w:trHeight w:val="127"/>
        </w:trPr>
        <w:tc>
          <w:tcPr>
            <w:tcW w:w="2835" w:type="dxa"/>
            <w:vAlign w:val="center"/>
          </w:tcPr>
          <w:p w:rsidR="001E3D16" w:rsidRDefault="00BB27E7">
            <w:pPr>
              <w:spacing w:line="360" w:lineRule="auto"/>
              <w:rPr>
                <w:rFonts w:ascii="宋体" w:hAnsi="宋体"/>
                <w:sz w:val="24"/>
              </w:rPr>
            </w:pPr>
            <w:r>
              <w:rPr>
                <w:rFonts w:ascii="宋体" w:hAnsi="宋体" w:hint="eastAsia"/>
                <w:bCs/>
                <w:sz w:val="24"/>
              </w:rPr>
              <w:t>持有期限（</w:t>
            </w:r>
            <w:r>
              <w:rPr>
                <w:rFonts w:ascii="宋体" w:hAnsi="宋体"/>
                <w:bCs/>
                <w:sz w:val="24"/>
              </w:rPr>
              <w:t>N</w:t>
            </w:r>
            <w:r>
              <w:rPr>
                <w:rFonts w:ascii="宋体" w:hAnsi="宋体" w:hint="eastAsia"/>
                <w:bCs/>
                <w:sz w:val="24"/>
              </w:rPr>
              <w:t>）</w:t>
            </w:r>
          </w:p>
        </w:tc>
        <w:tc>
          <w:tcPr>
            <w:tcW w:w="3118" w:type="dxa"/>
            <w:vAlign w:val="center"/>
          </w:tcPr>
          <w:p w:rsidR="001E3D16" w:rsidRDefault="00BB27E7">
            <w:pPr>
              <w:spacing w:line="360" w:lineRule="auto"/>
              <w:rPr>
                <w:rFonts w:ascii="宋体" w:hAnsi="宋体"/>
                <w:sz w:val="24"/>
              </w:rPr>
            </w:pPr>
            <w:r>
              <w:rPr>
                <w:rFonts w:ascii="宋体" w:hAnsi="宋体" w:hint="eastAsia"/>
                <w:sz w:val="24"/>
              </w:rPr>
              <w:t>赎回费率</w:t>
            </w:r>
          </w:p>
        </w:tc>
      </w:tr>
      <w:tr w:rsidR="001E3D16">
        <w:trPr>
          <w:trHeight w:val="127"/>
        </w:trPr>
        <w:tc>
          <w:tcPr>
            <w:tcW w:w="2835" w:type="dxa"/>
            <w:vAlign w:val="center"/>
          </w:tcPr>
          <w:p w:rsidR="001E3D16" w:rsidRDefault="00BB27E7">
            <w:pPr>
              <w:spacing w:line="360" w:lineRule="auto"/>
              <w:rPr>
                <w:rFonts w:ascii="宋体" w:hAnsi="宋体"/>
                <w:sz w:val="24"/>
              </w:rPr>
            </w:pPr>
            <w:r>
              <w:rPr>
                <w:rFonts w:ascii="宋体" w:hAnsi="宋体"/>
                <w:sz w:val="24"/>
              </w:rPr>
              <w:t>N&lt;7</w:t>
            </w:r>
            <w:r>
              <w:rPr>
                <w:rFonts w:ascii="宋体" w:hAnsi="宋体"/>
                <w:sz w:val="24"/>
              </w:rPr>
              <w:t>日</w:t>
            </w:r>
          </w:p>
        </w:tc>
        <w:tc>
          <w:tcPr>
            <w:tcW w:w="3118" w:type="dxa"/>
            <w:vAlign w:val="center"/>
          </w:tcPr>
          <w:p w:rsidR="001E3D16" w:rsidRDefault="00BB27E7">
            <w:pPr>
              <w:spacing w:line="360" w:lineRule="auto"/>
              <w:rPr>
                <w:rFonts w:ascii="宋体" w:hAnsi="宋体"/>
                <w:sz w:val="24"/>
              </w:rPr>
            </w:pPr>
            <w:r>
              <w:rPr>
                <w:rFonts w:ascii="宋体" w:hAnsi="宋体"/>
                <w:sz w:val="24"/>
              </w:rPr>
              <w:t>1.50%</w:t>
            </w:r>
          </w:p>
        </w:tc>
      </w:tr>
      <w:tr w:rsidR="001E3D16">
        <w:trPr>
          <w:trHeight w:val="127"/>
        </w:trPr>
        <w:tc>
          <w:tcPr>
            <w:tcW w:w="2835" w:type="dxa"/>
            <w:vAlign w:val="center"/>
          </w:tcPr>
          <w:p w:rsidR="001E3D16" w:rsidRDefault="00BB27E7">
            <w:pPr>
              <w:spacing w:line="360" w:lineRule="auto"/>
              <w:rPr>
                <w:rFonts w:ascii="宋体" w:hAnsi="宋体"/>
                <w:sz w:val="24"/>
              </w:rPr>
            </w:pPr>
            <w:r>
              <w:rPr>
                <w:rFonts w:ascii="宋体" w:hAnsi="宋体"/>
                <w:sz w:val="24"/>
              </w:rPr>
              <w:t>7</w:t>
            </w:r>
            <w:r>
              <w:rPr>
                <w:rFonts w:ascii="宋体" w:hAnsi="宋体"/>
                <w:sz w:val="24"/>
              </w:rPr>
              <w:t>日</w:t>
            </w:r>
            <w:r>
              <w:rPr>
                <w:rFonts w:ascii="宋体" w:hAnsi="宋体"/>
                <w:sz w:val="24"/>
              </w:rPr>
              <w:t>≤ N &lt;30</w:t>
            </w:r>
            <w:r>
              <w:rPr>
                <w:rFonts w:ascii="宋体" w:hAnsi="宋体"/>
                <w:sz w:val="24"/>
              </w:rPr>
              <w:t>日</w:t>
            </w:r>
          </w:p>
        </w:tc>
        <w:tc>
          <w:tcPr>
            <w:tcW w:w="3118" w:type="dxa"/>
            <w:vAlign w:val="center"/>
          </w:tcPr>
          <w:p w:rsidR="001E3D16" w:rsidRDefault="00BB27E7">
            <w:pPr>
              <w:spacing w:line="360" w:lineRule="auto"/>
              <w:rPr>
                <w:rFonts w:ascii="宋体" w:hAnsi="宋体"/>
                <w:sz w:val="24"/>
              </w:rPr>
            </w:pPr>
            <w:r>
              <w:rPr>
                <w:rFonts w:ascii="宋体" w:hAnsi="宋体"/>
                <w:sz w:val="24"/>
              </w:rPr>
              <w:t>0.50%</w:t>
            </w:r>
          </w:p>
        </w:tc>
      </w:tr>
      <w:tr w:rsidR="001E3D16">
        <w:trPr>
          <w:trHeight w:val="127"/>
        </w:trPr>
        <w:tc>
          <w:tcPr>
            <w:tcW w:w="2835" w:type="dxa"/>
            <w:vAlign w:val="center"/>
          </w:tcPr>
          <w:p w:rsidR="001E3D16" w:rsidRDefault="00BB27E7">
            <w:pPr>
              <w:spacing w:line="360" w:lineRule="auto"/>
              <w:rPr>
                <w:rFonts w:ascii="宋体" w:hAnsi="宋体"/>
                <w:sz w:val="24"/>
              </w:rPr>
            </w:pPr>
            <w:r>
              <w:rPr>
                <w:rFonts w:ascii="宋体" w:hAnsi="宋体"/>
                <w:sz w:val="24"/>
              </w:rPr>
              <w:t>N≥30</w:t>
            </w:r>
            <w:r>
              <w:rPr>
                <w:rFonts w:ascii="宋体" w:hAnsi="宋体"/>
                <w:sz w:val="24"/>
              </w:rPr>
              <w:t>日</w:t>
            </w:r>
          </w:p>
        </w:tc>
        <w:tc>
          <w:tcPr>
            <w:tcW w:w="3118" w:type="dxa"/>
            <w:vAlign w:val="center"/>
          </w:tcPr>
          <w:p w:rsidR="001E3D16" w:rsidRDefault="00BB27E7">
            <w:pPr>
              <w:spacing w:line="360" w:lineRule="auto"/>
              <w:rPr>
                <w:rFonts w:ascii="宋体" w:hAnsi="宋体"/>
                <w:sz w:val="24"/>
              </w:rPr>
            </w:pPr>
            <w:r>
              <w:rPr>
                <w:rFonts w:ascii="宋体" w:hAnsi="宋体"/>
                <w:sz w:val="24"/>
              </w:rPr>
              <w:t>0</w:t>
            </w:r>
          </w:p>
        </w:tc>
      </w:tr>
    </w:tbl>
    <w:sdt>
      <w:sdtPr>
        <w:rPr>
          <w:rFonts w:hAnsi="宋体" w:hint="eastAsia"/>
          <w:color w:val="auto"/>
        </w:rPr>
        <w:id w:val="673540997"/>
        <w:placeholder>
          <w:docPart w:val="D031129C96654ED4B2CE361A5E9B065A"/>
        </w:placeholder>
      </w:sdtPr>
      <w:sdtEndPr>
        <w:rPr>
          <w:sz w:val="20"/>
          <w:szCs w:val="20"/>
        </w:rPr>
      </w:sdtEndPr>
      <w:sdtContent>
        <w:p w:rsidR="001E3D16" w:rsidRDefault="00BB27E7">
          <w:pPr>
            <w:pStyle w:val="Default"/>
            <w:spacing w:line="360" w:lineRule="auto"/>
            <w:ind w:firstLineChars="200" w:firstLine="480"/>
            <w:rPr>
              <w:rFonts w:hAnsi="宋体"/>
              <w:color w:val="auto"/>
              <w:sz w:val="20"/>
              <w:szCs w:val="20"/>
            </w:rPr>
          </w:pPr>
          <w:r>
            <w:rPr>
              <w:rFonts w:hAnsi="宋体" w:hint="eastAsia"/>
              <w:color w:val="auto"/>
              <w:sz w:val="20"/>
              <w:szCs w:val="20"/>
            </w:rPr>
            <w:t>注：</w:t>
          </w:r>
          <w:r>
            <w:rPr>
              <w:rFonts w:hAnsi="宋体" w:hint="eastAsia"/>
              <w:color w:val="auto"/>
              <w:sz w:val="20"/>
              <w:szCs w:val="20"/>
            </w:rPr>
            <w:t>1</w:t>
          </w:r>
          <w:r>
            <w:rPr>
              <w:rFonts w:hAnsi="宋体" w:hint="eastAsia"/>
              <w:color w:val="auto"/>
              <w:sz w:val="20"/>
              <w:szCs w:val="20"/>
            </w:rPr>
            <w:t>、赎回份额持有时间的计算，以该份额在登记机构的登记日开始计算。</w:t>
          </w:r>
        </w:p>
        <w:p w:rsidR="001E3D16" w:rsidRDefault="00BB27E7">
          <w:pPr>
            <w:pStyle w:val="Default"/>
            <w:spacing w:line="360" w:lineRule="auto"/>
            <w:ind w:firstLineChars="200" w:firstLine="400"/>
            <w:rPr>
              <w:rFonts w:hAnsi="宋体"/>
              <w:color w:val="auto"/>
              <w:sz w:val="21"/>
              <w:szCs w:val="21"/>
            </w:rPr>
          </w:pPr>
          <w:r>
            <w:rPr>
              <w:rFonts w:hAnsi="宋体" w:hint="eastAsia"/>
              <w:color w:val="auto"/>
              <w:sz w:val="20"/>
              <w:szCs w:val="20"/>
            </w:rPr>
            <w:t>2</w:t>
          </w:r>
          <w:r>
            <w:rPr>
              <w:rFonts w:hAnsi="宋体" w:hint="eastAsia"/>
              <w:color w:val="auto"/>
              <w:sz w:val="20"/>
              <w:szCs w:val="20"/>
            </w:rPr>
            <w:t>、赎回费用由赎回相应类别基金份额的基金份额持有人承担，在基金份额持有人赎回基金份额时收取。对持有期限少于</w:t>
          </w:r>
          <w:r>
            <w:rPr>
              <w:rFonts w:hAnsi="宋体" w:hint="eastAsia"/>
              <w:color w:val="auto"/>
              <w:sz w:val="20"/>
              <w:szCs w:val="20"/>
            </w:rPr>
            <w:t>30</w:t>
          </w:r>
          <w:r>
            <w:rPr>
              <w:rFonts w:hAnsi="宋体" w:hint="eastAsia"/>
              <w:color w:val="auto"/>
              <w:sz w:val="20"/>
              <w:szCs w:val="20"/>
            </w:rPr>
            <w:t>日的投资人，赎回费全额计入基金财产；对持有期限不少于</w:t>
          </w:r>
          <w:r>
            <w:rPr>
              <w:rFonts w:hAnsi="宋体" w:hint="eastAsia"/>
              <w:color w:val="auto"/>
              <w:sz w:val="20"/>
              <w:szCs w:val="20"/>
            </w:rPr>
            <w:t>30</w:t>
          </w:r>
          <w:r>
            <w:rPr>
              <w:rFonts w:hAnsi="宋体" w:hint="eastAsia"/>
              <w:color w:val="auto"/>
              <w:sz w:val="20"/>
              <w:szCs w:val="20"/>
            </w:rPr>
            <w:t>日但少于</w:t>
          </w:r>
          <w:r>
            <w:rPr>
              <w:rFonts w:hAnsi="宋体" w:hint="eastAsia"/>
              <w:color w:val="auto"/>
              <w:sz w:val="20"/>
              <w:szCs w:val="20"/>
            </w:rPr>
            <w:t>3</w:t>
          </w:r>
          <w:r>
            <w:rPr>
              <w:rFonts w:hAnsi="宋体" w:hint="eastAsia"/>
              <w:color w:val="auto"/>
              <w:sz w:val="20"/>
              <w:szCs w:val="20"/>
            </w:rPr>
            <w:t>个月的投资人，将不低于赎回费总额的</w:t>
          </w:r>
          <w:r>
            <w:rPr>
              <w:rFonts w:hAnsi="宋体" w:hint="eastAsia"/>
              <w:color w:val="auto"/>
              <w:sz w:val="20"/>
              <w:szCs w:val="20"/>
            </w:rPr>
            <w:t>75%</w:t>
          </w:r>
          <w:r>
            <w:rPr>
              <w:rFonts w:hAnsi="宋体" w:hint="eastAsia"/>
              <w:color w:val="auto"/>
              <w:sz w:val="20"/>
              <w:szCs w:val="20"/>
            </w:rPr>
            <w:t>计入基金财产；对持有期限不少于</w:t>
          </w:r>
          <w:r>
            <w:rPr>
              <w:rFonts w:hAnsi="宋体" w:hint="eastAsia"/>
              <w:color w:val="auto"/>
              <w:sz w:val="20"/>
              <w:szCs w:val="20"/>
            </w:rPr>
            <w:t>3</w:t>
          </w:r>
          <w:r>
            <w:rPr>
              <w:rFonts w:hAnsi="宋体" w:hint="eastAsia"/>
              <w:color w:val="auto"/>
              <w:sz w:val="20"/>
              <w:szCs w:val="20"/>
            </w:rPr>
            <w:t>个月但少于</w:t>
          </w:r>
          <w:r>
            <w:rPr>
              <w:rFonts w:hAnsi="宋体" w:hint="eastAsia"/>
              <w:color w:val="auto"/>
              <w:sz w:val="20"/>
              <w:szCs w:val="20"/>
            </w:rPr>
            <w:t>6</w:t>
          </w:r>
          <w:r>
            <w:rPr>
              <w:rFonts w:hAnsi="宋体" w:hint="eastAsia"/>
              <w:color w:val="auto"/>
              <w:sz w:val="20"/>
              <w:szCs w:val="20"/>
            </w:rPr>
            <w:t>个月的投资人，将不低于赎回费总额的</w:t>
          </w:r>
          <w:r>
            <w:rPr>
              <w:rFonts w:hAnsi="宋体" w:hint="eastAsia"/>
              <w:color w:val="auto"/>
              <w:sz w:val="20"/>
              <w:szCs w:val="20"/>
            </w:rPr>
            <w:t>50%</w:t>
          </w:r>
          <w:r>
            <w:rPr>
              <w:rFonts w:hAnsi="宋体" w:hint="eastAsia"/>
              <w:color w:val="auto"/>
              <w:sz w:val="20"/>
              <w:szCs w:val="20"/>
            </w:rPr>
            <w:t>计入基金财产；赎回费用未归入基金财产的部分用于支付登记费和其他必要的手续费（注：</w:t>
          </w:r>
          <w:r>
            <w:rPr>
              <w:rFonts w:hAnsi="宋体" w:hint="eastAsia"/>
              <w:color w:val="auto"/>
              <w:sz w:val="20"/>
              <w:szCs w:val="20"/>
            </w:rPr>
            <w:t>1</w:t>
          </w:r>
          <w:r>
            <w:rPr>
              <w:rFonts w:hAnsi="宋体" w:hint="eastAsia"/>
              <w:color w:val="auto"/>
              <w:sz w:val="20"/>
              <w:szCs w:val="20"/>
            </w:rPr>
            <w:t>个月以</w:t>
          </w:r>
          <w:r>
            <w:rPr>
              <w:rFonts w:hAnsi="宋体" w:hint="eastAsia"/>
              <w:color w:val="auto"/>
              <w:sz w:val="20"/>
              <w:szCs w:val="20"/>
            </w:rPr>
            <w:t>30</w:t>
          </w:r>
          <w:r>
            <w:rPr>
              <w:rFonts w:hAnsi="宋体" w:hint="eastAsia"/>
              <w:color w:val="auto"/>
              <w:sz w:val="20"/>
              <w:szCs w:val="20"/>
            </w:rPr>
            <w:t>日计算）。</w:t>
          </w:r>
        </w:p>
      </w:sdtContent>
    </w:sdt>
    <w:p w:rsidR="001E3D16" w:rsidRDefault="00BB27E7">
      <w:pPr>
        <w:pStyle w:val="3"/>
        <w:keepNext w:val="0"/>
        <w:keepLines w:val="0"/>
        <w:numPr>
          <w:ilvl w:val="1"/>
          <w:numId w:val="1"/>
        </w:numPr>
        <w:spacing w:before="0" w:after="0" w:line="360" w:lineRule="auto"/>
        <w:rPr>
          <w:rFonts w:ascii="宋体" w:hAnsi="宋体"/>
          <w:bCs w:val="0"/>
          <w:sz w:val="24"/>
          <w:szCs w:val="24"/>
        </w:rPr>
      </w:pPr>
      <w:r>
        <w:rPr>
          <w:rFonts w:ascii="宋体" w:hAnsi="宋体"/>
          <w:bCs w:val="0"/>
          <w:sz w:val="24"/>
          <w:szCs w:val="24"/>
        </w:rPr>
        <w:t>其他与赎回相关的事项</w:t>
      </w:r>
    </w:p>
    <w:sdt>
      <w:sdtPr>
        <w:rPr>
          <w:rFonts w:hAnsi="宋体" w:hint="eastAsia"/>
          <w:color w:val="auto"/>
        </w:rPr>
        <w:id w:val="542262673"/>
        <w:placeholder>
          <w:docPart w:val="DefaultPlaceholder_-1854013440"/>
        </w:placeholder>
      </w:sdtPr>
      <w:sdtContent>
        <w:p w:rsidR="001E3D16" w:rsidRDefault="00BB27E7">
          <w:pPr>
            <w:pStyle w:val="Default"/>
            <w:spacing w:line="360" w:lineRule="auto"/>
            <w:ind w:firstLineChars="200" w:firstLine="480"/>
            <w:rPr>
              <w:rFonts w:hAnsi="宋体"/>
              <w:color w:val="auto"/>
              <w:sz w:val="21"/>
              <w:szCs w:val="21"/>
            </w:rPr>
          </w:pPr>
          <w:r>
            <w:rPr>
              <w:rFonts w:hAnsi="宋体" w:hint="eastAsia"/>
              <w:color w:val="auto"/>
            </w:rPr>
            <w:t>无</w:t>
          </w:r>
        </w:p>
      </w:sdtContent>
    </w:sdt>
    <w:p w:rsidR="001E3D16" w:rsidRDefault="00BB27E7">
      <w:pPr>
        <w:pStyle w:val="3"/>
        <w:keepNext w:val="0"/>
        <w:keepLines w:val="0"/>
        <w:numPr>
          <w:ilvl w:val="0"/>
          <w:numId w:val="1"/>
        </w:numPr>
        <w:spacing w:before="0" w:after="0" w:line="360" w:lineRule="auto"/>
        <w:rPr>
          <w:rFonts w:ascii="宋体" w:hAnsi="宋体"/>
          <w:bCs w:val="0"/>
          <w:sz w:val="24"/>
          <w:szCs w:val="24"/>
        </w:rPr>
      </w:pPr>
      <w:r>
        <w:rPr>
          <w:rFonts w:ascii="宋体" w:hAnsi="宋体"/>
          <w:bCs w:val="0"/>
          <w:sz w:val="24"/>
          <w:szCs w:val="24"/>
        </w:rPr>
        <w:t>日常转换业务</w:t>
      </w:r>
    </w:p>
    <w:p w:rsidR="001E3D16" w:rsidRDefault="00BB27E7">
      <w:pPr>
        <w:pStyle w:val="3"/>
        <w:keepNext w:val="0"/>
        <w:keepLines w:val="0"/>
        <w:numPr>
          <w:ilvl w:val="1"/>
          <w:numId w:val="1"/>
        </w:numPr>
        <w:spacing w:before="0" w:after="0" w:line="360" w:lineRule="auto"/>
        <w:rPr>
          <w:rFonts w:ascii="宋体" w:hAnsi="宋体"/>
          <w:bCs w:val="0"/>
          <w:sz w:val="24"/>
          <w:szCs w:val="24"/>
        </w:rPr>
      </w:pPr>
      <w:r>
        <w:rPr>
          <w:rFonts w:ascii="宋体" w:hAnsi="宋体" w:hint="eastAsia"/>
          <w:bCs w:val="0"/>
          <w:sz w:val="24"/>
          <w:szCs w:val="24"/>
        </w:rPr>
        <w:t>转换费率</w:t>
      </w:r>
    </w:p>
    <w:sdt>
      <w:sdtPr>
        <w:rPr>
          <w:rFonts w:hAnsi="宋体" w:hint="eastAsia"/>
          <w:color w:val="auto"/>
        </w:rPr>
        <w:id w:val="288861397"/>
        <w:placeholder>
          <w:docPart w:val="DefaultPlaceholder_-1854013440"/>
        </w:placeholder>
      </w:sdtPr>
      <w:sdtContent>
        <w:p w:rsidR="001E3D16" w:rsidRDefault="00BB27E7">
          <w:pPr>
            <w:pStyle w:val="Default"/>
            <w:spacing w:line="360" w:lineRule="auto"/>
            <w:ind w:firstLineChars="200" w:firstLine="480"/>
            <w:rPr>
              <w:rFonts w:hAnsi="宋体"/>
              <w:color w:val="auto"/>
              <w:sz w:val="21"/>
              <w:szCs w:val="21"/>
            </w:rPr>
          </w:pPr>
          <w:r>
            <w:rPr>
              <w:rFonts w:hAnsi="宋体" w:hint="eastAsia"/>
              <w:color w:val="auto"/>
            </w:rPr>
            <w:t>基金转换业务需要收取一定的转换费。基金转换费用由转出基金份额的基金份额持有人承担，在基金份额持有人进行基金转换时收取。具体事项详见本公司官网发布的《中欧基金关于旗下基金转换业务的说明》。</w:t>
          </w:r>
        </w:p>
      </w:sdtContent>
    </w:sdt>
    <w:p w:rsidR="001E3D16" w:rsidRDefault="00BB27E7">
      <w:pPr>
        <w:pStyle w:val="3"/>
        <w:keepNext w:val="0"/>
        <w:keepLines w:val="0"/>
        <w:numPr>
          <w:ilvl w:val="1"/>
          <w:numId w:val="1"/>
        </w:numPr>
        <w:spacing w:before="0" w:after="0" w:line="360" w:lineRule="auto"/>
        <w:rPr>
          <w:rFonts w:ascii="宋体" w:hAnsi="宋体"/>
          <w:bCs w:val="0"/>
          <w:sz w:val="24"/>
          <w:szCs w:val="24"/>
        </w:rPr>
      </w:pPr>
      <w:r>
        <w:rPr>
          <w:rFonts w:ascii="宋体" w:hAnsi="宋体" w:hint="eastAsia"/>
          <w:bCs w:val="0"/>
          <w:sz w:val="24"/>
          <w:szCs w:val="24"/>
        </w:rPr>
        <w:t>其他与转换相关的事项</w:t>
      </w:r>
    </w:p>
    <w:sdt>
      <w:sdtPr>
        <w:rPr>
          <w:rFonts w:hAnsi="宋体" w:hint="eastAsia"/>
          <w:color w:val="auto"/>
        </w:rPr>
        <w:id w:val="224682954"/>
        <w:placeholder>
          <w:docPart w:val="DefaultPlaceholder_-1854013440"/>
        </w:placeholder>
      </w:sdtPr>
      <w:sdtContent>
        <w:p w:rsidR="001E3D16" w:rsidRDefault="00BB27E7">
          <w:pPr>
            <w:pStyle w:val="Default"/>
            <w:spacing w:line="360" w:lineRule="auto"/>
            <w:ind w:firstLineChars="200" w:firstLine="480"/>
            <w:rPr>
              <w:rFonts w:hAnsi="宋体"/>
              <w:color w:val="auto"/>
            </w:rPr>
          </w:pPr>
          <w:r>
            <w:rPr>
              <w:rFonts w:hAnsi="宋体" w:hint="eastAsia"/>
              <w:color w:val="auto"/>
            </w:rPr>
            <w:t>投资者须到同时代理拟转出和转入基金的同一销售机构办理基金的转换业务。本基金日常转换业务适用于本公司官网发布的《中欧基金关于旗下基金转换业务的说明》。</w:t>
          </w:r>
        </w:p>
      </w:sdtContent>
    </w:sdt>
    <w:p w:rsidR="001E3D16" w:rsidRDefault="00BB27E7">
      <w:pPr>
        <w:pStyle w:val="3"/>
        <w:keepNext w:val="0"/>
        <w:keepLines w:val="0"/>
        <w:numPr>
          <w:ilvl w:val="0"/>
          <w:numId w:val="1"/>
        </w:numPr>
        <w:spacing w:before="0" w:after="0" w:line="360" w:lineRule="auto"/>
        <w:rPr>
          <w:rFonts w:ascii="宋体" w:hAnsi="宋体"/>
          <w:bCs w:val="0"/>
          <w:sz w:val="24"/>
          <w:szCs w:val="24"/>
        </w:rPr>
      </w:pPr>
      <w:r>
        <w:rPr>
          <w:rFonts w:ascii="宋体" w:hAnsi="宋体" w:hint="eastAsia"/>
          <w:bCs w:val="0"/>
          <w:sz w:val="24"/>
          <w:szCs w:val="24"/>
        </w:rPr>
        <w:t>定期定额投资</w:t>
      </w:r>
      <w:r>
        <w:rPr>
          <w:rFonts w:ascii="宋体" w:hAnsi="宋体"/>
          <w:bCs w:val="0"/>
          <w:sz w:val="24"/>
          <w:szCs w:val="24"/>
        </w:rPr>
        <w:t>业务</w:t>
      </w:r>
    </w:p>
    <w:sdt>
      <w:sdtPr>
        <w:rPr>
          <w:rFonts w:hAnsi="宋体" w:hint="eastAsia"/>
          <w:color w:val="auto"/>
        </w:rPr>
        <w:id w:val="112358172"/>
        <w:placeholder>
          <w:docPart w:val="DefaultPlaceholder_-1854013440"/>
        </w:placeholder>
      </w:sdtPr>
      <w:sdtContent>
        <w:p w:rsidR="001E3D16" w:rsidRDefault="00BB27E7">
          <w:pPr>
            <w:pStyle w:val="Default"/>
            <w:spacing w:line="360" w:lineRule="auto"/>
            <w:ind w:firstLine="420"/>
            <w:rPr>
              <w:rFonts w:hAnsi="宋体"/>
              <w:b/>
              <w:bCs/>
              <w:color w:val="auto"/>
            </w:rPr>
          </w:pPr>
          <w:r>
            <w:rPr>
              <w:rFonts w:hAnsi="宋体" w:hint="eastAsia"/>
              <w:b/>
              <w:bCs/>
              <w:color w:val="auto"/>
            </w:rPr>
            <w:t xml:space="preserve">6.1 </w:t>
          </w:r>
          <w:r>
            <w:rPr>
              <w:rFonts w:hAnsi="宋体" w:hint="eastAsia"/>
              <w:b/>
              <w:bCs/>
              <w:color w:val="auto"/>
            </w:rPr>
            <w:t>开通定投业务的代销机构及每期申购金额起点</w:t>
          </w:r>
        </w:p>
        <w:p w:rsidR="001E3D16" w:rsidRDefault="00BB27E7">
          <w:pPr>
            <w:pStyle w:val="Default"/>
            <w:spacing w:line="360" w:lineRule="auto"/>
            <w:ind w:firstLine="420"/>
            <w:rPr>
              <w:rFonts w:hAnsi="宋体"/>
              <w:color w:val="auto"/>
            </w:rPr>
          </w:pPr>
          <w:r>
            <w:rPr>
              <w:rFonts w:hAnsi="宋体" w:hint="eastAsia"/>
              <w:color w:val="auto"/>
            </w:rPr>
            <w:t>本公司开通本基金的定投业务不设限制，本基金销售机构是否支持定投业务以销售机构</w:t>
          </w:r>
          <w:r>
            <w:rPr>
              <w:rFonts w:hAnsi="宋体" w:hint="eastAsia"/>
              <w:color w:val="auto"/>
            </w:rPr>
            <w:t>规定为准。</w:t>
          </w:r>
        </w:p>
        <w:p w:rsidR="001E3D16" w:rsidRDefault="00BB27E7">
          <w:pPr>
            <w:pStyle w:val="Default"/>
            <w:spacing w:line="360" w:lineRule="auto"/>
            <w:ind w:firstLine="420"/>
            <w:rPr>
              <w:rFonts w:hAnsi="宋体"/>
              <w:color w:val="auto"/>
            </w:rPr>
          </w:pPr>
          <w:r>
            <w:rPr>
              <w:rFonts w:hAnsi="宋体" w:hint="eastAsia"/>
              <w:color w:val="auto"/>
            </w:rPr>
            <w:t>本基金单笔最低定投申购金额与首次申购最低金额保持一致。在不违反前述规定的前提下</w:t>
          </w:r>
          <w:r>
            <w:rPr>
              <w:rFonts w:hAnsi="宋体" w:hint="eastAsia"/>
              <w:color w:val="auto"/>
            </w:rPr>
            <w:t>,</w:t>
          </w:r>
          <w:r>
            <w:rPr>
              <w:rFonts w:hAnsi="宋体" w:hint="eastAsia"/>
              <w:color w:val="auto"/>
            </w:rPr>
            <w:t>各销售机构对本基金最低定投申购金额及交易级差有其他规定的，以各销售机构的业务规定为准。</w:t>
          </w:r>
        </w:p>
        <w:p w:rsidR="001E3D16" w:rsidRDefault="00BB27E7">
          <w:pPr>
            <w:pStyle w:val="Default"/>
            <w:spacing w:line="360" w:lineRule="auto"/>
            <w:ind w:firstLine="420"/>
            <w:rPr>
              <w:rFonts w:hAnsi="宋体"/>
              <w:b/>
              <w:bCs/>
              <w:color w:val="auto"/>
            </w:rPr>
          </w:pPr>
          <w:r>
            <w:rPr>
              <w:rFonts w:hAnsi="宋体" w:hint="eastAsia"/>
              <w:b/>
              <w:bCs/>
              <w:color w:val="auto"/>
            </w:rPr>
            <w:t xml:space="preserve">6.2 </w:t>
          </w:r>
          <w:r>
            <w:rPr>
              <w:rFonts w:hAnsi="宋体" w:hint="eastAsia"/>
              <w:b/>
              <w:bCs/>
              <w:color w:val="auto"/>
            </w:rPr>
            <w:t>定投业务安排</w:t>
          </w:r>
        </w:p>
        <w:p w:rsidR="001E3D16" w:rsidRDefault="00BB27E7">
          <w:pPr>
            <w:pStyle w:val="Default"/>
            <w:spacing w:line="360" w:lineRule="auto"/>
            <w:ind w:firstLine="420"/>
            <w:rPr>
              <w:rFonts w:hAnsi="宋体"/>
              <w:color w:val="auto"/>
            </w:rPr>
          </w:pPr>
          <w:r>
            <w:rPr>
              <w:rFonts w:hAnsi="宋体" w:hint="eastAsia"/>
              <w:color w:val="auto"/>
            </w:rPr>
            <w:t>（</w:t>
          </w:r>
          <w:r>
            <w:rPr>
              <w:rFonts w:hAnsi="宋体" w:hint="eastAsia"/>
              <w:color w:val="auto"/>
            </w:rPr>
            <w:t>1</w:t>
          </w:r>
          <w:r>
            <w:rPr>
              <w:rFonts w:hAnsi="宋体" w:hint="eastAsia"/>
              <w:color w:val="auto"/>
            </w:rPr>
            <w:t>）定投业务申购费率</w:t>
          </w:r>
        </w:p>
        <w:p w:rsidR="001E3D16" w:rsidRDefault="00BB27E7">
          <w:pPr>
            <w:pStyle w:val="Default"/>
            <w:spacing w:line="360" w:lineRule="auto"/>
            <w:ind w:firstLine="420"/>
            <w:rPr>
              <w:rFonts w:hAnsi="宋体"/>
              <w:color w:val="auto"/>
            </w:rPr>
          </w:pPr>
          <w:r>
            <w:rPr>
              <w:rFonts w:hAnsi="宋体" w:hint="eastAsia"/>
              <w:color w:val="auto"/>
            </w:rPr>
            <w:t>定投业务不收取额外费用，申购费率适用于本基金的正常申购费率，计费方式等同于正常的申购业务（优惠活动除外，如有调整，以各销售机构的业务规定为准）。本基金的申购费率及计费方式请参见本基金《招募说明书》。</w:t>
          </w:r>
        </w:p>
        <w:p w:rsidR="001E3D16" w:rsidRDefault="00BB27E7">
          <w:pPr>
            <w:pStyle w:val="Default"/>
            <w:spacing w:line="360" w:lineRule="auto"/>
            <w:ind w:firstLine="420"/>
            <w:rPr>
              <w:rFonts w:hAnsi="宋体"/>
              <w:color w:val="auto"/>
            </w:rPr>
          </w:pPr>
          <w:r>
            <w:rPr>
              <w:rFonts w:hAnsi="宋体" w:hint="eastAsia"/>
              <w:color w:val="auto"/>
            </w:rPr>
            <w:t>（</w:t>
          </w:r>
          <w:r>
            <w:rPr>
              <w:rFonts w:hAnsi="宋体" w:hint="eastAsia"/>
              <w:color w:val="auto"/>
            </w:rPr>
            <w:t>2</w:t>
          </w:r>
          <w:r>
            <w:rPr>
              <w:rFonts w:hAnsi="宋体" w:hint="eastAsia"/>
              <w:color w:val="auto"/>
            </w:rPr>
            <w:t>）定投业务的申办、变更和终止</w:t>
          </w:r>
        </w:p>
        <w:p w:rsidR="001E3D16" w:rsidRDefault="00BB27E7">
          <w:pPr>
            <w:pStyle w:val="Default"/>
            <w:spacing w:line="360" w:lineRule="auto"/>
            <w:ind w:firstLine="420"/>
            <w:rPr>
              <w:rFonts w:hAnsi="宋体"/>
              <w:color w:val="auto"/>
            </w:rPr>
          </w:pPr>
          <w:r>
            <w:rPr>
              <w:rFonts w:hAnsi="宋体" w:hint="eastAsia"/>
              <w:color w:val="auto"/>
            </w:rPr>
            <w:t>1</w:t>
          </w:r>
          <w:r>
            <w:rPr>
              <w:rFonts w:hAnsi="宋体" w:hint="eastAsia"/>
              <w:color w:val="auto"/>
            </w:rPr>
            <w:t>）凡申请办理定投业务的投资者须开立中欧基金管理有限公司作为注册登记人的开放式基金账户，具体开户程序应遵循各销售机构的相关规定；</w:t>
          </w:r>
        </w:p>
        <w:p w:rsidR="001E3D16" w:rsidRDefault="00BB27E7">
          <w:pPr>
            <w:pStyle w:val="Default"/>
            <w:spacing w:line="360" w:lineRule="auto"/>
            <w:ind w:firstLine="420"/>
            <w:rPr>
              <w:rFonts w:hAnsi="宋体"/>
              <w:color w:val="auto"/>
            </w:rPr>
          </w:pPr>
          <w:r>
            <w:rPr>
              <w:rFonts w:hAnsi="宋体" w:hint="eastAsia"/>
              <w:color w:val="auto"/>
            </w:rPr>
            <w:t>2</w:t>
          </w:r>
          <w:r>
            <w:rPr>
              <w:rFonts w:hAnsi="宋体" w:hint="eastAsia"/>
              <w:color w:val="auto"/>
            </w:rPr>
            <w:t>）投资者办理变更每期投资金额、扣款日期、扣款账户等事项时，具体变更事项须遵循各销售机构的有关规定。</w:t>
          </w:r>
        </w:p>
        <w:p w:rsidR="001E3D16" w:rsidRDefault="00BB27E7">
          <w:pPr>
            <w:pStyle w:val="Default"/>
            <w:spacing w:line="360" w:lineRule="auto"/>
            <w:ind w:firstLine="420"/>
            <w:rPr>
              <w:rFonts w:hAnsi="宋体"/>
              <w:color w:val="auto"/>
            </w:rPr>
          </w:pPr>
          <w:r>
            <w:rPr>
              <w:rFonts w:hAnsi="宋体" w:hint="eastAsia"/>
              <w:color w:val="auto"/>
            </w:rPr>
            <w:t>3</w:t>
          </w:r>
          <w:r>
            <w:rPr>
              <w:rFonts w:hAnsi="宋体" w:hint="eastAsia"/>
              <w:color w:val="auto"/>
            </w:rPr>
            <w:t>）投资者终止定投业务的具体办理程序遵循各销售机构的有关规定。</w:t>
          </w:r>
        </w:p>
        <w:p w:rsidR="001E3D16" w:rsidRDefault="00BB27E7">
          <w:pPr>
            <w:pStyle w:val="Default"/>
            <w:spacing w:line="360" w:lineRule="auto"/>
            <w:ind w:firstLine="420"/>
            <w:rPr>
              <w:rFonts w:hAnsi="宋体"/>
              <w:color w:val="auto"/>
            </w:rPr>
          </w:pPr>
          <w:r>
            <w:rPr>
              <w:rFonts w:hAnsi="宋体" w:hint="eastAsia"/>
              <w:color w:val="auto"/>
            </w:rPr>
            <w:t>（</w:t>
          </w:r>
          <w:r>
            <w:rPr>
              <w:rFonts w:hAnsi="宋体" w:hint="eastAsia"/>
              <w:color w:val="auto"/>
            </w:rPr>
            <w:t>3</w:t>
          </w:r>
          <w:r>
            <w:rPr>
              <w:rFonts w:hAnsi="宋体" w:hint="eastAsia"/>
              <w:color w:val="auto"/>
            </w:rPr>
            <w:t>）其他</w:t>
          </w:r>
        </w:p>
        <w:p w:rsidR="001E3D16" w:rsidRDefault="00BB27E7">
          <w:pPr>
            <w:pStyle w:val="Default"/>
            <w:spacing w:line="360" w:lineRule="auto"/>
            <w:ind w:firstLine="420"/>
            <w:rPr>
              <w:rFonts w:hAnsi="宋体"/>
              <w:color w:val="auto"/>
              <w:sz w:val="21"/>
              <w:szCs w:val="21"/>
            </w:rPr>
          </w:pPr>
          <w:r>
            <w:rPr>
              <w:rFonts w:hAnsi="宋体" w:hint="eastAsia"/>
              <w:color w:val="auto"/>
            </w:rPr>
            <w:t>如无特殊规定，本基金暂停申购期间，定投业务申购同时暂停，限制大额申购同样适用。</w:t>
          </w:r>
        </w:p>
      </w:sdtContent>
    </w:sdt>
    <w:p w:rsidR="001E3D16" w:rsidRDefault="00BB27E7">
      <w:pPr>
        <w:pStyle w:val="3"/>
        <w:keepNext w:val="0"/>
        <w:keepLines w:val="0"/>
        <w:numPr>
          <w:ilvl w:val="0"/>
          <w:numId w:val="1"/>
        </w:numPr>
        <w:spacing w:before="0" w:after="0" w:line="360" w:lineRule="auto"/>
        <w:rPr>
          <w:rFonts w:ascii="宋体" w:hAnsi="宋体"/>
          <w:bCs w:val="0"/>
          <w:sz w:val="24"/>
          <w:szCs w:val="24"/>
        </w:rPr>
      </w:pPr>
      <w:r>
        <w:rPr>
          <w:rFonts w:ascii="宋体" w:hAnsi="宋体"/>
          <w:bCs w:val="0"/>
          <w:sz w:val="24"/>
          <w:szCs w:val="24"/>
        </w:rPr>
        <w:t>基金销售机构</w:t>
      </w:r>
    </w:p>
    <w:p w:rsidR="001E3D16" w:rsidRDefault="00BB27E7">
      <w:pPr>
        <w:pStyle w:val="3"/>
        <w:keepNext w:val="0"/>
        <w:keepLines w:val="0"/>
        <w:numPr>
          <w:ilvl w:val="1"/>
          <w:numId w:val="1"/>
        </w:numPr>
        <w:spacing w:before="0" w:after="0" w:line="360" w:lineRule="auto"/>
        <w:rPr>
          <w:rFonts w:ascii="宋体" w:hAnsi="宋体"/>
          <w:bCs w:val="0"/>
          <w:sz w:val="24"/>
          <w:szCs w:val="24"/>
        </w:rPr>
      </w:pPr>
      <w:r>
        <w:rPr>
          <w:rFonts w:ascii="宋体" w:hAnsi="宋体" w:hint="eastAsia"/>
          <w:bCs w:val="0"/>
          <w:sz w:val="24"/>
          <w:szCs w:val="24"/>
        </w:rPr>
        <w:t>场外销售机构</w:t>
      </w:r>
    </w:p>
    <w:p w:rsidR="001E3D16" w:rsidRDefault="00BB27E7">
      <w:pPr>
        <w:pStyle w:val="3"/>
        <w:keepNext w:val="0"/>
        <w:keepLines w:val="0"/>
        <w:numPr>
          <w:ilvl w:val="2"/>
          <w:numId w:val="1"/>
        </w:numPr>
        <w:spacing w:before="0" w:after="0" w:line="360" w:lineRule="auto"/>
        <w:rPr>
          <w:rFonts w:ascii="宋体" w:hAnsi="宋体"/>
          <w:bCs w:val="0"/>
          <w:sz w:val="24"/>
          <w:szCs w:val="24"/>
        </w:rPr>
      </w:pPr>
      <w:r>
        <w:rPr>
          <w:rFonts w:ascii="宋体" w:hAnsi="宋体"/>
          <w:bCs w:val="0"/>
          <w:sz w:val="24"/>
          <w:szCs w:val="24"/>
        </w:rPr>
        <w:t>直销机构</w:t>
      </w:r>
    </w:p>
    <w:sdt>
      <w:sdtPr>
        <w:rPr>
          <w:rFonts w:ascii="宋体" w:hAnsi="宋体" w:hint="eastAsia"/>
          <w:sz w:val="24"/>
        </w:rPr>
        <w:id w:val="877592220"/>
        <w:placeholder>
          <w:docPart w:val="DefaultPlaceholder_-1854013440"/>
        </w:placeholder>
      </w:sdtPr>
      <w:sdtContent>
        <w:p w:rsidR="001E3D16" w:rsidRDefault="00BB27E7">
          <w:pPr>
            <w:spacing w:line="360" w:lineRule="auto"/>
            <w:ind w:firstLineChars="200" w:firstLine="480"/>
            <w:rPr>
              <w:rFonts w:ascii="宋体" w:hAnsi="宋体"/>
              <w:sz w:val="24"/>
            </w:rPr>
          </w:pPr>
          <w:r>
            <w:rPr>
              <w:rFonts w:ascii="宋体" w:hAnsi="宋体" w:hint="eastAsia"/>
              <w:sz w:val="24"/>
            </w:rPr>
            <w:t>中欧基金管理有限公司</w:t>
          </w:r>
        </w:p>
        <w:p w:rsidR="001E3D16" w:rsidRDefault="00BB27E7">
          <w:pPr>
            <w:spacing w:line="360" w:lineRule="auto"/>
            <w:ind w:firstLineChars="200" w:firstLine="480"/>
            <w:rPr>
              <w:rFonts w:ascii="宋体" w:hAnsi="宋体"/>
              <w:sz w:val="24"/>
            </w:rPr>
          </w:pPr>
          <w:r>
            <w:rPr>
              <w:rFonts w:ascii="宋体" w:hAnsi="宋体" w:hint="eastAsia"/>
              <w:sz w:val="24"/>
            </w:rPr>
            <w:t>住所：中国（上海）自由贸易试验区陆家嘴环路</w:t>
          </w:r>
          <w:r>
            <w:rPr>
              <w:rFonts w:ascii="宋体" w:hAnsi="宋体" w:hint="eastAsia"/>
              <w:sz w:val="24"/>
            </w:rPr>
            <w:t>479</w:t>
          </w:r>
          <w:r>
            <w:rPr>
              <w:rFonts w:ascii="宋体" w:hAnsi="宋体" w:hint="eastAsia"/>
              <w:sz w:val="24"/>
            </w:rPr>
            <w:t>号</w:t>
          </w:r>
          <w:r>
            <w:rPr>
              <w:rFonts w:ascii="宋体" w:hAnsi="宋体" w:hint="eastAsia"/>
              <w:sz w:val="24"/>
            </w:rPr>
            <w:t>8</w:t>
          </w:r>
          <w:r>
            <w:rPr>
              <w:rFonts w:ascii="宋体" w:hAnsi="宋体" w:hint="eastAsia"/>
              <w:sz w:val="24"/>
            </w:rPr>
            <w:t>层</w:t>
          </w:r>
        </w:p>
        <w:p w:rsidR="001E3D16" w:rsidRDefault="00BB27E7">
          <w:pPr>
            <w:spacing w:line="360" w:lineRule="auto"/>
            <w:ind w:firstLineChars="200" w:firstLine="480"/>
            <w:rPr>
              <w:rFonts w:ascii="宋体" w:hAnsi="宋体"/>
              <w:sz w:val="24"/>
            </w:rPr>
          </w:pPr>
          <w:r>
            <w:rPr>
              <w:rFonts w:ascii="宋体" w:hAnsi="宋体" w:hint="eastAsia"/>
              <w:sz w:val="24"/>
            </w:rPr>
            <w:t>办公地址：中国（上海）自由贸易试验区陆家嘴环路</w:t>
          </w:r>
          <w:r>
            <w:rPr>
              <w:rFonts w:ascii="宋体" w:hAnsi="宋体" w:hint="eastAsia"/>
              <w:sz w:val="24"/>
            </w:rPr>
            <w:t>479</w:t>
          </w:r>
          <w:r>
            <w:rPr>
              <w:rFonts w:ascii="宋体" w:hAnsi="宋体" w:hint="eastAsia"/>
              <w:sz w:val="24"/>
            </w:rPr>
            <w:t>号上海中心大厦</w:t>
          </w:r>
          <w:r>
            <w:rPr>
              <w:rFonts w:ascii="宋体" w:hAnsi="宋体" w:hint="eastAsia"/>
              <w:sz w:val="24"/>
            </w:rPr>
            <w:t>16</w:t>
          </w:r>
          <w:r>
            <w:rPr>
              <w:rFonts w:ascii="宋体" w:hAnsi="宋体" w:hint="eastAsia"/>
              <w:sz w:val="24"/>
            </w:rPr>
            <w:t>层</w:t>
          </w:r>
        </w:p>
        <w:p w:rsidR="001E3D16" w:rsidRDefault="00BB27E7">
          <w:pPr>
            <w:spacing w:line="360" w:lineRule="auto"/>
            <w:ind w:firstLineChars="200" w:firstLine="480"/>
            <w:rPr>
              <w:rFonts w:ascii="宋体" w:hAnsi="宋体"/>
              <w:sz w:val="24"/>
            </w:rPr>
          </w:pPr>
          <w:r>
            <w:rPr>
              <w:rFonts w:ascii="宋体" w:hAnsi="宋体" w:hint="eastAsia"/>
              <w:sz w:val="24"/>
            </w:rPr>
            <w:t>联系人：马云歌</w:t>
          </w:r>
        </w:p>
        <w:p w:rsidR="001E3D16" w:rsidRDefault="00BB27E7">
          <w:pPr>
            <w:spacing w:line="360" w:lineRule="auto"/>
            <w:ind w:firstLineChars="200" w:firstLine="480"/>
            <w:rPr>
              <w:rFonts w:ascii="宋体" w:hAnsi="宋体"/>
              <w:sz w:val="24"/>
            </w:rPr>
          </w:pPr>
          <w:r>
            <w:rPr>
              <w:rFonts w:ascii="宋体" w:hAnsi="宋体" w:hint="eastAsia"/>
              <w:sz w:val="24"/>
            </w:rPr>
            <w:t>电话：</w:t>
          </w:r>
          <w:r>
            <w:rPr>
              <w:rFonts w:ascii="宋体" w:hAnsi="宋体" w:hint="eastAsia"/>
              <w:sz w:val="24"/>
            </w:rPr>
            <w:t>021-68609602</w:t>
          </w:r>
        </w:p>
        <w:p w:rsidR="001E3D16" w:rsidRDefault="00BB27E7">
          <w:pPr>
            <w:spacing w:line="360" w:lineRule="auto"/>
            <w:ind w:firstLineChars="200" w:firstLine="480"/>
            <w:rPr>
              <w:rFonts w:ascii="宋体" w:hAnsi="宋体"/>
              <w:sz w:val="24"/>
            </w:rPr>
          </w:pPr>
          <w:r>
            <w:rPr>
              <w:rFonts w:ascii="宋体" w:hAnsi="宋体" w:hint="eastAsia"/>
              <w:sz w:val="24"/>
            </w:rPr>
            <w:t>传真：</w:t>
          </w:r>
          <w:r>
            <w:rPr>
              <w:rFonts w:ascii="宋体" w:hAnsi="宋体" w:hint="eastAsia"/>
              <w:sz w:val="24"/>
            </w:rPr>
            <w:t>021-50190017</w:t>
          </w:r>
        </w:p>
        <w:p w:rsidR="001E3D16" w:rsidRDefault="00BB27E7">
          <w:pPr>
            <w:spacing w:line="360" w:lineRule="auto"/>
            <w:ind w:firstLineChars="200" w:firstLine="480"/>
            <w:rPr>
              <w:rFonts w:ascii="宋体" w:hAnsi="宋体"/>
              <w:sz w:val="24"/>
            </w:rPr>
          </w:pPr>
          <w:r>
            <w:rPr>
              <w:rFonts w:ascii="宋体" w:hAnsi="宋体" w:hint="eastAsia"/>
              <w:sz w:val="24"/>
            </w:rPr>
            <w:t>客服热线：</w:t>
          </w:r>
          <w:r>
            <w:rPr>
              <w:rFonts w:ascii="宋体" w:hAnsi="宋体" w:hint="eastAsia"/>
              <w:sz w:val="24"/>
            </w:rPr>
            <w:t>021-68609700</w:t>
          </w:r>
          <w:r>
            <w:rPr>
              <w:rFonts w:ascii="宋体" w:hAnsi="宋体" w:hint="eastAsia"/>
              <w:sz w:val="24"/>
            </w:rPr>
            <w:t>，</w:t>
          </w:r>
          <w:r>
            <w:rPr>
              <w:rFonts w:ascii="宋体" w:hAnsi="宋体" w:hint="eastAsia"/>
              <w:sz w:val="24"/>
            </w:rPr>
            <w:t>400-700-9700</w:t>
          </w:r>
          <w:r>
            <w:rPr>
              <w:rFonts w:ascii="宋体" w:hAnsi="宋体" w:hint="eastAsia"/>
              <w:sz w:val="24"/>
            </w:rPr>
            <w:t>（免长途话费）</w:t>
          </w:r>
        </w:p>
        <w:p w:rsidR="001E3D16" w:rsidRDefault="00BB27E7">
          <w:pPr>
            <w:spacing w:line="360" w:lineRule="auto"/>
            <w:ind w:firstLineChars="200" w:firstLine="480"/>
            <w:rPr>
              <w:rFonts w:ascii="宋体" w:hAnsi="宋体"/>
              <w:sz w:val="24"/>
            </w:rPr>
          </w:pPr>
          <w:r>
            <w:rPr>
              <w:rFonts w:ascii="宋体" w:hAnsi="宋体" w:hint="eastAsia"/>
              <w:sz w:val="24"/>
            </w:rPr>
            <w:t>网址：</w:t>
          </w:r>
          <w:r>
            <w:rPr>
              <w:rFonts w:ascii="宋体" w:hAnsi="宋体" w:hint="eastAsia"/>
              <w:sz w:val="24"/>
            </w:rPr>
            <w:t>www.zofund.com</w:t>
          </w:r>
        </w:p>
      </w:sdtContent>
    </w:sdt>
    <w:p w:rsidR="001E3D16" w:rsidRDefault="00BB27E7">
      <w:pPr>
        <w:pStyle w:val="3"/>
        <w:keepNext w:val="0"/>
        <w:keepLines w:val="0"/>
        <w:numPr>
          <w:ilvl w:val="2"/>
          <w:numId w:val="1"/>
        </w:numPr>
        <w:spacing w:before="0" w:after="0" w:line="360" w:lineRule="auto"/>
        <w:rPr>
          <w:rFonts w:ascii="宋体" w:hAnsi="宋体"/>
          <w:bCs w:val="0"/>
          <w:sz w:val="24"/>
          <w:szCs w:val="24"/>
        </w:rPr>
      </w:pPr>
      <w:r>
        <w:rPr>
          <w:rFonts w:ascii="宋体" w:hAnsi="宋体" w:hint="eastAsia"/>
          <w:bCs w:val="0"/>
          <w:sz w:val="24"/>
          <w:szCs w:val="24"/>
        </w:rPr>
        <w:t>场外非直销</w:t>
      </w:r>
      <w:r>
        <w:rPr>
          <w:rFonts w:ascii="宋体" w:hAnsi="宋体"/>
          <w:bCs w:val="0"/>
          <w:sz w:val="24"/>
          <w:szCs w:val="24"/>
        </w:rPr>
        <w:t>机构</w:t>
      </w:r>
    </w:p>
    <w:sdt>
      <w:sdtPr>
        <w:rPr>
          <w:rFonts w:ascii="宋体" w:hAnsi="宋体" w:hint="eastAsia"/>
          <w:sz w:val="24"/>
        </w:rPr>
        <w:id w:val="316505736"/>
        <w:placeholder>
          <w:docPart w:val="D8822E48B6334931A23E99E94D1DCA5A"/>
        </w:placeholder>
      </w:sdtPr>
      <w:sdtContent>
        <w:p w:rsidR="001E3D16" w:rsidRDefault="00BB27E7">
          <w:pPr>
            <w:spacing w:line="360" w:lineRule="auto"/>
            <w:ind w:firstLineChars="200" w:firstLine="480"/>
            <w:rPr>
              <w:rFonts w:ascii="宋体" w:hAnsi="宋体"/>
              <w:sz w:val="24"/>
            </w:rPr>
          </w:pPr>
          <w:r>
            <w:rPr>
              <w:rFonts w:ascii="宋体" w:hAnsi="宋体" w:hint="eastAsia"/>
              <w:sz w:val="24"/>
            </w:rPr>
            <w:t>各销售机构的具体名单见基金管理人网站公示的基金销售机构名录。基金管理人可以根据情况变化增加或者减少销售机构，并在官网公示，敬请投资者留意。销售机构可以根据情况变化增加或者减少其销售城市、网点，请以销售机构的相关公告或通知为准。各销售机构提供的基金销售服务可能有所差异，具体请咨询各销售机构。</w:t>
          </w:r>
        </w:p>
      </w:sdtContent>
    </w:sdt>
    <w:p w:rsidR="001E3D16" w:rsidRDefault="00BB27E7">
      <w:pPr>
        <w:pStyle w:val="3"/>
        <w:keepNext w:val="0"/>
        <w:keepLines w:val="0"/>
        <w:numPr>
          <w:ilvl w:val="1"/>
          <w:numId w:val="1"/>
        </w:numPr>
        <w:spacing w:before="0" w:after="0" w:line="360" w:lineRule="auto"/>
        <w:rPr>
          <w:rFonts w:ascii="宋体" w:hAnsi="宋体"/>
          <w:bCs w:val="0"/>
          <w:sz w:val="24"/>
          <w:szCs w:val="24"/>
        </w:rPr>
      </w:pPr>
      <w:r>
        <w:rPr>
          <w:rFonts w:ascii="宋体" w:hAnsi="宋体" w:hint="eastAsia"/>
          <w:bCs w:val="0"/>
          <w:sz w:val="24"/>
          <w:szCs w:val="24"/>
        </w:rPr>
        <w:t>场内销售</w:t>
      </w:r>
      <w:r>
        <w:rPr>
          <w:rFonts w:ascii="宋体" w:hAnsi="宋体"/>
          <w:bCs w:val="0"/>
          <w:sz w:val="24"/>
          <w:szCs w:val="24"/>
        </w:rPr>
        <w:t>机构</w:t>
      </w:r>
    </w:p>
    <w:sdt>
      <w:sdtPr>
        <w:rPr>
          <w:rFonts w:hAnsi="宋体" w:cs="Times New Roman" w:hint="eastAsia"/>
          <w:kern w:val="2"/>
        </w:rPr>
        <w:id w:val="427234143"/>
        <w:placeholder>
          <w:docPart w:val="DefaultPlaceholder_-1854013440"/>
        </w:placeholder>
      </w:sdtPr>
      <w:sdtContent>
        <w:p w:rsidR="001E3D16" w:rsidRDefault="00BB27E7">
          <w:pPr>
            <w:pStyle w:val="Default"/>
            <w:spacing w:line="360" w:lineRule="auto"/>
            <w:ind w:firstLineChars="200" w:firstLine="480"/>
            <w:rPr>
              <w:rFonts w:hAnsi="宋体" w:cs="Times New Roman"/>
              <w:kern w:val="2"/>
            </w:rPr>
          </w:pPr>
          <w:r>
            <w:rPr>
              <w:rFonts w:hAnsi="宋体" w:cs="Times New Roman" w:hint="eastAsia"/>
              <w:kern w:val="2"/>
            </w:rPr>
            <w:t>无</w:t>
          </w:r>
        </w:p>
      </w:sdtContent>
    </w:sdt>
    <w:p w:rsidR="001E3D16" w:rsidRDefault="00BB27E7">
      <w:pPr>
        <w:pStyle w:val="3"/>
        <w:keepNext w:val="0"/>
        <w:keepLines w:val="0"/>
        <w:numPr>
          <w:ilvl w:val="0"/>
          <w:numId w:val="1"/>
        </w:numPr>
        <w:spacing w:before="0" w:after="0" w:line="360" w:lineRule="auto"/>
        <w:rPr>
          <w:rFonts w:ascii="宋体" w:hAnsi="宋体"/>
          <w:bCs w:val="0"/>
          <w:sz w:val="24"/>
          <w:szCs w:val="24"/>
        </w:rPr>
      </w:pPr>
      <w:r>
        <w:rPr>
          <w:rFonts w:ascii="宋体" w:hAnsi="宋体" w:hint="eastAsia"/>
          <w:bCs w:val="0"/>
          <w:sz w:val="24"/>
          <w:szCs w:val="24"/>
        </w:rPr>
        <w:t>基金份额净值公告的披露安排</w:t>
      </w:r>
    </w:p>
    <w:sdt>
      <w:sdtPr>
        <w:rPr>
          <w:rFonts w:hAnsi="宋体" w:cs="Times New Roman" w:hint="eastAsia"/>
          <w:kern w:val="2"/>
        </w:rPr>
        <w:id w:val="920146614"/>
        <w:placeholder>
          <w:docPart w:val="DefaultPlaceholder_-1854013440"/>
        </w:placeholder>
      </w:sdtPr>
      <w:sdtContent>
        <w:p w:rsidR="001E3D16" w:rsidRDefault="00BB27E7">
          <w:pPr>
            <w:pStyle w:val="Default"/>
            <w:spacing w:line="360" w:lineRule="auto"/>
            <w:ind w:firstLineChars="200" w:firstLine="480"/>
            <w:rPr>
              <w:rFonts w:hAnsi="宋体" w:cs="Times New Roman"/>
              <w:kern w:val="2"/>
            </w:rPr>
          </w:pPr>
          <w:r>
            <w:rPr>
              <w:rFonts w:hAnsi="宋体" w:cs="Times New Roman" w:hint="eastAsia"/>
              <w:kern w:val="2"/>
            </w:rPr>
            <w:t>在开始办理基金份额申购或者赎回后，基金管理人应当在不晚于每个开放日的次日，通过规定网站、基金销售机构网站或者营业网点披露开放日的各类基金份额净值和基金份额累计净值。</w:t>
          </w:r>
        </w:p>
      </w:sdtContent>
    </w:sdt>
    <w:p w:rsidR="001E3D16" w:rsidRDefault="00BB27E7">
      <w:pPr>
        <w:pStyle w:val="3"/>
        <w:keepNext w:val="0"/>
        <w:keepLines w:val="0"/>
        <w:numPr>
          <w:ilvl w:val="0"/>
          <w:numId w:val="1"/>
        </w:numPr>
        <w:spacing w:before="0" w:after="0" w:line="360" w:lineRule="auto"/>
        <w:rPr>
          <w:rFonts w:ascii="宋体" w:hAnsi="宋体"/>
          <w:bCs w:val="0"/>
          <w:sz w:val="24"/>
          <w:szCs w:val="24"/>
        </w:rPr>
      </w:pPr>
      <w:r>
        <w:rPr>
          <w:rFonts w:ascii="宋体" w:hAnsi="宋体" w:hint="eastAsia"/>
          <w:bCs w:val="0"/>
          <w:sz w:val="24"/>
          <w:szCs w:val="24"/>
        </w:rPr>
        <w:t>其他需要提示的事项</w:t>
      </w:r>
    </w:p>
    <w:sdt>
      <w:sdtPr>
        <w:rPr>
          <w:rFonts w:ascii="宋体" w:hAnsi="宋体" w:hint="eastAsia"/>
          <w:color w:val="000000"/>
          <w:sz w:val="24"/>
        </w:rPr>
        <w:id w:val="1661735910"/>
        <w:placeholder>
          <w:docPart w:val="DefaultPlaceholder_-1854013440"/>
        </w:placeholder>
      </w:sdtPr>
      <w:sdtContent>
        <w:p w:rsidR="001E3D16" w:rsidRDefault="00BB27E7">
          <w:pPr>
            <w:spacing w:line="360" w:lineRule="auto"/>
            <w:ind w:firstLineChars="200" w:firstLine="480"/>
            <w:rPr>
              <w:rFonts w:ascii="宋体" w:hAnsi="宋体"/>
              <w:color w:val="000000"/>
              <w:sz w:val="24"/>
            </w:rPr>
          </w:pPr>
          <w:r>
            <w:rPr>
              <w:rFonts w:ascii="宋体" w:hAnsi="宋体" w:hint="eastAsia"/>
              <w:color w:val="000000"/>
              <w:sz w:val="24"/>
            </w:rPr>
            <w:t>本公告仅对本基金开放日常申购、赎回、转换、定期定额投资业务有关的事项予以说明。投资者欲了解本基金的详细情况，请仔细阅读《基金合同》、《招募说明书》和《产品资料概要》。</w:t>
          </w:r>
        </w:p>
        <w:p w:rsidR="001E3D16" w:rsidRDefault="00BB27E7">
          <w:pPr>
            <w:spacing w:line="360" w:lineRule="auto"/>
            <w:ind w:firstLineChars="200" w:firstLine="480"/>
            <w:rPr>
              <w:rFonts w:ascii="宋体" w:hAnsi="宋体"/>
              <w:color w:val="000000"/>
              <w:sz w:val="24"/>
            </w:rPr>
          </w:pPr>
          <w:r>
            <w:rPr>
              <w:rFonts w:ascii="宋体" w:hAnsi="宋体" w:hint="eastAsia"/>
              <w:color w:val="000000"/>
              <w:sz w:val="24"/>
            </w:rPr>
            <w:t>投资者可登陆本公司网站</w:t>
          </w:r>
          <w:r>
            <w:rPr>
              <w:rFonts w:ascii="宋体" w:hAnsi="宋体" w:hint="eastAsia"/>
              <w:color w:val="000000"/>
              <w:sz w:val="24"/>
            </w:rPr>
            <w:t>www.zofund.com</w:t>
          </w:r>
          <w:r>
            <w:rPr>
              <w:rFonts w:ascii="宋体" w:hAnsi="宋体" w:hint="eastAsia"/>
              <w:color w:val="000000"/>
              <w:sz w:val="24"/>
            </w:rPr>
            <w:t>，或拨打本公司客服电话</w:t>
          </w:r>
          <w:r>
            <w:rPr>
              <w:rFonts w:ascii="宋体" w:hAnsi="宋体" w:hint="eastAsia"/>
              <w:color w:val="000000"/>
              <w:sz w:val="24"/>
            </w:rPr>
            <w:t>400-700-9700</w:t>
          </w:r>
          <w:r>
            <w:rPr>
              <w:rFonts w:ascii="宋体" w:hAnsi="宋体" w:hint="eastAsia"/>
              <w:color w:val="000000"/>
              <w:sz w:val="24"/>
            </w:rPr>
            <w:t>、</w:t>
          </w:r>
          <w:r>
            <w:rPr>
              <w:rFonts w:ascii="宋体" w:hAnsi="宋体" w:hint="eastAsia"/>
              <w:color w:val="000000"/>
              <w:sz w:val="24"/>
            </w:rPr>
            <w:t>021-68609700</w:t>
          </w:r>
          <w:r>
            <w:rPr>
              <w:rFonts w:ascii="宋体" w:hAnsi="宋体" w:hint="eastAsia"/>
              <w:color w:val="000000"/>
              <w:sz w:val="24"/>
            </w:rPr>
            <w:t>咨询相关信息。</w:t>
          </w:r>
        </w:p>
      </w:sdtContent>
    </w:sdt>
    <w:p w:rsidR="001E3D16" w:rsidRDefault="001E3D16">
      <w:pPr>
        <w:spacing w:line="360" w:lineRule="auto"/>
        <w:ind w:firstLine="420"/>
        <w:rPr>
          <w:sz w:val="24"/>
        </w:rPr>
      </w:pPr>
    </w:p>
    <w:p w:rsidR="001E3D16" w:rsidRDefault="00BB27E7">
      <w:pPr>
        <w:spacing w:line="360" w:lineRule="auto"/>
        <w:ind w:firstLine="420"/>
        <w:rPr>
          <w:sz w:val="24"/>
        </w:rPr>
      </w:pPr>
      <w:r>
        <w:rPr>
          <w:rFonts w:hint="eastAsia"/>
          <w:sz w:val="24"/>
        </w:rPr>
        <w:t>特此公告。</w:t>
      </w:r>
    </w:p>
    <w:p w:rsidR="001E3D16" w:rsidRDefault="001E3D16">
      <w:pPr>
        <w:rPr>
          <w:sz w:val="24"/>
        </w:rPr>
      </w:pPr>
    </w:p>
    <w:p w:rsidR="001E3D16" w:rsidRDefault="001E3D16">
      <w:pPr>
        <w:rPr>
          <w:sz w:val="24"/>
        </w:rPr>
      </w:pPr>
    </w:p>
    <w:p w:rsidR="001E3D16" w:rsidRDefault="00BB27E7">
      <w:pPr>
        <w:spacing w:line="360" w:lineRule="auto"/>
        <w:jc w:val="right"/>
        <w:rPr>
          <w:color w:val="000000"/>
          <w:sz w:val="24"/>
        </w:rPr>
      </w:pPr>
      <w:r>
        <w:rPr>
          <w:rFonts w:hint="eastAsia"/>
          <w:color w:val="000000"/>
          <w:sz w:val="24"/>
        </w:rPr>
        <w:t>中欧基金管理有限公司</w:t>
      </w:r>
    </w:p>
    <w:sdt>
      <w:sdtPr>
        <w:rPr>
          <w:rFonts w:ascii="宋体" w:hAnsi="宋体" w:cs="宋体" w:hint="eastAsia"/>
          <w:sz w:val="24"/>
        </w:rPr>
        <w:id w:val="54168245"/>
        <w:placeholder>
          <w:docPart w:val="DefaultPlaceholder_-1854013440"/>
        </w:placeholder>
      </w:sdtPr>
      <w:sdtContent>
        <w:p w:rsidR="001E3D16" w:rsidRDefault="00BB27E7">
          <w:pPr>
            <w:spacing w:line="360" w:lineRule="auto"/>
            <w:jc w:val="right"/>
            <w:rPr>
              <w:sz w:val="24"/>
            </w:rPr>
          </w:pPr>
          <w:r>
            <w:rPr>
              <w:rFonts w:ascii="宋体" w:hAnsi="宋体" w:cs="宋体" w:hint="eastAsia"/>
              <w:sz w:val="24"/>
            </w:rPr>
            <w:t>2025</w:t>
          </w:r>
          <w:r>
            <w:rPr>
              <w:rFonts w:ascii="宋体" w:hAnsi="宋体" w:cs="宋体" w:hint="eastAsia"/>
              <w:sz w:val="24"/>
            </w:rPr>
            <w:t>年</w:t>
          </w:r>
          <w:r>
            <w:rPr>
              <w:rFonts w:ascii="宋体" w:hAnsi="宋体" w:cs="宋体" w:hint="eastAsia"/>
              <w:sz w:val="24"/>
            </w:rPr>
            <w:t>9</w:t>
          </w:r>
          <w:r>
            <w:rPr>
              <w:rFonts w:ascii="宋体" w:hAnsi="宋体" w:cs="宋体" w:hint="eastAsia"/>
              <w:sz w:val="24"/>
            </w:rPr>
            <w:t>月</w:t>
          </w:r>
          <w:r>
            <w:rPr>
              <w:rFonts w:ascii="宋体" w:hAnsi="宋体" w:cs="宋体" w:hint="eastAsia"/>
              <w:sz w:val="24"/>
            </w:rPr>
            <w:t>19</w:t>
          </w:r>
          <w:r>
            <w:rPr>
              <w:rFonts w:ascii="宋体" w:hAnsi="宋体" w:cs="宋体" w:hint="eastAsia"/>
              <w:sz w:val="24"/>
            </w:rPr>
            <w:t>日</w:t>
          </w:r>
        </w:p>
      </w:sdtContent>
    </w:sdt>
    <w:sectPr w:rsidR="001E3D16" w:rsidSect="001E3D16">
      <w:footerReference w:type="default" r:id="rId8"/>
      <w:footerReference w:type="first" r:id="rId9"/>
      <w:pgSz w:w="11906" w:h="16838"/>
      <w:pgMar w:top="1440" w:right="1797" w:bottom="1440" w:left="1797"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3D16" w:rsidRDefault="001E3D16" w:rsidP="001E3D16">
      <w:r>
        <w:separator/>
      </w:r>
    </w:p>
  </w:endnote>
  <w:endnote w:type="continuationSeparator" w:id="0">
    <w:p w:rsidR="001E3D16" w:rsidRDefault="001E3D16" w:rsidP="001E3D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仿宋_GB2312">
    <w:altName w:val="汉仪仿宋KW"/>
    <w:panose1 w:val="02010609030101010101"/>
    <w:charset w:val="86"/>
    <w:family w:val="modern"/>
    <w:pitch w:val="default"/>
    <w:sig w:usb0="00000000" w:usb1="0000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Arial Narrow">
    <w:altName w:val="Arial"/>
    <w:panose1 w:val="020B0606020202030204"/>
    <w:charset w:val="00"/>
    <w:family w:val="swiss"/>
    <w:pitch w:val="default"/>
    <w:sig w:usb0="00000000"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default"/>
    <w:sig w:usb0="A10006FF" w:usb1="4000205B" w:usb2="00000010" w:usb3="00000000" w:csb0="2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D16" w:rsidRDefault="001E3D16">
    <w:pPr>
      <w:pStyle w:val="aa"/>
      <w:jc w:val="center"/>
    </w:pPr>
    <w:r>
      <w:rPr>
        <w:rStyle w:val="af3"/>
      </w:rPr>
      <w:fldChar w:fldCharType="begin"/>
    </w:r>
    <w:r w:rsidR="00BB27E7">
      <w:rPr>
        <w:rStyle w:val="af3"/>
      </w:rPr>
      <w:instrText xml:space="preserve"> PAGE </w:instrText>
    </w:r>
    <w:r>
      <w:rPr>
        <w:rStyle w:val="af3"/>
      </w:rPr>
      <w:fldChar w:fldCharType="separate"/>
    </w:r>
    <w:r w:rsidR="00BB27E7">
      <w:rPr>
        <w:rStyle w:val="af3"/>
        <w:noProof/>
      </w:rPr>
      <w:t>2</w:t>
    </w:r>
    <w:r>
      <w:rPr>
        <w:rStyle w:val="af3"/>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D16" w:rsidRDefault="001E3D16">
    <w:pPr>
      <w:pStyle w:val="aa"/>
      <w:jc w:val="center"/>
    </w:pPr>
    <w:r>
      <w:rPr>
        <w:rStyle w:val="af3"/>
      </w:rPr>
      <w:fldChar w:fldCharType="begin"/>
    </w:r>
    <w:r w:rsidR="00BB27E7">
      <w:rPr>
        <w:rStyle w:val="af3"/>
      </w:rPr>
      <w:instrText xml:space="preserve"> PAGE </w:instrText>
    </w:r>
    <w:r>
      <w:rPr>
        <w:rStyle w:val="af3"/>
      </w:rPr>
      <w:fldChar w:fldCharType="separate"/>
    </w:r>
    <w:r w:rsidR="00BB27E7">
      <w:rPr>
        <w:rStyle w:val="af3"/>
        <w:noProof/>
      </w:rPr>
      <w:t>1</w:t>
    </w:r>
    <w:r>
      <w:rPr>
        <w:rStyle w:val="af3"/>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3D16" w:rsidRDefault="001E3D16" w:rsidP="001E3D16">
      <w:r>
        <w:separator/>
      </w:r>
    </w:p>
  </w:footnote>
  <w:footnote w:type="continuationSeparator" w:id="0">
    <w:p w:rsidR="001E3D16" w:rsidRDefault="001E3D16" w:rsidP="001E3D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D14ADA"/>
    <w:multiLevelType w:val="multilevel"/>
    <w:tmpl w:val="44D14ADA"/>
    <w:lvl w:ilvl="0">
      <w:start w:val="1"/>
      <w:numFmt w:val="decimal"/>
      <w:suff w:val="nothing"/>
      <w:lvlText w:val="%1."/>
      <w:lvlJc w:val="left"/>
      <w:pPr>
        <w:ind w:left="425" w:hanging="425"/>
      </w:pPr>
      <w:rPr>
        <w:rFonts w:hint="eastAsia"/>
      </w:rPr>
    </w:lvl>
    <w:lvl w:ilvl="1">
      <w:start w:val="1"/>
      <w:numFmt w:val="decimal"/>
      <w:suff w:val="nothing"/>
      <w:lvlText w:val="%1.%2 "/>
      <w:lvlJc w:val="left"/>
      <w:pPr>
        <w:ind w:left="567" w:hanging="567"/>
      </w:pPr>
      <w:rPr>
        <w:rFonts w:hint="eastAsia"/>
      </w:rPr>
    </w:lvl>
    <w:lvl w:ilvl="2">
      <w:start w:val="1"/>
      <w:numFmt w:val="decimal"/>
      <w:suff w:val="nothing"/>
      <w:lvlText w:val="%1.%2.%3 "/>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stylePaneFormatFilter w:val="3F01"/>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27D14"/>
    <w:rsid w:val="DE55AC65"/>
    <w:rsid w:val="F5769F06"/>
    <w:rsid w:val="F5FF38A8"/>
    <w:rsid w:val="FEB7211F"/>
    <w:rsid w:val="FEEB2691"/>
    <w:rsid w:val="00003643"/>
    <w:rsid w:val="00003689"/>
    <w:rsid w:val="000042EE"/>
    <w:rsid w:val="00004A56"/>
    <w:rsid w:val="000053B1"/>
    <w:rsid w:val="000068A0"/>
    <w:rsid w:val="00006AFB"/>
    <w:rsid w:val="000078DC"/>
    <w:rsid w:val="00010335"/>
    <w:rsid w:val="00011385"/>
    <w:rsid w:val="00012752"/>
    <w:rsid w:val="00012FBB"/>
    <w:rsid w:val="00013DEC"/>
    <w:rsid w:val="000147F4"/>
    <w:rsid w:val="00016267"/>
    <w:rsid w:val="00016E21"/>
    <w:rsid w:val="000174B9"/>
    <w:rsid w:val="00017A90"/>
    <w:rsid w:val="00017D95"/>
    <w:rsid w:val="00020CF4"/>
    <w:rsid w:val="000211A0"/>
    <w:rsid w:val="000219DD"/>
    <w:rsid w:val="00022564"/>
    <w:rsid w:val="000235DD"/>
    <w:rsid w:val="000250A9"/>
    <w:rsid w:val="00026DD7"/>
    <w:rsid w:val="00030918"/>
    <w:rsid w:val="0003196B"/>
    <w:rsid w:val="000320D8"/>
    <w:rsid w:val="00032404"/>
    <w:rsid w:val="00032E23"/>
    <w:rsid w:val="000331CD"/>
    <w:rsid w:val="00034059"/>
    <w:rsid w:val="000342E3"/>
    <w:rsid w:val="0003513B"/>
    <w:rsid w:val="00035A6F"/>
    <w:rsid w:val="000368C2"/>
    <w:rsid w:val="00036AAF"/>
    <w:rsid w:val="000400EE"/>
    <w:rsid w:val="00040284"/>
    <w:rsid w:val="00040FB6"/>
    <w:rsid w:val="0004211E"/>
    <w:rsid w:val="00042244"/>
    <w:rsid w:val="00042EB1"/>
    <w:rsid w:val="000442E7"/>
    <w:rsid w:val="00044A21"/>
    <w:rsid w:val="000452E1"/>
    <w:rsid w:val="00046AD8"/>
    <w:rsid w:val="0004779C"/>
    <w:rsid w:val="00047CDA"/>
    <w:rsid w:val="00050CAE"/>
    <w:rsid w:val="00051D2D"/>
    <w:rsid w:val="000546BB"/>
    <w:rsid w:val="0005608A"/>
    <w:rsid w:val="00057B3C"/>
    <w:rsid w:val="00060225"/>
    <w:rsid w:val="00060636"/>
    <w:rsid w:val="00061B34"/>
    <w:rsid w:val="00061CCB"/>
    <w:rsid w:val="00062D60"/>
    <w:rsid w:val="000644A3"/>
    <w:rsid w:val="000655D4"/>
    <w:rsid w:val="00065BA8"/>
    <w:rsid w:val="00065D90"/>
    <w:rsid w:val="000662E0"/>
    <w:rsid w:val="000702E5"/>
    <w:rsid w:val="0007061E"/>
    <w:rsid w:val="00070C3F"/>
    <w:rsid w:val="00070D95"/>
    <w:rsid w:val="0007127F"/>
    <w:rsid w:val="00071C6F"/>
    <w:rsid w:val="00074069"/>
    <w:rsid w:val="000743F1"/>
    <w:rsid w:val="000748A5"/>
    <w:rsid w:val="000805C2"/>
    <w:rsid w:val="000816D7"/>
    <w:rsid w:val="00084AB9"/>
    <w:rsid w:val="00086B61"/>
    <w:rsid w:val="00086C80"/>
    <w:rsid w:val="000870C0"/>
    <w:rsid w:val="0008749A"/>
    <w:rsid w:val="000904E2"/>
    <w:rsid w:val="00090828"/>
    <w:rsid w:val="00090C1A"/>
    <w:rsid w:val="000916A3"/>
    <w:rsid w:val="00091B13"/>
    <w:rsid w:val="000926FC"/>
    <w:rsid w:val="00093212"/>
    <w:rsid w:val="00094A85"/>
    <w:rsid w:val="00095149"/>
    <w:rsid w:val="00095C68"/>
    <w:rsid w:val="00095CED"/>
    <w:rsid w:val="00095DC9"/>
    <w:rsid w:val="00097763"/>
    <w:rsid w:val="000A0430"/>
    <w:rsid w:val="000A05DD"/>
    <w:rsid w:val="000A1095"/>
    <w:rsid w:val="000A1F3E"/>
    <w:rsid w:val="000A6E54"/>
    <w:rsid w:val="000A77B4"/>
    <w:rsid w:val="000A78D1"/>
    <w:rsid w:val="000B03E1"/>
    <w:rsid w:val="000B101D"/>
    <w:rsid w:val="000B1E7A"/>
    <w:rsid w:val="000B2FD6"/>
    <w:rsid w:val="000B32FB"/>
    <w:rsid w:val="000B40BD"/>
    <w:rsid w:val="000B43E5"/>
    <w:rsid w:val="000B58B8"/>
    <w:rsid w:val="000B7854"/>
    <w:rsid w:val="000C006E"/>
    <w:rsid w:val="000C171B"/>
    <w:rsid w:val="000C1AF1"/>
    <w:rsid w:val="000C2619"/>
    <w:rsid w:val="000C262B"/>
    <w:rsid w:val="000C330C"/>
    <w:rsid w:val="000C37B0"/>
    <w:rsid w:val="000C3CBE"/>
    <w:rsid w:val="000C435B"/>
    <w:rsid w:val="000C4B0C"/>
    <w:rsid w:val="000C4C08"/>
    <w:rsid w:val="000C4C60"/>
    <w:rsid w:val="000C4F31"/>
    <w:rsid w:val="000C5080"/>
    <w:rsid w:val="000C59C2"/>
    <w:rsid w:val="000C6918"/>
    <w:rsid w:val="000C6C19"/>
    <w:rsid w:val="000C75D9"/>
    <w:rsid w:val="000D06C8"/>
    <w:rsid w:val="000D0897"/>
    <w:rsid w:val="000D27DC"/>
    <w:rsid w:val="000D51E8"/>
    <w:rsid w:val="000D60C8"/>
    <w:rsid w:val="000D7069"/>
    <w:rsid w:val="000D72F6"/>
    <w:rsid w:val="000D7307"/>
    <w:rsid w:val="000D7925"/>
    <w:rsid w:val="000E12D3"/>
    <w:rsid w:val="000E2AB3"/>
    <w:rsid w:val="000E2C31"/>
    <w:rsid w:val="000E3349"/>
    <w:rsid w:val="000E49EF"/>
    <w:rsid w:val="000F10F7"/>
    <w:rsid w:val="000F1221"/>
    <w:rsid w:val="000F157F"/>
    <w:rsid w:val="000F1F16"/>
    <w:rsid w:val="000F227A"/>
    <w:rsid w:val="000F274B"/>
    <w:rsid w:val="000F306D"/>
    <w:rsid w:val="000F40C6"/>
    <w:rsid w:val="000F4841"/>
    <w:rsid w:val="000F5FEC"/>
    <w:rsid w:val="001016A1"/>
    <w:rsid w:val="0010182D"/>
    <w:rsid w:val="001019AE"/>
    <w:rsid w:val="00101A0A"/>
    <w:rsid w:val="0010370A"/>
    <w:rsid w:val="001039DE"/>
    <w:rsid w:val="0010433C"/>
    <w:rsid w:val="00104344"/>
    <w:rsid w:val="0010463D"/>
    <w:rsid w:val="001055F8"/>
    <w:rsid w:val="00105AC4"/>
    <w:rsid w:val="001064BB"/>
    <w:rsid w:val="001065FF"/>
    <w:rsid w:val="00107429"/>
    <w:rsid w:val="00107616"/>
    <w:rsid w:val="001108B9"/>
    <w:rsid w:val="00111477"/>
    <w:rsid w:val="00111748"/>
    <w:rsid w:val="00111970"/>
    <w:rsid w:val="00112FAB"/>
    <w:rsid w:val="0011487A"/>
    <w:rsid w:val="00114C2B"/>
    <w:rsid w:val="00114CC7"/>
    <w:rsid w:val="00114ECB"/>
    <w:rsid w:val="00120960"/>
    <w:rsid w:val="001211C3"/>
    <w:rsid w:val="0012120E"/>
    <w:rsid w:val="00121289"/>
    <w:rsid w:val="00121B27"/>
    <w:rsid w:val="001227D9"/>
    <w:rsid w:val="00122B70"/>
    <w:rsid w:val="001238A7"/>
    <w:rsid w:val="00123F85"/>
    <w:rsid w:val="00125360"/>
    <w:rsid w:val="00126521"/>
    <w:rsid w:val="00126984"/>
    <w:rsid w:val="001304FE"/>
    <w:rsid w:val="00130918"/>
    <w:rsid w:val="001313E7"/>
    <w:rsid w:val="00131630"/>
    <w:rsid w:val="00131A50"/>
    <w:rsid w:val="001328E0"/>
    <w:rsid w:val="00133010"/>
    <w:rsid w:val="00133D18"/>
    <w:rsid w:val="00134051"/>
    <w:rsid w:val="00134735"/>
    <w:rsid w:val="00134898"/>
    <w:rsid w:val="00135876"/>
    <w:rsid w:val="00135AC2"/>
    <w:rsid w:val="0013639C"/>
    <w:rsid w:val="00142654"/>
    <w:rsid w:val="0014308D"/>
    <w:rsid w:val="00144390"/>
    <w:rsid w:val="001448D9"/>
    <w:rsid w:val="00144C33"/>
    <w:rsid w:val="00146C9D"/>
    <w:rsid w:val="00150C95"/>
    <w:rsid w:val="00151D4A"/>
    <w:rsid w:val="001523AD"/>
    <w:rsid w:val="001540C2"/>
    <w:rsid w:val="00154A37"/>
    <w:rsid w:val="00155D84"/>
    <w:rsid w:val="00156E4F"/>
    <w:rsid w:val="00157111"/>
    <w:rsid w:val="00157FE2"/>
    <w:rsid w:val="001613D9"/>
    <w:rsid w:val="00165613"/>
    <w:rsid w:val="0016661A"/>
    <w:rsid w:val="0016729C"/>
    <w:rsid w:val="00167E28"/>
    <w:rsid w:val="0017050D"/>
    <w:rsid w:val="001726AF"/>
    <w:rsid w:val="00172C5E"/>
    <w:rsid w:val="0017530D"/>
    <w:rsid w:val="00175612"/>
    <w:rsid w:val="00175BD8"/>
    <w:rsid w:val="00176EF0"/>
    <w:rsid w:val="00177135"/>
    <w:rsid w:val="0017766C"/>
    <w:rsid w:val="00177940"/>
    <w:rsid w:val="00177A86"/>
    <w:rsid w:val="001808AD"/>
    <w:rsid w:val="00180A97"/>
    <w:rsid w:val="00180D49"/>
    <w:rsid w:val="001833E8"/>
    <w:rsid w:val="00183684"/>
    <w:rsid w:val="001839D1"/>
    <w:rsid w:val="00183A49"/>
    <w:rsid w:val="00183FBC"/>
    <w:rsid w:val="00185093"/>
    <w:rsid w:val="00185DBF"/>
    <w:rsid w:val="001862F4"/>
    <w:rsid w:val="0018671B"/>
    <w:rsid w:val="00190A51"/>
    <w:rsid w:val="0019168C"/>
    <w:rsid w:val="00191EF7"/>
    <w:rsid w:val="001932D0"/>
    <w:rsid w:val="00194C80"/>
    <w:rsid w:val="00195240"/>
    <w:rsid w:val="0019545C"/>
    <w:rsid w:val="00196095"/>
    <w:rsid w:val="0019623D"/>
    <w:rsid w:val="00196473"/>
    <w:rsid w:val="00197382"/>
    <w:rsid w:val="00197D71"/>
    <w:rsid w:val="00197FD1"/>
    <w:rsid w:val="001A061F"/>
    <w:rsid w:val="001A0975"/>
    <w:rsid w:val="001A0F7C"/>
    <w:rsid w:val="001A12AC"/>
    <w:rsid w:val="001A6081"/>
    <w:rsid w:val="001A6982"/>
    <w:rsid w:val="001A70A4"/>
    <w:rsid w:val="001A74F7"/>
    <w:rsid w:val="001A7B39"/>
    <w:rsid w:val="001A7CE6"/>
    <w:rsid w:val="001B1A2D"/>
    <w:rsid w:val="001B26A5"/>
    <w:rsid w:val="001B2F15"/>
    <w:rsid w:val="001B318F"/>
    <w:rsid w:val="001B4E01"/>
    <w:rsid w:val="001B7D67"/>
    <w:rsid w:val="001C16E5"/>
    <w:rsid w:val="001C492E"/>
    <w:rsid w:val="001C4F06"/>
    <w:rsid w:val="001C628D"/>
    <w:rsid w:val="001C6425"/>
    <w:rsid w:val="001C664E"/>
    <w:rsid w:val="001C6A1A"/>
    <w:rsid w:val="001C6DFD"/>
    <w:rsid w:val="001C74F1"/>
    <w:rsid w:val="001C772C"/>
    <w:rsid w:val="001C7F8E"/>
    <w:rsid w:val="001D0814"/>
    <w:rsid w:val="001D20D0"/>
    <w:rsid w:val="001D2347"/>
    <w:rsid w:val="001D32C8"/>
    <w:rsid w:val="001D5242"/>
    <w:rsid w:val="001D5AC2"/>
    <w:rsid w:val="001D5B54"/>
    <w:rsid w:val="001D5D5A"/>
    <w:rsid w:val="001D64F0"/>
    <w:rsid w:val="001D7820"/>
    <w:rsid w:val="001E02F5"/>
    <w:rsid w:val="001E0612"/>
    <w:rsid w:val="001E3121"/>
    <w:rsid w:val="001E36F2"/>
    <w:rsid w:val="001E3924"/>
    <w:rsid w:val="001E3D16"/>
    <w:rsid w:val="001E5C67"/>
    <w:rsid w:val="001E61B3"/>
    <w:rsid w:val="001E6A67"/>
    <w:rsid w:val="001E6AF4"/>
    <w:rsid w:val="001E7CC4"/>
    <w:rsid w:val="001F0C2B"/>
    <w:rsid w:val="001F19FB"/>
    <w:rsid w:val="001F3BE4"/>
    <w:rsid w:val="001F4596"/>
    <w:rsid w:val="001F4FD9"/>
    <w:rsid w:val="001F574B"/>
    <w:rsid w:val="001F578B"/>
    <w:rsid w:val="001F7F55"/>
    <w:rsid w:val="00201BE0"/>
    <w:rsid w:val="00201FE3"/>
    <w:rsid w:val="002027D4"/>
    <w:rsid w:val="0020457E"/>
    <w:rsid w:val="002048BA"/>
    <w:rsid w:val="00204C2F"/>
    <w:rsid w:val="0020649C"/>
    <w:rsid w:val="00206E5A"/>
    <w:rsid w:val="002078C2"/>
    <w:rsid w:val="00207EF9"/>
    <w:rsid w:val="00207FEE"/>
    <w:rsid w:val="002100A6"/>
    <w:rsid w:val="002121AE"/>
    <w:rsid w:val="0021278C"/>
    <w:rsid w:val="002139A5"/>
    <w:rsid w:val="00214037"/>
    <w:rsid w:val="00215880"/>
    <w:rsid w:val="00215EF5"/>
    <w:rsid w:val="0021792F"/>
    <w:rsid w:val="00220363"/>
    <w:rsid w:val="002205FB"/>
    <w:rsid w:val="002221B1"/>
    <w:rsid w:val="00223814"/>
    <w:rsid w:val="00223EF6"/>
    <w:rsid w:val="002254E7"/>
    <w:rsid w:val="00226A1D"/>
    <w:rsid w:val="00226AA7"/>
    <w:rsid w:val="00226AF3"/>
    <w:rsid w:val="002270F3"/>
    <w:rsid w:val="00227713"/>
    <w:rsid w:val="0022781C"/>
    <w:rsid w:val="0022784D"/>
    <w:rsid w:val="00231FB0"/>
    <w:rsid w:val="002326F8"/>
    <w:rsid w:val="00232B1D"/>
    <w:rsid w:val="00234446"/>
    <w:rsid w:val="00234512"/>
    <w:rsid w:val="002350E9"/>
    <w:rsid w:val="00236213"/>
    <w:rsid w:val="0023625A"/>
    <w:rsid w:val="00236446"/>
    <w:rsid w:val="00236645"/>
    <w:rsid w:val="0023731D"/>
    <w:rsid w:val="00240863"/>
    <w:rsid w:val="002411EF"/>
    <w:rsid w:val="00241EA7"/>
    <w:rsid w:val="00242040"/>
    <w:rsid w:val="00242D60"/>
    <w:rsid w:val="00242F7A"/>
    <w:rsid w:val="002432DA"/>
    <w:rsid w:val="00244168"/>
    <w:rsid w:val="00244491"/>
    <w:rsid w:val="00244AB9"/>
    <w:rsid w:val="00244ED9"/>
    <w:rsid w:val="0024543A"/>
    <w:rsid w:val="002503AC"/>
    <w:rsid w:val="002504CC"/>
    <w:rsid w:val="002518C0"/>
    <w:rsid w:val="0025194C"/>
    <w:rsid w:val="0025209D"/>
    <w:rsid w:val="002536B3"/>
    <w:rsid w:val="002539D1"/>
    <w:rsid w:val="00254BCF"/>
    <w:rsid w:val="0025538D"/>
    <w:rsid w:val="00256770"/>
    <w:rsid w:val="00257492"/>
    <w:rsid w:val="0026149C"/>
    <w:rsid w:val="00262146"/>
    <w:rsid w:val="00262BCB"/>
    <w:rsid w:val="00264218"/>
    <w:rsid w:val="002646F0"/>
    <w:rsid w:val="00264866"/>
    <w:rsid w:val="0026566E"/>
    <w:rsid w:val="00267B4C"/>
    <w:rsid w:val="00267E52"/>
    <w:rsid w:val="00271B95"/>
    <w:rsid w:val="00273A26"/>
    <w:rsid w:val="00273ACD"/>
    <w:rsid w:val="00273FD4"/>
    <w:rsid w:val="00274486"/>
    <w:rsid w:val="00274BC9"/>
    <w:rsid w:val="002805EB"/>
    <w:rsid w:val="002834DA"/>
    <w:rsid w:val="00283D05"/>
    <w:rsid w:val="00283F41"/>
    <w:rsid w:val="002855A0"/>
    <w:rsid w:val="00285EC5"/>
    <w:rsid w:val="0028664B"/>
    <w:rsid w:val="00286C48"/>
    <w:rsid w:val="00286C66"/>
    <w:rsid w:val="00287EBD"/>
    <w:rsid w:val="00287EC8"/>
    <w:rsid w:val="0029057C"/>
    <w:rsid w:val="00290BA6"/>
    <w:rsid w:val="0029114F"/>
    <w:rsid w:val="00297FAA"/>
    <w:rsid w:val="002A00A5"/>
    <w:rsid w:val="002A1DC6"/>
    <w:rsid w:val="002A27EE"/>
    <w:rsid w:val="002A2828"/>
    <w:rsid w:val="002A2C3A"/>
    <w:rsid w:val="002A3127"/>
    <w:rsid w:val="002A46FF"/>
    <w:rsid w:val="002A6718"/>
    <w:rsid w:val="002A71D3"/>
    <w:rsid w:val="002B0F15"/>
    <w:rsid w:val="002B1B3D"/>
    <w:rsid w:val="002B3287"/>
    <w:rsid w:val="002B492C"/>
    <w:rsid w:val="002C0AEE"/>
    <w:rsid w:val="002C1248"/>
    <w:rsid w:val="002C13B6"/>
    <w:rsid w:val="002C13D3"/>
    <w:rsid w:val="002C1839"/>
    <w:rsid w:val="002C28C8"/>
    <w:rsid w:val="002C381A"/>
    <w:rsid w:val="002C443F"/>
    <w:rsid w:val="002C4CFE"/>
    <w:rsid w:val="002C627F"/>
    <w:rsid w:val="002C64B0"/>
    <w:rsid w:val="002C71DB"/>
    <w:rsid w:val="002C73A0"/>
    <w:rsid w:val="002C7655"/>
    <w:rsid w:val="002D08E8"/>
    <w:rsid w:val="002D0FFB"/>
    <w:rsid w:val="002D1595"/>
    <w:rsid w:val="002D1DC3"/>
    <w:rsid w:val="002D2361"/>
    <w:rsid w:val="002D3353"/>
    <w:rsid w:val="002D37D6"/>
    <w:rsid w:val="002D3E6F"/>
    <w:rsid w:val="002D4670"/>
    <w:rsid w:val="002D4C24"/>
    <w:rsid w:val="002D541D"/>
    <w:rsid w:val="002D60A2"/>
    <w:rsid w:val="002D633B"/>
    <w:rsid w:val="002D74E2"/>
    <w:rsid w:val="002E228D"/>
    <w:rsid w:val="002E3072"/>
    <w:rsid w:val="002E34FF"/>
    <w:rsid w:val="002E52B4"/>
    <w:rsid w:val="002E6982"/>
    <w:rsid w:val="002E78AA"/>
    <w:rsid w:val="002F0813"/>
    <w:rsid w:val="002F0ED8"/>
    <w:rsid w:val="002F10EE"/>
    <w:rsid w:val="002F1531"/>
    <w:rsid w:val="002F2DD1"/>
    <w:rsid w:val="002F418D"/>
    <w:rsid w:val="002F477D"/>
    <w:rsid w:val="002F7199"/>
    <w:rsid w:val="002F7550"/>
    <w:rsid w:val="002F7D4D"/>
    <w:rsid w:val="003011CB"/>
    <w:rsid w:val="00302430"/>
    <w:rsid w:val="00303009"/>
    <w:rsid w:val="003032CE"/>
    <w:rsid w:val="003033B1"/>
    <w:rsid w:val="00304413"/>
    <w:rsid w:val="003048FA"/>
    <w:rsid w:val="003048FB"/>
    <w:rsid w:val="00307718"/>
    <w:rsid w:val="00310396"/>
    <w:rsid w:val="00310725"/>
    <w:rsid w:val="00312632"/>
    <w:rsid w:val="003139F8"/>
    <w:rsid w:val="00313A10"/>
    <w:rsid w:val="00316040"/>
    <w:rsid w:val="00316115"/>
    <w:rsid w:val="00316C60"/>
    <w:rsid w:val="00316FE3"/>
    <w:rsid w:val="003207D9"/>
    <w:rsid w:val="00321552"/>
    <w:rsid w:val="0032256B"/>
    <w:rsid w:val="00322857"/>
    <w:rsid w:val="003228DF"/>
    <w:rsid w:val="00322F8E"/>
    <w:rsid w:val="0032564B"/>
    <w:rsid w:val="00327D92"/>
    <w:rsid w:val="00330F87"/>
    <w:rsid w:val="00332452"/>
    <w:rsid w:val="00332773"/>
    <w:rsid w:val="003351CF"/>
    <w:rsid w:val="003356EB"/>
    <w:rsid w:val="00336602"/>
    <w:rsid w:val="00336B7C"/>
    <w:rsid w:val="0034080F"/>
    <w:rsid w:val="0034170A"/>
    <w:rsid w:val="00341B70"/>
    <w:rsid w:val="0034242F"/>
    <w:rsid w:val="0034314C"/>
    <w:rsid w:val="00345156"/>
    <w:rsid w:val="00345618"/>
    <w:rsid w:val="003458AF"/>
    <w:rsid w:val="00345C56"/>
    <w:rsid w:val="00345C96"/>
    <w:rsid w:val="00346428"/>
    <w:rsid w:val="00347678"/>
    <w:rsid w:val="0035093E"/>
    <w:rsid w:val="00350F43"/>
    <w:rsid w:val="00351D23"/>
    <w:rsid w:val="0035257E"/>
    <w:rsid w:val="00352C98"/>
    <w:rsid w:val="003536F0"/>
    <w:rsid w:val="0035595C"/>
    <w:rsid w:val="00360575"/>
    <w:rsid w:val="00360A37"/>
    <w:rsid w:val="003617A0"/>
    <w:rsid w:val="00362AC5"/>
    <w:rsid w:val="00362B38"/>
    <w:rsid w:val="003647C6"/>
    <w:rsid w:val="00366D9B"/>
    <w:rsid w:val="003670F0"/>
    <w:rsid w:val="00367170"/>
    <w:rsid w:val="00370B48"/>
    <w:rsid w:val="00370DBA"/>
    <w:rsid w:val="00371299"/>
    <w:rsid w:val="0037181C"/>
    <w:rsid w:val="00371F64"/>
    <w:rsid w:val="00372074"/>
    <w:rsid w:val="00372A51"/>
    <w:rsid w:val="00373CA5"/>
    <w:rsid w:val="003757CE"/>
    <w:rsid w:val="00376306"/>
    <w:rsid w:val="00377C25"/>
    <w:rsid w:val="00380499"/>
    <w:rsid w:val="00382589"/>
    <w:rsid w:val="00382646"/>
    <w:rsid w:val="00383AA5"/>
    <w:rsid w:val="003848FF"/>
    <w:rsid w:val="003865DF"/>
    <w:rsid w:val="00386A12"/>
    <w:rsid w:val="00386C3E"/>
    <w:rsid w:val="00387F10"/>
    <w:rsid w:val="0039021B"/>
    <w:rsid w:val="00390DE8"/>
    <w:rsid w:val="003927ED"/>
    <w:rsid w:val="00392B2A"/>
    <w:rsid w:val="00393530"/>
    <w:rsid w:val="00393EDA"/>
    <w:rsid w:val="003940D2"/>
    <w:rsid w:val="0039487C"/>
    <w:rsid w:val="00394CE2"/>
    <w:rsid w:val="003962FB"/>
    <w:rsid w:val="00396992"/>
    <w:rsid w:val="00396E9B"/>
    <w:rsid w:val="0039702B"/>
    <w:rsid w:val="003979D4"/>
    <w:rsid w:val="003A0E79"/>
    <w:rsid w:val="003A1EB8"/>
    <w:rsid w:val="003A21AD"/>
    <w:rsid w:val="003A30EB"/>
    <w:rsid w:val="003A3308"/>
    <w:rsid w:val="003A3625"/>
    <w:rsid w:val="003A39D8"/>
    <w:rsid w:val="003A3CE5"/>
    <w:rsid w:val="003A4583"/>
    <w:rsid w:val="003A4BA6"/>
    <w:rsid w:val="003A5A5A"/>
    <w:rsid w:val="003A6028"/>
    <w:rsid w:val="003A6187"/>
    <w:rsid w:val="003A62D4"/>
    <w:rsid w:val="003A65B6"/>
    <w:rsid w:val="003A6741"/>
    <w:rsid w:val="003B006E"/>
    <w:rsid w:val="003B0541"/>
    <w:rsid w:val="003B1418"/>
    <w:rsid w:val="003B158B"/>
    <w:rsid w:val="003B2052"/>
    <w:rsid w:val="003B2188"/>
    <w:rsid w:val="003B30D8"/>
    <w:rsid w:val="003B7484"/>
    <w:rsid w:val="003C0A02"/>
    <w:rsid w:val="003C0F6B"/>
    <w:rsid w:val="003C1148"/>
    <w:rsid w:val="003C3107"/>
    <w:rsid w:val="003D14EF"/>
    <w:rsid w:val="003D2E43"/>
    <w:rsid w:val="003D5A05"/>
    <w:rsid w:val="003D6376"/>
    <w:rsid w:val="003D665B"/>
    <w:rsid w:val="003D6CF0"/>
    <w:rsid w:val="003D7025"/>
    <w:rsid w:val="003D7F90"/>
    <w:rsid w:val="003E0139"/>
    <w:rsid w:val="003E0782"/>
    <w:rsid w:val="003E0E6C"/>
    <w:rsid w:val="003E3544"/>
    <w:rsid w:val="003E3AE6"/>
    <w:rsid w:val="003E44D1"/>
    <w:rsid w:val="003E6E4E"/>
    <w:rsid w:val="003E70D0"/>
    <w:rsid w:val="003E72FE"/>
    <w:rsid w:val="003E7444"/>
    <w:rsid w:val="003F00CF"/>
    <w:rsid w:val="003F0730"/>
    <w:rsid w:val="003F130F"/>
    <w:rsid w:val="003F13F0"/>
    <w:rsid w:val="003F2D9F"/>
    <w:rsid w:val="003F3AD4"/>
    <w:rsid w:val="003F4982"/>
    <w:rsid w:val="003F5577"/>
    <w:rsid w:val="003F5B3A"/>
    <w:rsid w:val="003F5DDB"/>
    <w:rsid w:val="003F63F2"/>
    <w:rsid w:val="003F6A92"/>
    <w:rsid w:val="003F795A"/>
    <w:rsid w:val="00401239"/>
    <w:rsid w:val="00403E19"/>
    <w:rsid w:val="0040449F"/>
    <w:rsid w:val="004054C4"/>
    <w:rsid w:val="00405CF7"/>
    <w:rsid w:val="00405D73"/>
    <w:rsid w:val="00410638"/>
    <w:rsid w:val="00410870"/>
    <w:rsid w:val="00410E37"/>
    <w:rsid w:val="0041265B"/>
    <w:rsid w:val="00415A42"/>
    <w:rsid w:val="0041693A"/>
    <w:rsid w:val="00420380"/>
    <w:rsid w:val="00420F27"/>
    <w:rsid w:val="004222B8"/>
    <w:rsid w:val="00423383"/>
    <w:rsid w:val="004237BF"/>
    <w:rsid w:val="0042415C"/>
    <w:rsid w:val="0042496C"/>
    <w:rsid w:val="00425049"/>
    <w:rsid w:val="00425F10"/>
    <w:rsid w:val="00426038"/>
    <w:rsid w:val="0043081F"/>
    <w:rsid w:val="004315FF"/>
    <w:rsid w:val="004322F7"/>
    <w:rsid w:val="0043270B"/>
    <w:rsid w:val="00432DD0"/>
    <w:rsid w:val="004330D6"/>
    <w:rsid w:val="00433C18"/>
    <w:rsid w:val="004356FE"/>
    <w:rsid w:val="00436DE5"/>
    <w:rsid w:val="00443602"/>
    <w:rsid w:val="00444405"/>
    <w:rsid w:val="00444598"/>
    <w:rsid w:val="0044583B"/>
    <w:rsid w:val="00446993"/>
    <w:rsid w:val="00446F05"/>
    <w:rsid w:val="0044743E"/>
    <w:rsid w:val="00447D2B"/>
    <w:rsid w:val="0045086B"/>
    <w:rsid w:val="00452BD2"/>
    <w:rsid w:val="00453609"/>
    <w:rsid w:val="004536CB"/>
    <w:rsid w:val="00454121"/>
    <w:rsid w:val="00454528"/>
    <w:rsid w:val="00454784"/>
    <w:rsid w:val="00454B9B"/>
    <w:rsid w:val="0045537C"/>
    <w:rsid w:val="00455786"/>
    <w:rsid w:val="00456151"/>
    <w:rsid w:val="004565E5"/>
    <w:rsid w:val="00456715"/>
    <w:rsid w:val="0045764B"/>
    <w:rsid w:val="00461917"/>
    <w:rsid w:val="00462358"/>
    <w:rsid w:val="00462925"/>
    <w:rsid w:val="0046366A"/>
    <w:rsid w:val="004649DF"/>
    <w:rsid w:val="00464C32"/>
    <w:rsid w:val="00464EBE"/>
    <w:rsid w:val="00467902"/>
    <w:rsid w:val="00467975"/>
    <w:rsid w:val="004717F7"/>
    <w:rsid w:val="00471C57"/>
    <w:rsid w:val="00471D16"/>
    <w:rsid w:val="00472ADC"/>
    <w:rsid w:val="00472BB8"/>
    <w:rsid w:val="0047388C"/>
    <w:rsid w:val="004766EF"/>
    <w:rsid w:val="004776F5"/>
    <w:rsid w:val="004801EE"/>
    <w:rsid w:val="00482A77"/>
    <w:rsid w:val="00484946"/>
    <w:rsid w:val="00484C3A"/>
    <w:rsid w:val="00487B46"/>
    <w:rsid w:val="00490AAB"/>
    <w:rsid w:val="00492EAC"/>
    <w:rsid w:val="00493362"/>
    <w:rsid w:val="00494990"/>
    <w:rsid w:val="00495533"/>
    <w:rsid w:val="00495738"/>
    <w:rsid w:val="00495D84"/>
    <w:rsid w:val="00495DF2"/>
    <w:rsid w:val="00496733"/>
    <w:rsid w:val="00497160"/>
    <w:rsid w:val="004A00D8"/>
    <w:rsid w:val="004A0947"/>
    <w:rsid w:val="004A1AFF"/>
    <w:rsid w:val="004A1C4F"/>
    <w:rsid w:val="004A2CA9"/>
    <w:rsid w:val="004A332E"/>
    <w:rsid w:val="004A3AF5"/>
    <w:rsid w:val="004A4341"/>
    <w:rsid w:val="004A4CAA"/>
    <w:rsid w:val="004A575A"/>
    <w:rsid w:val="004B0095"/>
    <w:rsid w:val="004B0786"/>
    <w:rsid w:val="004B07C8"/>
    <w:rsid w:val="004B08A9"/>
    <w:rsid w:val="004B248A"/>
    <w:rsid w:val="004B3B75"/>
    <w:rsid w:val="004B3E74"/>
    <w:rsid w:val="004B5386"/>
    <w:rsid w:val="004B5EBE"/>
    <w:rsid w:val="004B6DEA"/>
    <w:rsid w:val="004B7C59"/>
    <w:rsid w:val="004C036A"/>
    <w:rsid w:val="004C04F6"/>
    <w:rsid w:val="004C279F"/>
    <w:rsid w:val="004C3640"/>
    <w:rsid w:val="004C3682"/>
    <w:rsid w:val="004C4CEC"/>
    <w:rsid w:val="004C528E"/>
    <w:rsid w:val="004C6E0E"/>
    <w:rsid w:val="004C75C6"/>
    <w:rsid w:val="004C7D37"/>
    <w:rsid w:val="004C7F32"/>
    <w:rsid w:val="004D017D"/>
    <w:rsid w:val="004D03D7"/>
    <w:rsid w:val="004D0C69"/>
    <w:rsid w:val="004D0D75"/>
    <w:rsid w:val="004D111C"/>
    <w:rsid w:val="004D144C"/>
    <w:rsid w:val="004D5061"/>
    <w:rsid w:val="004D592C"/>
    <w:rsid w:val="004D6148"/>
    <w:rsid w:val="004D6AF5"/>
    <w:rsid w:val="004D7879"/>
    <w:rsid w:val="004D7B26"/>
    <w:rsid w:val="004E0F73"/>
    <w:rsid w:val="004E1882"/>
    <w:rsid w:val="004E24DD"/>
    <w:rsid w:val="004E39AA"/>
    <w:rsid w:val="004E54FC"/>
    <w:rsid w:val="004E6651"/>
    <w:rsid w:val="004E667A"/>
    <w:rsid w:val="004E6DC9"/>
    <w:rsid w:val="004E72D1"/>
    <w:rsid w:val="004F0429"/>
    <w:rsid w:val="004F14A3"/>
    <w:rsid w:val="004F214E"/>
    <w:rsid w:val="004F2D87"/>
    <w:rsid w:val="004F34EB"/>
    <w:rsid w:val="004F3CB1"/>
    <w:rsid w:val="004F4BC6"/>
    <w:rsid w:val="004F62C5"/>
    <w:rsid w:val="004F728A"/>
    <w:rsid w:val="004F79FC"/>
    <w:rsid w:val="004F7BA8"/>
    <w:rsid w:val="004F7EEE"/>
    <w:rsid w:val="00500F35"/>
    <w:rsid w:val="00501D65"/>
    <w:rsid w:val="00503589"/>
    <w:rsid w:val="00503C2E"/>
    <w:rsid w:val="005053E8"/>
    <w:rsid w:val="00505D2B"/>
    <w:rsid w:val="0050712B"/>
    <w:rsid w:val="00507CE6"/>
    <w:rsid w:val="005109FC"/>
    <w:rsid w:val="005111B4"/>
    <w:rsid w:val="005148BB"/>
    <w:rsid w:val="00514B76"/>
    <w:rsid w:val="00515833"/>
    <w:rsid w:val="00516EA9"/>
    <w:rsid w:val="00520775"/>
    <w:rsid w:val="00520A80"/>
    <w:rsid w:val="00520C4C"/>
    <w:rsid w:val="00522306"/>
    <w:rsid w:val="005231BC"/>
    <w:rsid w:val="00523C2E"/>
    <w:rsid w:val="00524911"/>
    <w:rsid w:val="0052577E"/>
    <w:rsid w:val="00526FDF"/>
    <w:rsid w:val="00527192"/>
    <w:rsid w:val="00527B9F"/>
    <w:rsid w:val="00531891"/>
    <w:rsid w:val="00531B24"/>
    <w:rsid w:val="005325D9"/>
    <w:rsid w:val="005326A9"/>
    <w:rsid w:val="00532944"/>
    <w:rsid w:val="00532B71"/>
    <w:rsid w:val="0053361D"/>
    <w:rsid w:val="00533AD4"/>
    <w:rsid w:val="005345F9"/>
    <w:rsid w:val="0053497A"/>
    <w:rsid w:val="00534AB2"/>
    <w:rsid w:val="005352B2"/>
    <w:rsid w:val="005356EE"/>
    <w:rsid w:val="0053587D"/>
    <w:rsid w:val="00535CBC"/>
    <w:rsid w:val="005400F6"/>
    <w:rsid w:val="00541BD8"/>
    <w:rsid w:val="005420A1"/>
    <w:rsid w:val="00543090"/>
    <w:rsid w:val="00543491"/>
    <w:rsid w:val="0054390D"/>
    <w:rsid w:val="00543F0D"/>
    <w:rsid w:val="005442EB"/>
    <w:rsid w:val="00545A2F"/>
    <w:rsid w:val="00546A83"/>
    <w:rsid w:val="00546DF2"/>
    <w:rsid w:val="00547427"/>
    <w:rsid w:val="00547ACB"/>
    <w:rsid w:val="00551EEB"/>
    <w:rsid w:val="0055219D"/>
    <w:rsid w:val="005524A9"/>
    <w:rsid w:val="00552D91"/>
    <w:rsid w:val="00554ECE"/>
    <w:rsid w:val="00556101"/>
    <w:rsid w:val="005563F4"/>
    <w:rsid w:val="0055686E"/>
    <w:rsid w:val="00556EBA"/>
    <w:rsid w:val="0055765F"/>
    <w:rsid w:val="00557D01"/>
    <w:rsid w:val="00560761"/>
    <w:rsid w:val="00560D89"/>
    <w:rsid w:val="005613BE"/>
    <w:rsid w:val="005619F4"/>
    <w:rsid w:val="005636DA"/>
    <w:rsid w:val="00563E76"/>
    <w:rsid w:val="005657F5"/>
    <w:rsid w:val="00570979"/>
    <w:rsid w:val="005711E2"/>
    <w:rsid w:val="0057134A"/>
    <w:rsid w:val="0057176B"/>
    <w:rsid w:val="0057211A"/>
    <w:rsid w:val="00573A01"/>
    <w:rsid w:val="005752FB"/>
    <w:rsid w:val="0057655D"/>
    <w:rsid w:val="00577536"/>
    <w:rsid w:val="00577CC5"/>
    <w:rsid w:val="0058012C"/>
    <w:rsid w:val="0058068B"/>
    <w:rsid w:val="00581406"/>
    <w:rsid w:val="00581610"/>
    <w:rsid w:val="00583603"/>
    <w:rsid w:val="00583C26"/>
    <w:rsid w:val="00584BEE"/>
    <w:rsid w:val="00585A64"/>
    <w:rsid w:val="00585BE8"/>
    <w:rsid w:val="005861FC"/>
    <w:rsid w:val="005901C8"/>
    <w:rsid w:val="00592E75"/>
    <w:rsid w:val="00594635"/>
    <w:rsid w:val="005956D4"/>
    <w:rsid w:val="00597511"/>
    <w:rsid w:val="00597761"/>
    <w:rsid w:val="005A007E"/>
    <w:rsid w:val="005A0588"/>
    <w:rsid w:val="005A2273"/>
    <w:rsid w:val="005A26C8"/>
    <w:rsid w:val="005A449A"/>
    <w:rsid w:val="005A54FD"/>
    <w:rsid w:val="005A5FF7"/>
    <w:rsid w:val="005A60BA"/>
    <w:rsid w:val="005A625A"/>
    <w:rsid w:val="005A78EA"/>
    <w:rsid w:val="005B0097"/>
    <w:rsid w:val="005B07FE"/>
    <w:rsid w:val="005B112D"/>
    <w:rsid w:val="005B1B4C"/>
    <w:rsid w:val="005B2106"/>
    <w:rsid w:val="005B3C0B"/>
    <w:rsid w:val="005B4095"/>
    <w:rsid w:val="005B55B2"/>
    <w:rsid w:val="005B744C"/>
    <w:rsid w:val="005C0D69"/>
    <w:rsid w:val="005C1998"/>
    <w:rsid w:val="005C224D"/>
    <w:rsid w:val="005C3599"/>
    <w:rsid w:val="005C4717"/>
    <w:rsid w:val="005C6066"/>
    <w:rsid w:val="005D05E5"/>
    <w:rsid w:val="005D363F"/>
    <w:rsid w:val="005D3EAA"/>
    <w:rsid w:val="005D46D6"/>
    <w:rsid w:val="005D47D1"/>
    <w:rsid w:val="005D4B12"/>
    <w:rsid w:val="005E0C0B"/>
    <w:rsid w:val="005E0F3B"/>
    <w:rsid w:val="005E20BF"/>
    <w:rsid w:val="005E3199"/>
    <w:rsid w:val="005E38C9"/>
    <w:rsid w:val="005E4B47"/>
    <w:rsid w:val="005E54C9"/>
    <w:rsid w:val="005E5756"/>
    <w:rsid w:val="005E5F43"/>
    <w:rsid w:val="005F1A04"/>
    <w:rsid w:val="005F3210"/>
    <w:rsid w:val="005F5B5A"/>
    <w:rsid w:val="005F716D"/>
    <w:rsid w:val="005F7700"/>
    <w:rsid w:val="005F7732"/>
    <w:rsid w:val="00600818"/>
    <w:rsid w:val="00600AE7"/>
    <w:rsid w:val="00601303"/>
    <w:rsid w:val="006030CF"/>
    <w:rsid w:val="00603680"/>
    <w:rsid w:val="0060369C"/>
    <w:rsid w:val="00604224"/>
    <w:rsid w:val="006067A6"/>
    <w:rsid w:val="006069AD"/>
    <w:rsid w:val="00606D5C"/>
    <w:rsid w:val="0061066E"/>
    <w:rsid w:val="0061085F"/>
    <w:rsid w:val="00610D71"/>
    <w:rsid w:val="00612D51"/>
    <w:rsid w:val="00613D9D"/>
    <w:rsid w:val="00613F05"/>
    <w:rsid w:val="0061495D"/>
    <w:rsid w:val="00614E3A"/>
    <w:rsid w:val="006175D4"/>
    <w:rsid w:val="00617921"/>
    <w:rsid w:val="00617BC3"/>
    <w:rsid w:val="00620895"/>
    <w:rsid w:val="00620F52"/>
    <w:rsid w:val="0062286F"/>
    <w:rsid w:val="00623473"/>
    <w:rsid w:val="00623A1C"/>
    <w:rsid w:val="006247DF"/>
    <w:rsid w:val="0062546A"/>
    <w:rsid w:val="006259CB"/>
    <w:rsid w:val="0062755C"/>
    <w:rsid w:val="00627816"/>
    <w:rsid w:val="00627EC1"/>
    <w:rsid w:val="006303AA"/>
    <w:rsid w:val="00631D97"/>
    <w:rsid w:val="00631DDD"/>
    <w:rsid w:val="00632246"/>
    <w:rsid w:val="00632CE4"/>
    <w:rsid w:val="006355CE"/>
    <w:rsid w:val="00635B36"/>
    <w:rsid w:val="00640580"/>
    <w:rsid w:val="006405E3"/>
    <w:rsid w:val="006407B1"/>
    <w:rsid w:val="00640947"/>
    <w:rsid w:val="00641EAB"/>
    <w:rsid w:val="00643933"/>
    <w:rsid w:val="00643FEB"/>
    <w:rsid w:val="0064459C"/>
    <w:rsid w:val="0064511D"/>
    <w:rsid w:val="00645D4A"/>
    <w:rsid w:val="00650659"/>
    <w:rsid w:val="0065070E"/>
    <w:rsid w:val="00650CEC"/>
    <w:rsid w:val="00650DFA"/>
    <w:rsid w:val="006532A4"/>
    <w:rsid w:val="006538CE"/>
    <w:rsid w:val="006543AE"/>
    <w:rsid w:val="00654967"/>
    <w:rsid w:val="00654D90"/>
    <w:rsid w:val="00654DC2"/>
    <w:rsid w:val="00655A09"/>
    <w:rsid w:val="00655E54"/>
    <w:rsid w:val="00656011"/>
    <w:rsid w:val="006616D4"/>
    <w:rsid w:val="00661BDC"/>
    <w:rsid w:val="006620A0"/>
    <w:rsid w:val="00662EF5"/>
    <w:rsid w:val="006640F8"/>
    <w:rsid w:val="00664CC9"/>
    <w:rsid w:val="00664F5D"/>
    <w:rsid w:val="00671737"/>
    <w:rsid w:val="0067220F"/>
    <w:rsid w:val="00672C67"/>
    <w:rsid w:val="0067313F"/>
    <w:rsid w:val="00673CA2"/>
    <w:rsid w:val="00673CC1"/>
    <w:rsid w:val="0067601B"/>
    <w:rsid w:val="00677755"/>
    <w:rsid w:val="00680459"/>
    <w:rsid w:val="00681725"/>
    <w:rsid w:val="00681D44"/>
    <w:rsid w:val="006833D4"/>
    <w:rsid w:val="006834C5"/>
    <w:rsid w:val="00683E0B"/>
    <w:rsid w:val="00684785"/>
    <w:rsid w:val="0068488B"/>
    <w:rsid w:val="0068694C"/>
    <w:rsid w:val="00686B04"/>
    <w:rsid w:val="00686BC6"/>
    <w:rsid w:val="00687FEB"/>
    <w:rsid w:val="006902A0"/>
    <w:rsid w:val="00692157"/>
    <w:rsid w:val="006946E6"/>
    <w:rsid w:val="0069493B"/>
    <w:rsid w:val="0069515A"/>
    <w:rsid w:val="006954BD"/>
    <w:rsid w:val="006971F4"/>
    <w:rsid w:val="00697CDB"/>
    <w:rsid w:val="006A4044"/>
    <w:rsid w:val="006A5974"/>
    <w:rsid w:val="006A6CEB"/>
    <w:rsid w:val="006A7569"/>
    <w:rsid w:val="006A7E19"/>
    <w:rsid w:val="006B0023"/>
    <w:rsid w:val="006B02A3"/>
    <w:rsid w:val="006B08A9"/>
    <w:rsid w:val="006B138D"/>
    <w:rsid w:val="006B1A1F"/>
    <w:rsid w:val="006B2BD3"/>
    <w:rsid w:val="006B45DD"/>
    <w:rsid w:val="006B5604"/>
    <w:rsid w:val="006B5F02"/>
    <w:rsid w:val="006B70D9"/>
    <w:rsid w:val="006C04BA"/>
    <w:rsid w:val="006C09C3"/>
    <w:rsid w:val="006C1E27"/>
    <w:rsid w:val="006C2961"/>
    <w:rsid w:val="006C5562"/>
    <w:rsid w:val="006C71E0"/>
    <w:rsid w:val="006D0098"/>
    <w:rsid w:val="006D0443"/>
    <w:rsid w:val="006D070C"/>
    <w:rsid w:val="006D13B6"/>
    <w:rsid w:val="006D1CA6"/>
    <w:rsid w:val="006D28D9"/>
    <w:rsid w:val="006D2EFF"/>
    <w:rsid w:val="006D3211"/>
    <w:rsid w:val="006D3499"/>
    <w:rsid w:val="006D4045"/>
    <w:rsid w:val="006D41E7"/>
    <w:rsid w:val="006D4F78"/>
    <w:rsid w:val="006D547A"/>
    <w:rsid w:val="006D7060"/>
    <w:rsid w:val="006E0405"/>
    <w:rsid w:val="006E06C5"/>
    <w:rsid w:val="006E09EA"/>
    <w:rsid w:val="006E0FD4"/>
    <w:rsid w:val="006E21E3"/>
    <w:rsid w:val="006E43A7"/>
    <w:rsid w:val="006E74AF"/>
    <w:rsid w:val="006E7CDD"/>
    <w:rsid w:val="006F06B5"/>
    <w:rsid w:val="006F1306"/>
    <w:rsid w:val="006F1D09"/>
    <w:rsid w:val="006F3C3B"/>
    <w:rsid w:val="006F4842"/>
    <w:rsid w:val="006F4C4E"/>
    <w:rsid w:val="006F55AE"/>
    <w:rsid w:val="006F5BA1"/>
    <w:rsid w:val="006F7748"/>
    <w:rsid w:val="006F7D01"/>
    <w:rsid w:val="0070167B"/>
    <w:rsid w:val="007048DC"/>
    <w:rsid w:val="00706F23"/>
    <w:rsid w:val="007074EF"/>
    <w:rsid w:val="00707758"/>
    <w:rsid w:val="00711A34"/>
    <w:rsid w:val="0071216D"/>
    <w:rsid w:val="00712EE4"/>
    <w:rsid w:val="00713DDC"/>
    <w:rsid w:val="007152C5"/>
    <w:rsid w:val="007158E0"/>
    <w:rsid w:val="00716F3D"/>
    <w:rsid w:val="0071783D"/>
    <w:rsid w:val="007201D9"/>
    <w:rsid w:val="00720C95"/>
    <w:rsid w:val="007210EA"/>
    <w:rsid w:val="007222FB"/>
    <w:rsid w:val="00722AF8"/>
    <w:rsid w:val="007248E5"/>
    <w:rsid w:val="0072534B"/>
    <w:rsid w:val="0073016C"/>
    <w:rsid w:val="00730333"/>
    <w:rsid w:val="00730FC9"/>
    <w:rsid w:val="0073415D"/>
    <w:rsid w:val="00734298"/>
    <w:rsid w:val="007343DA"/>
    <w:rsid w:val="00734EE7"/>
    <w:rsid w:val="0073534F"/>
    <w:rsid w:val="00740244"/>
    <w:rsid w:val="00742EDA"/>
    <w:rsid w:val="00746A17"/>
    <w:rsid w:val="00747BB3"/>
    <w:rsid w:val="00747F13"/>
    <w:rsid w:val="007500FE"/>
    <w:rsid w:val="0075030C"/>
    <w:rsid w:val="00751918"/>
    <w:rsid w:val="00751EAD"/>
    <w:rsid w:val="00751FC8"/>
    <w:rsid w:val="00753E01"/>
    <w:rsid w:val="007543AB"/>
    <w:rsid w:val="00757248"/>
    <w:rsid w:val="00757F28"/>
    <w:rsid w:val="00760CAD"/>
    <w:rsid w:val="00762E1D"/>
    <w:rsid w:val="00763F03"/>
    <w:rsid w:val="007646F7"/>
    <w:rsid w:val="0076606B"/>
    <w:rsid w:val="00766EB7"/>
    <w:rsid w:val="007670B9"/>
    <w:rsid w:val="00767682"/>
    <w:rsid w:val="0076769A"/>
    <w:rsid w:val="00767ED7"/>
    <w:rsid w:val="0077113E"/>
    <w:rsid w:val="00772BF6"/>
    <w:rsid w:val="007743E2"/>
    <w:rsid w:val="00775C22"/>
    <w:rsid w:val="00776BEF"/>
    <w:rsid w:val="00776E74"/>
    <w:rsid w:val="00780C51"/>
    <w:rsid w:val="0078102B"/>
    <w:rsid w:val="00782A7E"/>
    <w:rsid w:val="007830D4"/>
    <w:rsid w:val="00790C70"/>
    <w:rsid w:val="007927B1"/>
    <w:rsid w:val="00793396"/>
    <w:rsid w:val="00794E0B"/>
    <w:rsid w:val="007965E8"/>
    <w:rsid w:val="00796E75"/>
    <w:rsid w:val="00797532"/>
    <w:rsid w:val="007A0275"/>
    <w:rsid w:val="007A1948"/>
    <w:rsid w:val="007A29DF"/>
    <w:rsid w:val="007A343C"/>
    <w:rsid w:val="007A3959"/>
    <w:rsid w:val="007A4D9F"/>
    <w:rsid w:val="007A51C9"/>
    <w:rsid w:val="007A64EB"/>
    <w:rsid w:val="007A69A8"/>
    <w:rsid w:val="007A6AB6"/>
    <w:rsid w:val="007A6DEF"/>
    <w:rsid w:val="007A71B1"/>
    <w:rsid w:val="007A78A5"/>
    <w:rsid w:val="007B06A8"/>
    <w:rsid w:val="007B0FA3"/>
    <w:rsid w:val="007B1238"/>
    <w:rsid w:val="007B273D"/>
    <w:rsid w:val="007B279E"/>
    <w:rsid w:val="007B2C7A"/>
    <w:rsid w:val="007B31E6"/>
    <w:rsid w:val="007B33E7"/>
    <w:rsid w:val="007B3D95"/>
    <w:rsid w:val="007B443B"/>
    <w:rsid w:val="007B4674"/>
    <w:rsid w:val="007B4796"/>
    <w:rsid w:val="007B4C7D"/>
    <w:rsid w:val="007B71D3"/>
    <w:rsid w:val="007B748A"/>
    <w:rsid w:val="007B7852"/>
    <w:rsid w:val="007C04D3"/>
    <w:rsid w:val="007C1078"/>
    <w:rsid w:val="007C22BA"/>
    <w:rsid w:val="007C3F4D"/>
    <w:rsid w:val="007C5297"/>
    <w:rsid w:val="007C5EFD"/>
    <w:rsid w:val="007C6F4D"/>
    <w:rsid w:val="007C748F"/>
    <w:rsid w:val="007C7E87"/>
    <w:rsid w:val="007D055C"/>
    <w:rsid w:val="007D0C27"/>
    <w:rsid w:val="007D0EFC"/>
    <w:rsid w:val="007D1584"/>
    <w:rsid w:val="007D1D4C"/>
    <w:rsid w:val="007D25E3"/>
    <w:rsid w:val="007D2C1A"/>
    <w:rsid w:val="007D312B"/>
    <w:rsid w:val="007D5652"/>
    <w:rsid w:val="007D58C5"/>
    <w:rsid w:val="007D6957"/>
    <w:rsid w:val="007D6A80"/>
    <w:rsid w:val="007E051A"/>
    <w:rsid w:val="007E13B8"/>
    <w:rsid w:val="007E13F5"/>
    <w:rsid w:val="007E15AD"/>
    <w:rsid w:val="007E323D"/>
    <w:rsid w:val="007E3FB8"/>
    <w:rsid w:val="007E4D77"/>
    <w:rsid w:val="007E4FAA"/>
    <w:rsid w:val="007E667A"/>
    <w:rsid w:val="007E6F57"/>
    <w:rsid w:val="007E713E"/>
    <w:rsid w:val="007E756A"/>
    <w:rsid w:val="007F0F01"/>
    <w:rsid w:val="007F2996"/>
    <w:rsid w:val="007F2EDC"/>
    <w:rsid w:val="007F376A"/>
    <w:rsid w:val="007F38A5"/>
    <w:rsid w:val="007F4624"/>
    <w:rsid w:val="007F4791"/>
    <w:rsid w:val="007F59BC"/>
    <w:rsid w:val="007F5E08"/>
    <w:rsid w:val="007F7B0F"/>
    <w:rsid w:val="0080039C"/>
    <w:rsid w:val="00801451"/>
    <w:rsid w:val="00801C80"/>
    <w:rsid w:val="008020F4"/>
    <w:rsid w:val="00802DDF"/>
    <w:rsid w:val="008034DC"/>
    <w:rsid w:val="00803D49"/>
    <w:rsid w:val="00803ED0"/>
    <w:rsid w:val="00804923"/>
    <w:rsid w:val="00804924"/>
    <w:rsid w:val="00804DF2"/>
    <w:rsid w:val="008050F5"/>
    <w:rsid w:val="00805335"/>
    <w:rsid w:val="00807540"/>
    <w:rsid w:val="00810BE2"/>
    <w:rsid w:val="008131DD"/>
    <w:rsid w:val="00814855"/>
    <w:rsid w:val="008150A3"/>
    <w:rsid w:val="008158C6"/>
    <w:rsid w:val="0081593C"/>
    <w:rsid w:val="00815D0B"/>
    <w:rsid w:val="0081687D"/>
    <w:rsid w:val="008179FE"/>
    <w:rsid w:val="00821FD5"/>
    <w:rsid w:val="00822ACB"/>
    <w:rsid w:val="00823ECC"/>
    <w:rsid w:val="008240FB"/>
    <w:rsid w:val="00826879"/>
    <w:rsid w:val="00826FAA"/>
    <w:rsid w:val="00827B76"/>
    <w:rsid w:val="0083072D"/>
    <w:rsid w:val="00830BB1"/>
    <w:rsid w:val="0083177F"/>
    <w:rsid w:val="00831869"/>
    <w:rsid w:val="0083198A"/>
    <w:rsid w:val="0083249D"/>
    <w:rsid w:val="0083268C"/>
    <w:rsid w:val="0083335C"/>
    <w:rsid w:val="008352E6"/>
    <w:rsid w:val="00835587"/>
    <w:rsid w:val="00836338"/>
    <w:rsid w:val="008400C6"/>
    <w:rsid w:val="00840ADC"/>
    <w:rsid w:val="00840EA7"/>
    <w:rsid w:val="00841B2A"/>
    <w:rsid w:val="00841B68"/>
    <w:rsid w:val="00841E19"/>
    <w:rsid w:val="00841F55"/>
    <w:rsid w:val="00842045"/>
    <w:rsid w:val="008427BE"/>
    <w:rsid w:val="00843678"/>
    <w:rsid w:val="008443EA"/>
    <w:rsid w:val="00844647"/>
    <w:rsid w:val="008546CB"/>
    <w:rsid w:val="00855123"/>
    <w:rsid w:val="008558EF"/>
    <w:rsid w:val="008567AE"/>
    <w:rsid w:val="008608F9"/>
    <w:rsid w:val="00861676"/>
    <w:rsid w:val="0086248C"/>
    <w:rsid w:val="00862C2B"/>
    <w:rsid w:val="00863034"/>
    <w:rsid w:val="008636EB"/>
    <w:rsid w:val="00864C21"/>
    <w:rsid w:val="00864C70"/>
    <w:rsid w:val="00864E46"/>
    <w:rsid w:val="00866F28"/>
    <w:rsid w:val="0086718A"/>
    <w:rsid w:val="0086792D"/>
    <w:rsid w:val="00867E7D"/>
    <w:rsid w:val="008719F0"/>
    <w:rsid w:val="0087235C"/>
    <w:rsid w:val="0087330A"/>
    <w:rsid w:val="00874277"/>
    <w:rsid w:val="00876700"/>
    <w:rsid w:val="00876DC2"/>
    <w:rsid w:val="0088016C"/>
    <w:rsid w:val="00881984"/>
    <w:rsid w:val="008824A9"/>
    <w:rsid w:val="00882D6F"/>
    <w:rsid w:val="008832B6"/>
    <w:rsid w:val="008832E8"/>
    <w:rsid w:val="008839C4"/>
    <w:rsid w:val="008847FC"/>
    <w:rsid w:val="0088687C"/>
    <w:rsid w:val="00886FB4"/>
    <w:rsid w:val="00887514"/>
    <w:rsid w:val="00890B5E"/>
    <w:rsid w:val="008916A2"/>
    <w:rsid w:val="00893D09"/>
    <w:rsid w:val="008947DE"/>
    <w:rsid w:val="00895EF7"/>
    <w:rsid w:val="008961BE"/>
    <w:rsid w:val="008A093E"/>
    <w:rsid w:val="008A10FD"/>
    <w:rsid w:val="008A1F97"/>
    <w:rsid w:val="008A4515"/>
    <w:rsid w:val="008A46A1"/>
    <w:rsid w:val="008A5A2C"/>
    <w:rsid w:val="008A5C06"/>
    <w:rsid w:val="008A68D5"/>
    <w:rsid w:val="008B037E"/>
    <w:rsid w:val="008B0567"/>
    <w:rsid w:val="008B23BE"/>
    <w:rsid w:val="008B24A8"/>
    <w:rsid w:val="008B261A"/>
    <w:rsid w:val="008B28CA"/>
    <w:rsid w:val="008B2F53"/>
    <w:rsid w:val="008B3E08"/>
    <w:rsid w:val="008B6DAB"/>
    <w:rsid w:val="008C123C"/>
    <w:rsid w:val="008C164E"/>
    <w:rsid w:val="008C1982"/>
    <w:rsid w:val="008C2225"/>
    <w:rsid w:val="008C27F5"/>
    <w:rsid w:val="008C3907"/>
    <w:rsid w:val="008C3922"/>
    <w:rsid w:val="008C3E3E"/>
    <w:rsid w:val="008C5071"/>
    <w:rsid w:val="008C66CF"/>
    <w:rsid w:val="008C67FB"/>
    <w:rsid w:val="008D0EF7"/>
    <w:rsid w:val="008D10CF"/>
    <w:rsid w:val="008D11A1"/>
    <w:rsid w:val="008D24C7"/>
    <w:rsid w:val="008D37A5"/>
    <w:rsid w:val="008D3B2A"/>
    <w:rsid w:val="008D4AE4"/>
    <w:rsid w:val="008D5237"/>
    <w:rsid w:val="008D7674"/>
    <w:rsid w:val="008E0AA1"/>
    <w:rsid w:val="008E1CDB"/>
    <w:rsid w:val="008E2392"/>
    <w:rsid w:val="008E2A44"/>
    <w:rsid w:val="008E4D4C"/>
    <w:rsid w:val="008E53F7"/>
    <w:rsid w:val="008E6ADD"/>
    <w:rsid w:val="008E7CA0"/>
    <w:rsid w:val="008F0699"/>
    <w:rsid w:val="008F0C01"/>
    <w:rsid w:val="008F1CE7"/>
    <w:rsid w:val="008F347E"/>
    <w:rsid w:val="008F5E66"/>
    <w:rsid w:val="008F63DD"/>
    <w:rsid w:val="008F67D8"/>
    <w:rsid w:val="008F70B1"/>
    <w:rsid w:val="008F7FDD"/>
    <w:rsid w:val="00900576"/>
    <w:rsid w:val="009023EE"/>
    <w:rsid w:val="00902680"/>
    <w:rsid w:val="0090405D"/>
    <w:rsid w:val="00904F1B"/>
    <w:rsid w:val="00905C64"/>
    <w:rsid w:val="00905E4F"/>
    <w:rsid w:val="00906AB4"/>
    <w:rsid w:val="00907707"/>
    <w:rsid w:val="00907F30"/>
    <w:rsid w:val="00910373"/>
    <w:rsid w:val="00910523"/>
    <w:rsid w:val="00910675"/>
    <w:rsid w:val="00910927"/>
    <w:rsid w:val="00910982"/>
    <w:rsid w:val="0091125D"/>
    <w:rsid w:val="00914C87"/>
    <w:rsid w:val="0091646F"/>
    <w:rsid w:val="009167CB"/>
    <w:rsid w:val="00916B6D"/>
    <w:rsid w:val="00917F00"/>
    <w:rsid w:val="009215EA"/>
    <w:rsid w:val="009231A8"/>
    <w:rsid w:val="0092487B"/>
    <w:rsid w:val="00924F7B"/>
    <w:rsid w:val="00925587"/>
    <w:rsid w:val="009257C4"/>
    <w:rsid w:val="009258AF"/>
    <w:rsid w:val="00925E57"/>
    <w:rsid w:val="00926A35"/>
    <w:rsid w:val="009271F1"/>
    <w:rsid w:val="00927250"/>
    <w:rsid w:val="0092730F"/>
    <w:rsid w:val="00927D14"/>
    <w:rsid w:val="00932F24"/>
    <w:rsid w:val="009335B4"/>
    <w:rsid w:val="00933E51"/>
    <w:rsid w:val="00933EEC"/>
    <w:rsid w:val="00934BCD"/>
    <w:rsid w:val="00934C71"/>
    <w:rsid w:val="00936118"/>
    <w:rsid w:val="009361E3"/>
    <w:rsid w:val="009366C9"/>
    <w:rsid w:val="00936A99"/>
    <w:rsid w:val="00936C1A"/>
    <w:rsid w:val="009411E2"/>
    <w:rsid w:val="00942033"/>
    <w:rsid w:val="009429D7"/>
    <w:rsid w:val="0094569A"/>
    <w:rsid w:val="009461A7"/>
    <w:rsid w:val="009468E3"/>
    <w:rsid w:val="00946DF9"/>
    <w:rsid w:val="00950F84"/>
    <w:rsid w:val="00952187"/>
    <w:rsid w:val="00953CE2"/>
    <w:rsid w:val="009547B7"/>
    <w:rsid w:val="00954971"/>
    <w:rsid w:val="00956293"/>
    <w:rsid w:val="00957698"/>
    <w:rsid w:val="009608E7"/>
    <w:rsid w:val="00963A35"/>
    <w:rsid w:val="00963B4F"/>
    <w:rsid w:val="00967AAB"/>
    <w:rsid w:val="00971898"/>
    <w:rsid w:val="0097375D"/>
    <w:rsid w:val="009748EE"/>
    <w:rsid w:val="00975A3A"/>
    <w:rsid w:val="009766B0"/>
    <w:rsid w:val="009803C3"/>
    <w:rsid w:val="00980716"/>
    <w:rsid w:val="00980B6F"/>
    <w:rsid w:val="0098289D"/>
    <w:rsid w:val="00982B1F"/>
    <w:rsid w:val="00983E8F"/>
    <w:rsid w:val="0098559B"/>
    <w:rsid w:val="0098564E"/>
    <w:rsid w:val="00987338"/>
    <w:rsid w:val="00987EF4"/>
    <w:rsid w:val="00990254"/>
    <w:rsid w:val="00991507"/>
    <w:rsid w:val="00991D42"/>
    <w:rsid w:val="009938AC"/>
    <w:rsid w:val="00994026"/>
    <w:rsid w:val="00994A91"/>
    <w:rsid w:val="00994F61"/>
    <w:rsid w:val="00995491"/>
    <w:rsid w:val="00995C84"/>
    <w:rsid w:val="009972B1"/>
    <w:rsid w:val="00997E2E"/>
    <w:rsid w:val="00997EFE"/>
    <w:rsid w:val="009A1958"/>
    <w:rsid w:val="009A293F"/>
    <w:rsid w:val="009A2F90"/>
    <w:rsid w:val="009A5771"/>
    <w:rsid w:val="009A6C9C"/>
    <w:rsid w:val="009A6D10"/>
    <w:rsid w:val="009A6D6A"/>
    <w:rsid w:val="009A7865"/>
    <w:rsid w:val="009B1824"/>
    <w:rsid w:val="009B1CD9"/>
    <w:rsid w:val="009B3893"/>
    <w:rsid w:val="009B5410"/>
    <w:rsid w:val="009B5BF6"/>
    <w:rsid w:val="009B6C57"/>
    <w:rsid w:val="009B6DA8"/>
    <w:rsid w:val="009B6DB0"/>
    <w:rsid w:val="009C16BA"/>
    <w:rsid w:val="009C1C84"/>
    <w:rsid w:val="009C214C"/>
    <w:rsid w:val="009C3EEB"/>
    <w:rsid w:val="009C3EF8"/>
    <w:rsid w:val="009C4B4F"/>
    <w:rsid w:val="009D074D"/>
    <w:rsid w:val="009D2758"/>
    <w:rsid w:val="009D4A25"/>
    <w:rsid w:val="009D4BEE"/>
    <w:rsid w:val="009D59A6"/>
    <w:rsid w:val="009D5A56"/>
    <w:rsid w:val="009D6713"/>
    <w:rsid w:val="009D6A98"/>
    <w:rsid w:val="009D759A"/>
    <w:rsid w:val="009D7D97"/>
    <w:rsid w:val="009E1B3A"/>
    <w:rsid w:val="009E1BB9"/>
    <w:rsid w:val="009E335F"/>
    <w:rsid w:val="009E3569"/>
    <w:rsid w:val="009E37D2"/>
    <w:rsid w:val="009E3A98"/>
    <w:rsid w:val="009E48E1"/>
    <w:rsid w:val="009E5E3C"/>
    <w:rsid w:val="009E7111"/>
    <w:rsid w:val="009E7798"/>
    <w:rsid w:val="009F13E0"/>
    <w:rsid w:val="009F1E3F"/>
    <w:rsid w:val="009F1F77"/>
    <w:rsid w:val="009F6343"/>
    <w:rsid w:val="00A028CB"/>
    <w:rsid w:val="00A02B6E"/>
    <w:rsid w:val="00A04026"/>
    <w:rsid w:val="00A04B9C"/>
    <w:rsid w:val="00A057B3"/>
    <w:rsid w:val="00A0748A"/>
    <w:rsid w:val="00A07CD0"/>
    <w:rsid w:val="00A11321"/>
    <w:rsid w:val="00A11D54"/>
    <w:rsid w:val="00A124F4"/>
    <w:rsid w:val="00A127E6"/>
    <w:rsid w:val="00A13547"/>
    <w:rsid w:val="00A141C0"/>
    <w:rsid w:val="00A145E4"/>
    <w:rsid w:val="00A15B5D"/>
    <w:rsid w:val="00A15B98"/>
    <w:rsid w:val="00A16D21"/>
    <w:rsid w:val="00A17028"/>
    <w:rsid w:val="00A2138C"/>
    <w:rsid w:val="00A21B2E"/>
    <w:rsid w:val="00A225CC"/>
    <w:rsid w:val="00A2404D"/>
    <w:rsid w:val="00A240A5"/>
    <w:rsid w:val="00A2490B"/>
    <w:rsid w:val="00A24AE9"/>
    <w:rsid w:val="00A24E5C"/>
    <w:rsid w:val="00A30610"/>
    <w:rsid w:val="00A31575"/>
    <w:rsid w:val="00A31C13"/>
    <w:rsid w:val="00A322AA"/>
    <w:rsid w:val="00A324DD"/>
    <w:rsid w:val="00A331B6"/>
    <w:rsid w:val="00A337C2"/>
    <w:rsid w:val="00A36732"/>
    <w:rsid w:val="00A369EB"/>
    <w:rsid w:val="00A36EA7"/>
    <w:rsid w:val="00A37263"/>
    <w:rsid w:val="00A41AFC"/>
    <w:rsid w:val="00A4217D"/>
    <w:rsid w:val="00A426FC"/>
    <w:rsid w:val="00A44656"/>
    <w:rsid w:val="00A466B3"/>
    <w:rsid w:val="00A478B1"/>
    <w:rsid w:val="00A50003"/>
    <w:rsid w:val="00A503AA"/>
    <w:rsid w:val="00A50FD2"/>
    <w:rsid w:val="00A51CB7"/>
    <w:rsid w:val="00A51D5E"/>
    <w:rsid w:val="00A52FDE"/>
    <w:rsid w:val="00A53A9E"/>
    <w:rsid w:val="00A55839"/>
    <w:rsid w:val="00A55888"/>
    <w:rsid w:val="00A55903"/>
    <w:rsid w:val="00A5708D"/>
    <w:rsid w:val="00A600BB"/>
    <w:rsid w:val="00A601AE"/>
    <w:rsid w:val="00A60669"/>
    <w:rsid w:val="00A60E19"/>
    <w:rsid w:val="00A614F0"/>
    <w:rsid w:val="00A623F7"/>
    <w:rsid w:val="00A62F6A"/>
    <w:rsid w:val="00A63F1F"/>
    <w:rsid w:val="00A65155"/>
    <w:rsid w:val="00A66131"/>
    <w:rsid w:val="00A6705A"/>
    <w:rsid w:val="00A67201"/>
    <w:rsid w:val="00A7071C"/>
    <w:rsid w:val="00A71E83"/>
    <w:rsid w:val="00A72C2B"/>
    <w:rsid w:val="00A734AE"/>
    <w:rsid w:val="00A73806"/>
    <w:rsid w:val="00A73B63"/>
    <w:rsid w:val="00A73B7D"/>
    <w:rsid w:val="00A73F22"/>
    <w:rsid w:val="00A75489"/>
    <w:rsid w:val="00A76422"/>
    <w:rsid w:val="00A76D4A"/>
    <w:rsid w:val="00A7750F"/>
    <w:rsid w:val="00A800A8"/>
    <w:rsid w:val="00A8036E"/>
    <w:rsid w:val="00A80706"/>
    <w:rsid w:val="00A80DDA"/>
    <w:rsid w:val="00A80ED8"/>
    <w:rsid w:val="00A84D27"/>
    <w:rsid w:val="00A86AB7"/>
    <w:rsid w:val="00A90015"/>
    <w:rsid w:val="00A91A96"/>
    <w:rsid w:val="00A92934"/>
    <w:rsid w:val="00A93D4A"/>
    <w:rsid w:val="00A93E82"/>
    <w:rsid w:val="00A94A2E"/>
    <w:rsid w:val="00A9520F"/>
    <w:rsid w:val="00A969BC"/>
    <w:rsid w:val="00A96E87"/>
    <w:rsid w:val="00AA0D13"/>
    <w:rsid w:val="00AA190A"/>
    <w:rsid w:val="00AA2027"/>
    <w:rsid w:val="00AA3598"/>
    <w:rsid w:val="00AA4003"/>
    <w:rsid w:val="00AA41AC"/>
    <w:rsid w:val="00AA5123"/>
    <w:rsid w:val="00AA5AD6"/>
    <w:rsid w:val="00AA62A1"/>
    <w:rsid w:val="00AA6B21"/>
    <w:rsid w:val="00AA6E0C"/>
    <w:rsid w:val="00AA7E16"/>
    <w:rsid w:val="00AB057F"/>
    <w:rsid w:val="00AB0ADE"/>
    <w:rsid w:val="00AB2515"/>
    <w:rsid w:val="00AB2B62"/>
    <w:rsid w:val="00AB332C"/>
    <w:rsid w:val="00AB34B1"/>
    <w:rsid w:val="00AB3F82"/>
    <w:rsid w:val="00AB4403"/>
    <w:rsid w:val="00AB4A6D"/>
    <w:rsid w:val="00AB6DC6"/>
    <w:rsid w:val="00AB7FBC"/>
    <w:rsid w:val="00AC0706"/>
    <w:rsid w:val="00AC0F6D"/>
    <w:rsid w:val="00AC0F8F"/>
    <w:rsid w:val="00AC19D7"/>
    <w:rsid w:val="00AC230D"/>
    <w:rsid w:val="00AC2B78"/>
    <w:rsid w:val="00AC54C8"/>
    <w:rsid w:val="00AC5747"/>
    <w:rsid w:val="00AC57C1"/>
    <w:rsid w:val="00AC644F"/>
    <w:rsid w:val="00AC696F"/>
    <w:rsid w:val="00AC6F43"/>
    <w:rsid w:val="00AC7956"/>
    <w:rsid w:val="00AD05EF"/>
    <w:rsid w:val="00AD13EF"/>
    <w:rsid w:val="00AD1486"/>
    <w:rsid w:val="00AD1A9E"/>
    <w:rsid w:val="00AD1C90"/>
    <w:rsid w:val="00AD266D"/>
    <w:rsid w:val="00AD27BD"/>
    <w:rsid w:val="00AD3D03"/>
    <w:rsid w:val="00AD6D98"/>
    <w:rsid w:val="00AE0278"/>
    <w:rsid w:val="00AE28E1"/>
    <w:rsid w:val="00AE3337"/>
    <w:rsid w:val="00AE33E2"/>
    <w:rsid w:val="00AE3D24"/>
    <w:rsid w:val="00AE3DB2"/>
    <w:rsid w:val="00AE5152"/>
    <w:rsid w:val="00AE61A9"/>
    <w:rsid w:val="00AE6D57"/>
    <w:rsid w:val="00AF02E4"/>
    <w:rsid w:val="00AF1AA5"/>
    <w:rsid w:val="00AF3123"/>
    <w:rsid w:val="00AF40BD"/>
    <w:rsid w:val="00AF4EA5"/>
    <w:rsid w:val="00AF4EFB"/>
    <w:rsid w:val="00AF578B"/>
    <w:rsid w:val="00AF732C"/>
    <w:rsid w:val="00B01BA9"/>
    <w:rsid w:val="00B024EC"/>
    <w:rsid w:val="00B03077"/>
    <w:rsid w:val="00B03149"/>
    <w:rsid w:val="00B03388"/>
    <w:rsid w:val="00B03A8C"/>
    <w:rsid w:val="00B03CD3"/>
    <w:rsid w:val="00B05465"/>
    <w:rsid w:val="00B058EC"/>
    <w:rsid w:val="00B05FA1"/>
    <w:rsid w:val="00B07056"/>
    <w:rsid w:val="00B10B08"/>
    <w:rsid w:val="00B11878"/>
    <w:rsid w:val="00B1192F"/>
    <w:rsid w:val="00B11F4D"/>
    <w:rsid w:val="00B12FDF"/>
    <w:rsid w:val="00B135FE"/>
    <w:rsid w:val="00B15192"/>
    <w:rsid w:val="00B164D7"/>
    <w:rsid w:val="00B16BBE"/>
    <w:rsid w:val="00B21C43"/>
    <w:rsid w:val="00B21D3E"/>
    <w:rsid w:val="00B22185"/>
    <w:rsid w:val="00B242A5"/>
    <w:rsid w:val="00B24B5C"/>
    <w:rsid w:val="00B251E8"/>
    <w:rsid w:val="00B2551B"/>
    <w:rsid w:val="00B26C4D"/>
    <w:rsid w:val="00B27B63"/>
    <w:rsid w:val="00B32903"/>
    <w:rsid w:val="00B32A56"/>
    <w:rsid w:val="00B32C11"/>
    <w:rsid w:val="00B33120"/>
    <w:rsid w:val="00B333D7"/>
    <w:rsid w:val="00B33581"/>
    <w:rsid w:val="00B35E40"/>
    <w:rsid w:val="00B37375"/>
    <w:rsid w:val="00B37708"/>
    <w:rsid w:val="00B40012"/>
    <w:rsid w:val="00B40883"/>
    <w:rsid w:val="00B41191"/>
    <w:rsid w:val="00B42B03"/>
    <w:rsid w:val="00B4392E"/>
    <w:rsid w:val="00B44C23"/>
    <w:rsid w:val="00B4507C"/>
    <w:rsid w:val="00B50D42"/>
    <w:rsid w:val="00B519D9"/>
    <w:rsid w:val="00B5291F"/>
    <w:rsid w:val="00B52C70"/>
    <w:rsid w:val="00B5309F"/>
    <w:rsid w:val="00B531EC"/>
    <w:rsid w:val="00B53DC5"/>
    <w:rsid w:val="00B5556C"/>
    <w:rsid w:val="00B55BB9"/>
    <w:rsid w:val="00B5616A"/>
    <w:rsid w:val="00B5746F"/>
    <w:rsid w:val="00B575AE"/>
    <w:rsid w:val="00B607A3"/>
    <w:rsid w:val="00B60967"/>
    <w:rsid w:val="00B6203F"/>
    <w:rsid w:val="00B63448"/>
    <w:rsid w:val="00B63558"/>
    <w:rsid w:val="00B64381"/>
    <w:rsid w:val="00B65370"/>
    <w:rsid w:val="00B66209"/>
    <w:rsid w:val="00B67B58"/>
    <w:rsid w:val="00B7112C"/>
    <w:rsid w:val="00B72558"/>
    <w:rsid w:val="00B731C8"/>
    <w:rsid w:val="00B73490"/>
    <w:rsid w:val="00B74794"/>
    <w:rsid w:val="00B75B89"/>
    <w:rsid w:val="00B766D8"/>
    <w:rsid w:val="00B76802"/>
    <w:rsid w:val="00B76D36"/>
    <w:rsid w:val="00B76E5E"/>
    <w:rsid w:val="00B77A3E"/>
    <w:rsid w:val="00B77BFE"/>
    <w:rsid w:val="00B824F6"/>
    <w:rsid w:val="00B84235"/>
    <w:rsid w:val="00B8507E"/>
    <w:rsid w:val="00B87683"/>
    <w:rsid w:val="00B923DF"/>
    <w:rsid w:val="00B92402"/>
    <w:rsid w:val="00B92530"/>
    <w:rsid w:val="00B92AFB"/>
    <w:rsid w:val="00B9301A"/>
    <w:rsid w:val="00B9337C"/>
    <w:rsid w:val="00B938BD"/>
    <w:rsid w:val="00B94792"/>
    <w:rsid w:val="00B94BEF"/>
    <w:rsid w:val="00B95CCF"/>
    <w:rsid w:val="00B965F1"/>
    <w:rsid w:val="00B967DC"/>
    <w:rsid w:val="00B972BA"/>
    <w:rsid w:val="00B97C5E"/>
    <w:rsid w:val="00B97FE5"/>
    <w:rsid w:val="00BA1789"/>
    <w:rsid w:val="00BA29A9"/>
    <w:rsid w:val="00BA45A7"/>
    <w:rsid w:val="00BA672E"/>
    <w:rsid w:val="00BB0225"/>
    <w:rsid w:val="00BB08AD"/>
    <w:rsid w:val="00BB19FB"/>
    <w:rsid w:val="00BB1C95"/>
    <w:rsid w:val="00BB2202"/>
    <w:rsid w:val="00BB27E7"/>
    <w:rsid w:val="00BB2D77"/>
    <w:rsid w:val="00BB320B"/>
    <w:rsid w:val="00BB439A"/>
    <w:rsid w:val="00BB4BA1"/>
    <w:rsid w:val="00BB6669"/>
    <w:rsid w:val="00BB6A68"/>
    <w:rsid w:val="00BC0827"/>
    <w:rsid w:val="00BC1132"/>
    <w:rsid w:val="00BC3498"/>
    <w:rsid w:val="00BC4FE9"/>
    <w:rsid w:val="00BC53A3"/>
    <w:rsid w:val="00BC5837"/>
    <w:rsid w:val="00BC6F41"/>
    <w:rsid w:val="00BC7474"/>
    <w:rsid w:val="00BC78BF"/>
    <w:rsid w:val="00BC7B89"/>
    <w:rsid w:val="00BC7F15"/>
    <w:rsid w:val="00BD0C32"/>
    <w:rsid w:val="00BD185F"/>
    <w:rsid w:val="00BD1E4B"/>
    <w:rsid w:val="00BD2881"/>
    <w:rsid w:val="00BD2F65"/>
    <w:rsid w:val="00BD4AAD"/>
    <w:rsid w:val="00BD5A41"/>
    <w:rsid w:val="00BD5FF9"/>
    <w:rsid w:val="00BD7C7C"/>
    <w:rsid w:val="00BE11C1"/>
    <w:rsid w:val="00BE17D4"/>
    <w:rsid w:val="00BE25C7"/>
    <w:rsid w:val="00BE2601"/>
    <w:rsid w:val="00BE35A0"/>
    <w:rsid w:val="00BE3662"/>
    <w:rsid w:val="00BE3C44"/>
    <w:rsid w:val="00BE4077"/>
    <w:rsid w:val="00BE4520"/>
    <w:rsid w:val="00BE4CDE"/>
    <w:rsid w:val="00BE5085"/>
    <w:rsid w:val="00BE5BBD"/>
    <w:rsid w:val="00BE5D40"/>
    <w:rsid w:val="00BE6D8A"/>
    <w:rsid w:val="00BF10E2"/>
    <w:rsid w:val="00BF123C"/>
    <w:rsid w:val="00BF1D8C"/>
    <w:rsid w:val="00BF22A8"/>
    <w:rsid w:val="00BF2361"/>
    <w:rsid w:val="00BF4726"/>
    <w:rsid w:val="00BF5AE9"/>
    <w:rsid w:val="00BF5F8A"/>
    <w:rsid w:val="00C00949"/>
    <w:rsid w:val="00C00EBF"/>
    <w:rsid w:val="00C02D65"/>
    <w:rsid w:val="00C0363D"/>
    <w:rsid w:val="00C03EEB"/>
    <w:rsid w:val="00C04326"/>
    <w:rsid w:val="00C04736"/>
    <w:rsid w:val="00C05730"/>
    <w:rsid w:val="00C05ED3"/>
    <w:rsid w:val="00C05F7E"/>
    <w:rsid w:val="00C06430"/>
    <w:rsid w:val="00C06895"/>
    <w:rsid w:val="00C06A9B"/>
    <w:rsid w:val="00C07793"/>
    <w:rsid w:val="00C12380"/>
    <w:rsid w:val="00C12F9B"/>
    <w:rsid w:val="00C1302F"/>
    <w:rsid w:val="00C136AC"/>
    <w:rsid w:val="00C13EA5"/>
    <w:rsid w:val="00C14BE4"/>
    <w:rsid w:val="00C14D1D"/>
    <w:rsid w:val="00C14FE6"/>
    <w:rsid w:val="00C15FC4"/>
    <w:rsid w:val="00C16653"/>
    <w:rsid w:val="00C1754A"/>
    <w:rsid w:val="00C20D46"/>
    <w:rsid w:val="00C21482"/>
    <w:rsid w:val="00C228AF"/>
    <w:rsid w:val="00C23026"/>
    <w:rsid w:val="00C231A7"/>
    <w:rsid w:val="00C24809"/>
    <w:rsid w:val="00C248EA"/>
    <w:rsid w:val="00C24DB7"/>
    <w:rsid w:val="00C25631"/>
    <w:rsid w:val="00C26233"/>
    <w:rsid w:val="00C26827"/>
    <w:rsid w:val="00C26904"/>
    <w:rsid w:val="00C2794D"/>
    <w:rsid w:val="00C27F3B"/>
    <w:rsid w:val="00C30A8A"/>
    <w:rsid w:val="00C30B14"/>
    <w:rsid w:val="00C32D17"/>
    <w:rsid w:val="00C3353A"/>
    <w:rsid w:val="00C33774"/>
    <w:rsid w:val="00C33D33"/>
    <w:rsid w:val="00C4070C"/>
    <w:rsid w:val="00C4307B"/>
    <w:rsid w:val="00C43A26"/>
    <w:rsid w:val="00C4565E"/>
    <w:rsid w:val="00C46A27"/>
    <w:rsid w:val="00C46A90"/>
    <w:rsid w:val="00C47AB1"/>
    <w:rsid w:val="00C50201"/>
    <w:rsid w:val="00C52179"/>
    <w:rsid w:val="00C5342D"/>
    <w:rsid w:val="00C53658"/>
    <w:rsid w:val="00C540ED"/>
    <w:rsid w:val="00C54139"/>
    <w:rsid w:val="00C547B6"/>
    <w:rsid w:val="00C5564C"/>
    <w:rsid w:val="00C570AA"/>
    <w:rsid w:val="00C5781F"/>
    <w:rsid w:val="00C61757"/>
    <w:rsid w:val="00C623DF"/>
    <w:rsid w:val="00C64C18"/>
    <w:rsid w:val="00C64DBC"/>
    <w:rsid w:val="00C6553D"/>
    <w:rsid w:val="00C6670F"/>
    <w:rsid w:val="00C66E49"/>
    <w:rsid w:val="00C67F4A"/>
    <w:rsid w:val="00C71596"/>
    <w:rsid w:val="00C73308"/>
    <w:rsid w:val="00C754A2"/>
    <w:rsid w:val="00C75A34"/>
    <w:rsid w:val="00C75A5A"/>
    <w:rsid w:val="00C75D58"/>
    <w:rsid w:val="00C7614C"/>
    <w:rsid w:val="00C76F53"/>
    <w:rsid w:val="00C77033"/>
    <w:rsid w:val="00C77E48"/>
    <w:rsid w:val="00C800AA"/>
    <w:rsid w:val="00C80776"/>
    <w:rsid w:val="00C8187A"/>
    <w:rsid w:val="00C81E15"/>
    <w:rsid w:val="00C84AE5"/>
    <w:rsid w:val="00C85F58"/>
    <w:rsid w:val="00C8748A"/>
    <w:rsid w:val="00C90ADD"/>
    <w:rsid w:val="00C912A0"/>
    <w:rsid w:val="00C92D1F"/>
    <w:rsid w:val="00C9333E"/>
    <w:rsid w:val="00C957E0"/>
    <w:rsid w:val="00C962BC"/>
    <w:rsid w:val="00C969F0"/>
    <w:rsid w:val="00CA01EC"/>
    <w:rsid w:val="00CA02E8"/>
    <w:rsid w:val="00CA0500"/>
    <w:rsid w:val="00CA181A"/>
    <w:rsid w:val="00CA2EFE"/>
    <w:rsid w:val="00CA481B"/>
    <w:rsid w:val="00CA6E39"/>
    <w:rsid w:val="00CA7AD4"/>
    <w:rsid w:val="00CA7D7D"/>
    <w:rsid w:val="00CB1A1F"/>
    <w:rsid w:val="00CB235B"/>
    <w:rsid w:val="00CB2988"/>
    <w:rsid w:val="00CB2AEC"/>
    <w:rsid w:val="00CB4538"/>
    <w:rsid w:val="00CB4624"/>
    <w:rsid w:val="00CB4B23"/>
    <w:rsid w:val="00CB517E"/>
    <w:rsid w:val="00CB643D"/>
    <w:rsid w:val="00CB6744"/>
    <w:rsid w:val="00CB68AC"/>
    <w:rsid w:val="00CB6B20"/>
    <w:rsid w:val="00CB6D43"/>
    <w:rsid w:val="00CB6FF0"/>
    <w:rsid w:val="00CB79B9"/>
    <w:rsid w:val="00CB7E6F"/>
    <w:rsid w:val="00CC1E4B"/>
    <w:rsid w:val="00CC1E7B"/>
    <w:rsid w:val="00CC2D0E"/>
    <w:rsid w:val="00CC71E5"/>
    <w:rsid w:val="00CD1307"/>
    <w:rsid w:val="00CD185A"/>
    <w:rsid w:val="00CD2E4B"/>
    <w:rsid w:val="00CD3ED9"/>
    <w:rsid w:val="00CD3F51"/>
    <w:rsid w:val="00CD4482"/>
    <w:rsid w:val="00CD45BE"/>
    <w:rsid w:val="00CD4F1E"/>
    <w:rsid w:val="00CD4FB4"/>
    <w:rsid w:val="00CD5103"/>
    <w:rsid w:val="00CD5686"/>
    <w:rsid w:val="00CD59F9"/>
    <w:rsid w:val="00CD6819"/>
    <w:rsid w:val="00CD6834"/>
    <w:rsid w:val="00CD73C8"/>
    <w:rsid w:val="00CD7633"/>
    <w:rsid w:val="00CD774C"/>
    <w:rsid w:val="00CE058E"/>
    <w:rsid w:val="00CE1AAB"/>
    <w:rsid w:val="00CE2CC7"/>
    <w:rsid w:val="00CE3191"/>
    <w:rsid w:val="00CE407E"/>
    <w:rsid w:val="00CE4346"/>
    <w:rsid w:val="00CE4C72"/>
    <w:rsid w:val="00CE73C9"/>
    <w:rsid w:val="00CE7937"/>
    <w:rsid w:val="00CE7B4F"/>
    <w:rsid w:val="00CF1695"/>
    <w:rsid w:val="00CF1A2E"/>
    <w:rsid w:val="00CF27AC"/>
    <w:rsid w:val="00CF4B8A"/>
    <w:rsid w:val="00D001B6"/>
    <w:rsid w:val="00D00ED1"/>
    <w:rsid w:val="00D012D5"/>
    <w:rsid w:val="00D01664"/>
    <w:rsid w:val="00D01E30"/>
    <w:rsid w:val="00D027D6"/>
    <w:rsid w:val="00D04A92"/>
    <w:rsid w:val="00D051EC"/>
    <w:rsid w:val="00D068C2"/>
    <w:rsid w:val="00D078C9"/>
    <w:rsid w:val="00D1057B"/>
    <w:rsid w:val="00D10676"/>
    <w:rsid w:val="00D1228C"/>
    <w:rsid w:val="00D14840"/>
    <w:rsid w:val="00D152DD"/>
    <w:rsid w:val="00D1547B"/>
    <w:rsid w:val="00D1794A"/>
    <w:rsid w:val="00D203AA"/>
    <w:rsid w:val="00D20A27"/>
    <w:rsid w:val="00D211A9"/>
    <w:rsid w:val="00D21363"/>
    <w:rsid w:val="00D213A1"/>
    <w:rsid w:val="00D22EF3"/>
    <w:rsid w:val="00D23731"/>
    <w:rsid w:val="00D2396A"/>
    <w:rsid w:val="00D23FBF"/>
    <w:rsid w:val="00D25988"/>
    <w:rsid w:val="00D263BB"/>
    <w:rsid w:val="00D2709B"/>
    <w:rsid w:val="00D27CE8"/>
    <w:rsid w:val="00D27FE7"/>
    <w:rsid w:val="00D30CD4"/>
    <w:rsid w:val="00D31680"/>
    <w:rsid w:val="00D326BF"/>
    <w:rsid w:val="00D332A2"/>
    <w:rsid w:val="00D35174"/>
    <w:rsid w:val="00D36D48"/>
    <w:rsid w:val="00D40E46"/>
    <w:rsid w:val="00D414A0"/>
    <w:rsid w:val="00D42662"/>
    <w:rsid w:val="00D43556"/>
    <w:rsid w:val="00D44507"/>
    <w:rsid w:val="00D44A73"/>
    <w:rsid w:val="00D44A87"/>
    <w:rsid w:val="00D46022"/>
    <w:rsid w:val="00D4606B"/>
    <w:rsid w:val="00D50906"/>
    <w:rsid w:val="00D50919"/>
    <w:rsid w:val="00D53291"/>
    <w:rsid w:val="00D556FE"/>
    <w:rsid w:val="00D60B33"/>
    <w:rsid w:val="00D60D56"/>
    <w:rsid w:val="00D60E8B"/>
    <w:rsid w:val="00D61C10"/>
    <w:rsid w:val="00D62C69"/>
    <w:rsid w:val="00D63419"/>
    <w:rsid w:val="00D63575"/>
    <w:rsid w:val="00D64BD9"/>
    <w:rsid w:val="00D676B5"/>
    <w:rsid w:val="00D7022C"/>
    <w:rsid w:val="00D70567"/>
    <w:rsid w:val="00D707EB"/>
    <w:rsid w:val="00D70B98"/>
    <w:rsid w:val="00D70E1D"/>
    <w:rsid w:val="00D70E44"/>
    <w:rsid w:val="00D71EFB"/>
    <w:rsid w:val="00D73097"/>
    <w:rsid w:val="00D73682"/>
    <w:rsid w:val="00D74654"/>
    <w:rsid w:val="00D763CD"/>
    <w:rsid w:val="00D77E2C"/>
    <w:rsid w:val="00D80222"/>
    <w:rsid w:val="00D80879"/>
    <w:rsid w:val="00D812D9"/>
    <w:rsid w:val="00D824E6"/>
    <w:rsid w:val="00D8610C"/>
    <w:rsid w:val="00D86346"/>
    <w:rsid w:val="00D877B7"/>
    <w:rsid w:val="00D87A0B"/>
    <w:rsid w:val="00D90EEE"/>
    <w:rsid w:val="00D9156E"/>
    <w:rsid w:val="00D938DE"/>
    <w:rsid w:val="00D94A52"/>
    <w:rsid w:val="00D94FD3"/>
    <w:rsid w:val="00D954D6"/>
    <w:rsid w:val="00D9605A"/>
    <w:rsid w:val="00D96A6D"/>
    <w:rsid w:val="00D977D3"/>
    <w:rsid w:val="00D97DB3"/>
    <w:rsid w:val="00DA04E9"/>
    <w:rsid w:val="00DA0878"/>
    <w:rsid w:val="00DA1A28"/>
    <w:rsid w:val="00DA2126"/>
    <w:rsid w:val="00DA3465"/>
    <w:rsid w:val="00DA4A3E"/>
    <w:rsid w:val="00DA5283"/>
    <w:rsid w:val="00DA66E2"/>
    <w:rsid w:val="00DA78A5"/>
    <w:rsid w:val="00DA795C"/>
    <w:rsid w:val="00DA7FE8"/>
    <w:rsid w:val="00DB177F"/>
    <w:rsid w:val="00DB178F"/>
    <w:rsid w:val="00DB1FF2"/>
    <w:rsid w:val="00DB2E67"/>
    <w:rsid w:val="00DB38CE"/>
    <w:rsid w:val="00DB4A17"/>
    <w:rsid w:val="00DB4E9A"/>
    <w:rsid w:val="00DB68AF"/>
    <w:rsid w:val="00DB77FC"/>
    <w:rsid w:val="00DB7D2A"/>
    <w:rsid w:val="00DC27B6"/>
    <w:rsid w:val="00DC3560"/>
    <w:rsid w:val="00DC4379"/>
    <w:rsid w:val="00DC43CF"/>
    <w:rsid w:val="00DC4B01"/>
    <w:rsid w:val="00DC5576"/>
    <w:rsid w:val="00DC593F"/>
    <w:rsid w:val="00DC6970"/>
    <w:rsid w:val="00DC70DD"/>
    <w:rsid w:val="00DD013B"/>
    <w:rsid w:val="00DD0EC5"/>
    <w:rsid w:val="00DD128A"/>
    <w:rsid w:val="00DD1753"/>
    <w:rsid w:val="00DD1DD2"/>
    <w:rsid w:val="00DD3E21"/>
    <w:rsid w:val="00DD3EB8"/>
    <w:rsid w:val="00DD61EA"/>
    <w:rsid w:val="00DD65E8"/>
    <w:rsid w:val="00DD765C"/>
    <w:rsid w:val="00DD7799"/>
    <w:rsid w:val="00DD7A8B"/>
    <w:rsid w:val="00DE156B"/>
    <w:rsid w:val="00DE1C68"/>
    <w:rsid w:val="00DE2B21"/>
    <w:rsid w:val="00DE4E98"/>
    <w:rsid w:val="00DE5238"/>
    <w:rsid w:val="00DE527A"/>
    <w:rsid w:val="00DE5285"/>
    <w:rsid w:val="00DE55E4"/>
    <w:rsid w:val="00DE5DDF"/>
    <w:rsid w:val="00DE66A3"/>
    <w:rsid w:val="00DE6A62"/>
    <w:rsid w:val="00DE6E44"/>
    <w:rsid w:val="00DE776F"/>
    <w:rsid w:val="00DF0547"/>
    <w:rsid w:val="00DF3162"/>
    <w:rsid w:val="00DF3792"/>
    <w:rsid w:val="00DF54D6"/>
    <w:rsid w:val="00DF5697"/>
    <w:rsid w:val="00DF68BE"/>
    <w:rsid w:val="00DF7283"/>
    <w:rsid w:val="00DF75BF"/>
    <w:rsid w:val="00DF7C10"/>
    <w:rsid w:val="00E00CC4"/>
    <w:rsid w:val="00E0123B"/>
    <w:rsid w:val="00E030CD"/>
    <w:rsid w:val="00E03CCE"/>
    <w:rsid w:val="00E04FEF"/>
    <w:rsid w:val="00E10BBF"/>
    <w:rsid w:val="00E10D16"/>
    <w:rsid w:val="00E10DF0"/>
    <w:rsid w:val="00E115BB"/>
    <w:rsid w:val="00E11C3D"/>
    <w:rsid w:val="00E1231C"/>
    <w:rsid w:val="00E1351C"/>
    <w:rsid w:val="00E14DEB"/>
    <w:rsid w:val="00E1595C"/>
    <w:rsid w:val="00E16B19"/>
    <w:rsid w:val="00E17D7C"/>
    <w:rsid w:val="00E202B0"/>
    <w:rsid w:val="00E223D0"/>
    <w:rsid w:val="00E236A5"/>
    <w:rsid w:val="00E23A84"/>
    <w:rsid w:val="00E24CAF"/>
    <w:rsid w:val="00E3159E"/>
    <w:rsid w:val="00E3229D"/>
    <w:rsid w:val="00E33438"/>
    <w:rsid w:val="00E33B57"/>
    <w:rsid w:val="00E352FC"/>
    <w:rsid w:val="00E356B1"/>
    <w:rsid w:val="00E367CB"/>
    <w:rsid w:val="00E3690B"/>
    <w:rsid w:val="00E36E07"/>
    <w:rsid w:val="00E37254"/>
    <w:rsid w:val="00E40BDC"/>
    <w:rsid w:val="00E41194"/>
    <w:rsid w:val="00E4270A"/>
    <w:rsid w:val="00E42776"/>
    <w:rsid w:val="00E43DEC"/>
    <w:rsid w:val="00E44A26"/>
    <w:rsid w:val="00E4603B"/>
    <w:rsid w:val="00E4680A"/>
    <w:rsid w:val="00E47A29"/>
    <w:rsid w:val="00E50DD9"/>
    <w:rsid w:val="00E5147A"/>
    <w:rsid w:val="00E520A6"/>
    <w:rsid w:val="00E52E97"/>
    <w:rsid w:val="00E53661"/>
    <w:rsid w:val="00E5409A"/>
    <w:rsid w:val="00E55302"/>
    <w:rsid w:val="00E55A13"/>
    <w:rsid w:val="00E55FD1"/>
    <w:rsid w:val="00E56FC3"/>
    <w:rsid w:val="00E57126"/>
    <w:rsid w:val="00E5743B"/>
    <w:rsid w:val="00E57B09"/>
    <w:rsid w:val="00E608DE"/>
    <w:rsid w:val="00E60F64"/>
    <w:rsid w:val="00E612A6"/>
    <w:rsid w:val="00E6246C"/>
    <w:rsid w:val="00E6365C"/>
    <w:rsid w:val="00E6380B"/>
    <w:rsid w:val="00E63E88"/>
    <w:rsid w:val="00E64B88"/>
    <w:rsid w:val="00E650F8"/>
    <w:rsid w:val="00E678BF"/>
    <w:rsid w:val="00E67B51"/>
    <w:rsid w:val="00E70EA9"/>
    <w:rsid w:val="00E71097"/>
    <w:rsid w:val="00E72E5C"/>
    <w:rsid w:val="00E74F72"/>
    <w:rsid w:val="00E75A7C"/>
    <w:rsid w:val="00E81B50"/>
    <w:rsid w:val="00E82A55"/>
    <w:rsid w:val="00E83327"/>
    <w:rsid w:val="00E84335"/>
    <w:rsid w:val="00E84946"/>
    <w:rsid w:val="00E84965"/>
    <w:rsid w:val="00E84EC9"/>
    <w:rsid w:val="00E852A4"/>
    <w:rsid w:val="00E863DB"/>
    <w:rsid w:val="00E86D9B"/>
    <w:rsid w:val="00E86E24"/>
    <w:rsid w:val="00E8737C"/>
    <w:rsid w:val="00E873C8"/>
    <w:rsid w:val="00E87BAA"/>
    <w:rsid w:val="00E90BB1"/>
    <w:rsid w:val="00E91BB5"/>
    <w:rsid w:val="00E93CBB"/>
    <w:rsid w:val="00E94168"/>
    <w:rsid w:val="00E945DE"/>
    <w:rsid w:val="00E94E8D"/>
    <w:rsid w:val="00E9557F"/>
    <w:rsid w:val="00E96A40"/>
    <w:rsid w:val="00E97590"/>
    <w:rsid w:val="00E97F45"/>
    <w:rsid w:val="00EA0254"/>
    <w:rsid w:val="00EA2B6A"/>
    <w:rsid w:val="00EA30EA"/>
    <w:rsid w:val="00EA328C"/>
    <w:rsid w:val="00EA342A"/>
    <w:rsid w:val="00EA36C6"/>
    <w:rsid w:val="00EA3A3B"/>
    <w:rsid w:val="00EA446E"/>
    <w:rsid w:val="00EA4C27"/>
    <w:rsid w:val="00EA5059"/>
    <w:rsid w:val="00EA51ED"/>
    <w:rsid w:val="00EB03FA"/>
    <w:rsid w:val="00EB0D74"/>
    <w:rsid w:val="00EB2446"/>
    <w:rsid w:val="00EB2D16"/>
    <w:rsid w:val="00EB3527"/>
    <w:rsid w:val="00EB4C81"/>
    <w:rsid w:val="00EB4E50"/>
    <w:rsid w:val="00EB5113"/>
    <w:rsid w:val="00EB567E"/>
    <w:rsid w:val="00EB6172"/>
    <w:rsid w:val="00EB6BCE"/>
    <w:rsid w:val="00EC0413"/>
    <w:rsid w:val="00EC2472"/>
    <w:rsid w:val="00EC3F11"/>
    <w:rsid w:val="00EC578E"/>
    <w:rsid w:val="00EC63B3"/>
    <w:rsid w:val="00EC693F"/>
    <w:rsid w:val="00EC6D9E"/>
    <w:rsid w:val="00EC6E29"/>
    <w:rsid w:val="00EC7B3D"/>
    <w:rsid w:val="00ED1208"/>
    <w:rsid w:val="00ED19FC"/>
    <w:rsid w:val="00ED1BB7"/>
    <w:rsid w:val="00ED222D"/>
    <w:rsid w:val="00ED24B4"/>
    <w:rsid w:val="00ED3712"/>
    <w:rsid w:val="00ED4787"/>
    <w:rsid w:val="00ED66F9"/>
    <w:rsid w:val="00ED6D38"/>
    <w:rsid w:val="00EE0A2C"/>
    <w:rsid w:val="00EE1514"/>
    <w:rsid w:val="00EE224A"/>
    <w:rsid w:val="00EE3023"/>
    <w:rsid w:val="00EE3724"/>
    <w:rsid w:val="00EE499C"/>
    <w:rsid w:val="00EE515A"/>
    <w:rsid w:val="00EE5C06"/>
    <w:rsid w:val="00EE5C2E"/>
    <w:rsid w:val="00EE60C8"/>
    <w:rsid w:val="00EE6E83"/>
    <w:rsid w:val="00EF0711"/>
    <w:rsid w:val="00EF12AA"/>
    <w:rsid w:val="00EF1AE0"/>
    <w:rsid w:val="00EF314E"/>
    <w:rsid w:val="00EF3F00"/>
    <w:rsid w:val="00EF3F62"/>
    <w:rsid w:val="00EF6792"/>
    <w:rsid w:val="00EF6F7D"/>
    <w:rsid w:val="00EF7881"/>
    <w:rsid w:val="00F0279A"/>
    <w:rsid w:val="00F03D4D"/>
    <w:rsid w:val="00F04414"/>
    <w:rsid w:val="00F0550F"/>
    <w:rsid w:val="00F05FEF"/>
    <w:rsid w:val="00F062C9"/>
    <w:rsid w:val="00F06E7D"/>
    <w:rsid w:val="00F0759C"/>
    <w:rsid w:val="00F07FE0"/>
    <w:rsid w:val="00F13D7F"/>
    <w:rsid w:val="00F14311"/>
    <w:rsid w:val="00F154A1"/>
    <w:rsid w:val="00F1586A"/>
    <w:rsid w:val="00F16F9A"/>
    <w:rsid w:val="00F21680"/>
    <w:rsid w:val="00F22B1B"/>
    <w:rsid w:val="00F23C57"/>
    <w:rsid w:val="00F314A4"/>
    <w:rsid w:val="00F33D5C"/>
    <w:rsid w:val="00F345A7"/>
    <w:rsid w:val="00F372E7"/>
    <w:rsid w:val="00F37CAA"/>
    <w:rsid w:val="00F37F6C"/>
    <w:rsid w:val="00F41345"/>
    <w:rsid w:val="00F4152C"/>
    <w:rsid w:val="00F41819"/>
    <w:rsid w:val="00F42347"/>
    <w:rsid w:val="00F4254D"/>
    <w:rsid w:val="00F42971"/>
    <w:rsid w:val="00F42CA6"/>
    <w:rsid w:val="00F42D2D"/>
    <w:rsid w:val="00F42E91"/>
    <w:rsid w:val="00F4309D"/>
    <w:rsid w:val="00F43AB3"/>
    <w:rsid w:val="00F43BB5"/>
    <w:rsid w:val="00F44BC3"/>
    <w:rsid w:val="00F45C02"/>
    <w:rsid w:val="00F47923"/>
    <w:rsid w:val="00F517EE"/>
    <w:rsid w:val="00F52104"/>
    <w:rsid w:val="00F5218E"/>
    <w:rsid w:val="00F536CC"/>
    <w:rsid w:val="00F54001"/>
    <w:rsid w:val="00F547D5"/>
    <w:rsid w:val="00F54A5F"/>
    <w:rsid w:val="00F55113"/>
    <w:rsid w:val="00F55394"/>
    <w:rsid w:val="00F55BE9"/>
    <w:rsid w:val="00F56443"/>
    <w:rsid w:val="00F57F64"/>
    <w:rsid w:val="00F61060"/>
    <w:rsid w:val="00F627AE"/>
    <w:rsid w:val="00F62CA0"/>
    <w:rsid w:val="00F62FFD"/>
    <w:rsid w:val="00F63257"/>
    <w:rsid w:val="00F634ED"/>
    <w:rsid w:val="00F6585A"/>
    <w:rsid w:val="00F660B8"/>
    <w:rsid w:val="00F666DA"/>
    <w:rsid w:val="00F707B0"/>
    <w:rsid w:val="00F7153D"/>
    <w:rsid w:val="00F71A41"/>
    <w:rsid w:val="00F7644C"/>
    <w:rsid w:val="00F76F1E"/>
    <w:rsid w:val="00F77F67"/>
    <w:rsid w:val="00F8135F"/>
    <w:rsid w:val="00F816D8"/>
    <w:rsid w:val="00F827A7"/>
    <w:rsid w:val="00F82C58"/>
    <w:rsid w:val="00F8382D"/>
    <w:rsid w:val="00F83EAD"/>
    <w:rsid w:val="00F84D58"/>
    <w:rsid w:val="00F856B3"/>
    <w:rsid w:val="00F85CE7"/>
    <w:rsid w:val="00F85F6B"/>
    <w:rsid w:val="00F870B7"/>
    <w:rsid w:val="00F90F12"/>
    <w:rsid w:val="00F923E8"/>
    <w:rsid w:val="00F9260A"/>
    <w:rsid w:val="00F93A71"/>
    <w:rsid w:val="00F93FC1"/>
    <w:rsid w:val="00F9421C"/>
    <w:rsid w:val="00F9660B"/>
    <w:rsid w:val="00F9795F"/>
    <w:rsid w:val="00FA10F9"/>
    <w:rsid w:val="00FA1253"/>
    <w:rsid w:val="00FA1690"/>
    <w:rsid w:val="00FA26A3"/>
    <w:rsid w:val="00FA2E9B"/>
    <w:rsid w:val="00FA3003"/>
    <w:rsid w:val="00FA35DC"/>
    <w:rsid w:val="00FA5398"/>
    <w:rsid w:val="00FA5FAA"/>
    <w:rsid w:val="00FA63A0"/>
    <w:rsid w:val="00FA6647"/>
    <w:rsid w:val="00FA7655"/>
    <w:rsid w:val="00FB2840"/>
    <w:rsid w:val="00FB376F"/>
    <w:rsid w:val="00FB37B1"/>
    <w:rsid w:val="00FB4E64"/>
    <w:rsid w:val="00FB5893"/>
    <w:rsid w:val="00FB663E"/>
    <w:rsid w:val="00FB688C"/>
    <w:rsid w:val="00FB75B8"/>
    <w:rsid w:val="00FB7AD2"/>
    <w:rsid w:val="00FC1547"/>
    <w:rsid w:val="00FC154C"/>
    <w:rsid w:val="00FC175C"/>
    <w:rsid w:val="00FC1B5F"/>
    <w:rsid w:val="00FC1BB9"/>
    <w:rsid w:val="00FC291B"/>
    <w:rsid w:val="00FC38B7"/>
    <w:rsid w:val="00FC4180"/>
    <w:rsid w:val="00FC4652"/>
    <w:rsid w:val="00FC48E1"/>
    <w:rsid w:val="00FC52CA"/>
    <w:rsid w:val="00FC655D"/>
    <w:rsid w:val="00FC7F4F"/>
    <w:rsid w:val="00FD0386"/>
    <w:rsid w:val="00FD0681"/>
    <w:rsid w:val="00FD0AFE"/>
    <w:rsid w:val="00FD0E43"/>
    <w:rsid w:val="00FD17B4"/>
    <w:rsid w:val="00FD2FF3"/>
    <w:rsid w:val="00FD37B3"/>
    <w:rsid w:val="00FD429E"/>
    <w:rsid w:val="00FD42A6"/>
    <w:rsid w:val="00FD4818"/>
    <w:rsid w:val="00FD49C3"/>
    <w:rsid w:val="00FD4D7F"/>
    <w:rsid w:val="00FD5302"/>
    <w:rsid w:val="00FD663E"/>
    <w:rsid w:val="00FD7579"/>
    <w:rsid w:val="00FD76BB"/>
    <w:rsid w:val="00FE3571"/>
    <w:rsid w:val="00FE5624"/>
    <w:rsid w:val="00FE58B8"/>
    <w:rsid w:val="00FE5C81"/>
    <w:rsid w:val="00FE6661"/>
    <w:rsid w:val="00FF140A"/>
    <w:rsid w:val="00FF1729"/>
    <w:rsid w:val="00FF1AA4"/>
    <w:rsid w:val="00FF2525"/>
    <w:rsid w:val="00FF2A99"/>
    <w:rsid w:val="00FF3139"/>
    <w:rsid w:val="00FF371E"/>
    <w:rsid w:val="00FF3E28"/>
    <w:rsid w:val="00FF4989"/>
    <w:rsid w:val="00FF59D2"/>
    <w:rsid w:val="00FF6A0F"/>
    <w:rsid w:val="00FF7379"/>
    <w:rsid w:val="00FF73C7"/>
    <w:rsid w:val="00FF7D7E"/>
    <w:rsid w:val="00FF7F4C"/>
    <w:rsid w:val="077742FE"/>
    <w:rsid w:val="292B49F5"/>
    <w:rsid w:val="5F9D5A59"/>
    <w:rsid w:val="6FF3837F"/>
    <w:rsid w:val="717D8548"/>
    <w:rsid w:val="79F7B4A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qFormat="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qFormat="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E3D16"/>
    <w:pPr>
      <w:widowControl w:val="0"/>
      <w:jc w:val="both"/>
    </w:pPr>
    <w:rPr>
      <w:kern w:val="2"/>
      <w:sz w:val="21"/>
      <w:szCs w:val="24"/>
    </w:rPr>
  </w:style>
  <w:style w:type="paragraph" w:styleId="1">
    <w:name w:val="heading 1"/>
    <w:basedOn w:val="a"/>
    <w:next w:val="a"/>
    <w:qFormat/>
    <w:rsid w:val="001E3D16"/>
    <w:pPr>
      <w:keepNext/>
      <w:keepLines/>
      <w:spacing w:before="340" w:after="330" w:line="578" w:lineRule="auto"/>
      <w:outlineLvl w:val="0"/>
    </w:pPr>
    <w:rPr>
      <w:b/>
      <w:bCs/>
      <w:kern w:val="44"/>
      <w:sz w:val="44"/>
      <w:szCs w:val="44"/>
    </w:rPr>
  </w:style>
  <w:style w:type="paragraph" w:styleId="2">
    <w:name w:val="heading 2"/>
    <w:basedOn w:val="a"/>
    <w:next w:val="a"/>
    <w:qFormat/>
    <w:rsid w:val="001E3D16"/>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1E3D16"/>
    <w:pPr>
      <w:keepNext/>
      <w:keepLines/>
      <w:spacing w:before="260" w:after="260" w:line="416" w:lineRule="auto"/>
      <w:outlineLvl w:val="2"/>
    </w:pPr>
    <w:rPr>
      <w:b/>
      <w:bCs/>
      <w:sz w:val="32"/>
      <w:szCs w:val="32"/>
    </w:rPr>
  </w:style>
  <w:style w:type="paragraph" w:styleId="4">
    <w:name w:val="heading 4"/>
    <w:basedOn w:val="a"/>
    <w:next w:val="a"/>
    <w:qFormat/>
    <w:rsid w:val="001E3D16"/>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qFormat/>
    <w:rsid w:val="001E3D16"/>
    <w:pPr>
      <w:keepNext/>
      <w:keepLines/>
      <w:spacing w:before="280" w:after="290" w:line="376" w:lineRule="auto"/>
      <w:outlineLvl w:val="4"/>
    </w:pPr>
    <w:rPr>
      <w:b/>
      <w:bCs/>
      <w:sz w:val="28"/>
      <w:szCs w:val="28"/>
    </w:rPr>
  </w:style>
  <w:style w:type="paragraph" w:styleId="6">
    <w:name w:val="heading 6"/>
    <w:basedOn w:val="a"/>
    <w:next w:val="a"/>
    <w:qFormat/>
    <w:rsid w:val="001E3D16"/>
    <w:pPr>
      <w:keepNext/>
      <w:keepLines/>
      <w:spacing w:before="240" w:after="64" w:line="320" w:lineRule="auto"/>
      <w:ind w:left="851" w:firstLineChars="200" w:firstLine="200"/>
      <w:outlineLvl w:val="5"/>
    </w:pPr>
    <w:rPr>
      <w:rFonts w:ascii="Arial" w:eastAsia="黑体" w:hAnsi="Arial"/>
      <w:b/>
      <w:bCs/>
      <w:sz w:val="24"/>
    </w:rPr>
  </w:style>
  <w:style w:type="paragraph" w:styleId="7">
    <w:name w:val="heading 7"/>
    <w:basedOn w:val="a"/>
    <w:next w:val="a"/>
    <w:qFormat/>
    <w:rsid w:val="001E3D16"/>
    <w:pPr>
      <w:keepNext/>
      <w:keepLines/>
      <w:spacing w:before="240" w:after="64" w:line="320" w:lineRule="auto"/>
      <w:ind w:left="851" w:firstLineChars="200" w:firstLine="200"/>
      <w:outlineLvl w:val="6"/>
    </w:pPr>
    <w:rPr>
      <w:b/>
      <w:bCs/>
      <w:sz w:val="24"/>
    </w:rPr>
  </w:style>
  <w:style w:type="paragraph" w:styleId="8">
    <w:name w:val="heading 8"/>
    <w:basedOn w:val="a"/>
    <w:next w:val="a"/>
    <w:qFormat/>
    <w:rsid w:val="001E3D16"/>
    <w:pPr>
      <w:keepNext/>
      <w:keepLines/>
      <w:spacing w:before="240" w:after="64" w:line="320" w:lineRule="auto"/>
      <w:ind w:left="851" w:firstLineChars="200" w:firstLine="200"/>
      <w:outlineLvl w:val="7"/>
    </w:pPr>
    <w:rPr>
      <w:rFonts w:ascii="Arial" w:eastAsia="黑体" w:hAnsi="Arial"/>
      <w:sz w:val="24"/>
    </w:rPr>
  </w:style>
  <w:style w:type="paragraph" w:styleId="9">
    <w:name w:val="heading 9"/>
    <w:basedOn w:val="a"/>
    <w:next w:val="a"/>
    <w:qFormat/>
    <w:rsid w:val="001E3D16"/>
    <w:pPr>
      <w:keepNext/>
      <w:keepLines/>
      <w:spacing w:before="240" w:after="64" w:line="320" w:lineRule="auto"/>
      <w:ind w:left="851" w:firstLineChars="200" w:firstLine="200"/>
      <w:outlineLvl w:val="8"/>
    </w:pPr>
    <w:rPr>
      <w:rFonts w:ascii="Arial" w:eastAsia="黑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1E3D16"/>
    <w:pPr>
      <w:shd w:val="clear" w:color="auto" w:fill="000080"/>
    </w:pPr>
  </w:style>
  <w:style w:type="paragraph" w:styleId="a4">
    <w:name w:val="annotation text"/>
    <w:basedOn w:val="a"/>
    <w:link w:val="Char"/>
    <w:uiPriority w:val="99"/>
    <w:semiHidden/>
    <w:qFormat/>
    <w:rsid w:val="001E3D16"/>
    <w:pPr>
      <w:jc w:val="left"/>
    </w:pPr>
  </w:style>
  <w:style w:type="paragraph" w:styleId="a5">
    <w:name w:val="Body Text"/>
    <w:basedOn w:val="a"/>
    <w:qFormat/>
    <w:rsid w:val="001E3D16"/>
    <w:pPr>
      <w:adjustRightInd w:val="0"/>
      <w:snapToGrid w:val="0"/>
      <w:spacing w:line="324" w:lineRule="auto"/>
      <w:ind w:right="28"/>
      <w:jc w:val="left"/>
    </w:pPr>
    <w:rPr>
      <w:rFonts w:ascii="仿宋_GB2312" w:eastAsia="仿宋_GB2312" w:hint="eastAsia"/>
      <w:kern w:val="0"/>
      <w:sz w:val="28"/>
      <w:szCs w:val="20"/>
    </w:rPr>
  </w:style>
  <w:style w:type="paragraph" w:styleId="30">
    <w:name w:val="toc 3"/>
    <w:basedOn w:val="a"/>
    <w:next w:val="a"/>
    <w:qFormat/>
    <w:rsid w:val="001E3D16"/>
    <w:pPr>
      <w:tabs>
        <w:tab w:val="right" w:leader="dot" w:pos="8820"/>
      </w:tabs>
      <w:ind w:leftChars="400" w:left="840"/>
    </w:pPr>
  </w:style>
  <w:style w:type="paragraph" w:styleId="a6">
    <w:name w:val="Plain Text"/>
    <w:basedOn w:val="a"/>
    <w:qFormat/>
    <w:rsid w:val="001E3D16"/>
    <w:rPr>
      <w:rFonts w:ascii="宋体" w:hAnsi="Courier New"/>
      <w:szCs w:val="21"/>
    </w:rPr>
  </w:style>
  <w:style w:type="paragraph" w:styleId="a7">
    <w:name w:val="Date"/>
    <w:basedOn w:val="a"/>
    <w:next w:val="a"/>
    <w:qFormat/>
    <w:rsid w:val="001E3D16"/>
    <w:rPr>
      <w:sz w:val="24"/>
      <w:szCs w:val="20"/>
    </w:rPr>
  </w:style>
  <w:style w:type="paragraph" w:styleId="a8">
    <w:name w:val="endnote text"/>
    <w:basedOn w:val="a"/>
    <w:semiHidden/>
    <w:qFormat/>
    <w:rsid w:val="001E3D16"/>
    <w:pPr>
      <w:snapToGrid w:val="0"/>
      <w:jc w:val="left"/>
    </w:pPr>
  </w:style>
  <w:style w:type="paragraph" w:styleId="a9">
    <w:name w:val="Balloon Text"/>
    <w:basedOn w:val="a"/>
    <w:semiHidden/>
    <w:qFormat/>
    <w:rsid w:val="001E3D16"/>
    <w:rPr>
      <w:sz w:val="18"/>
      <w:szCs w:val="18"/>
    </w:rPr>
  </w:style>
  <w:style w:type="paragraph" w:styleId="aa">
    <w:name w:val="footer"/>
    <w:basedOn w:val="a"/>
    <w:qFormat/>
    <w:rsid w:val="001E3D16"/>
    <w:pPr>
      <w:tabs>
        <w:tab w:val="center" w:pos="4153"/>
        <w:tab w:val="right" w:pos="8306"/>
      </w:tabs>
      <w:snapToGrid w:val="0"/>
      <w:jc w:val="left"/>
    </w:pPr>
    <w:rPr>
      <w:sz w:val="18"/>
      <w:szCs w:val="18"/>
    </w:rPr>
  </w:style>
  <w:style w:type="paragraph" w:styleId="ab">
    <w:name w:val="header"/>
    <w:basedOn w:val="a"/>
    <w:qFormat/>
    <w:rsid w:val="001E3D16"/>
    <w:pPr>
      <w:tabs>
        <w:tab w:val="center" w:pos="4153"/>
        <w:tab w:val="right" w:pos="8306"/>
      </w:tabs>
      <w:snapToGrid w:val="0"/>
      <w:jc w:val="center"/>
    </w:pPr>
    <w:rPr>
      <w:sz w:val="18"/>
      <w:szCs w:val="18"/>
    </w:rPr>
  </w:style>
  <w:style w:type="paragraph" w:styleId="ac">
    <w:name w:val="footnote text"/>
    <w:basedOn w:val="a"/>
    <w:semiHidden/>
    <w:qFormat/>
    <w:rsid w:val="001E3D16"/>
    <w:pPr>
      <w:snapToGrid w:val="0"/>
      <w:jc w:val="left"/>
    </w:pPr>
    <w:rPr>
      <w:sz w:val="18"/>
      <w:szCs w:val="18"/>
    </w:rPr>
  </w:style>
  <w:style w:type="paragraph" w:styleId="20">
    <w:name w:val="toc 2"/>
    <w:basedOn w:val="a"/>
    <w:next w:val="a"/>
    <w:qFormat/>
    <w:rsid w:val="001E3D16"/>
    <w:pPr>
      <w:tabs>
        <w:tab w:val="left" w:pos="1260"/>
        <w:tab w:val="right" w:leader="dot" w:pos="8834"/>
      </w:tabs>
      <w:ind w:leftChars="200" w:left="420"/>
    </w:pPr>
  </w:style>
  <w:style w:type="paragraph" w:styleId="21">
    <w:name w:val="Body Text 2"/>
    <w:basedOn w:val="a"/>
    <w:qFormat/>
    <w:rsid w:val="001E3D16"/>
    <w:pPr>
      <w:spacing w:after="120" w:line="480" w:lineRule="auto"/>
    </w:pPr>
    <w:rPr>
      <w:szCs w:val="20"/>
    </w:rPr>
  </w:style>
  <w:style w:type="paragraph" w:styleId="ad">
    <w:name w:val="Normal (Web)"/>
    <w:basedOn w:val="a"/>
    <w:qFormat/>
    <w:rsid w:val="001E3D16"/>
    <w:pPr>
      <w:widowControl/>
      <w:spacing w:before="100" w:beforeAutospacing="1" w:after="100" w:afterAutospacing="1"/>
      <w:jc w:val="left"/>
    </w:pPr>
    <w:rPr>
      <w:rFonts w:ascii="宋体" w:hAnsi="宋体"/>
      <w:kern w:val="0"/>
      <w:sz w:val="24"/>
    </w:rPr>
  </w:style>
  <w:style w:type="paragraph" w:styleId="ae">
    <w:name w:val="annotation subject"/>
    <w:basedOn w:val="a4"/>
    <w:next w:val="a4"/>
    <w:semiHidden/>
    <w:qFormat/>
    <w:rsid w:val="001E3D16"/>
    <w:rPr>
      <w:b/>
      <w:bCs/>
    </w:rPr>
  </w:style>
  <w:style w:type="table" w:styleId="af">
    <w:name w:val="Table Grid"/>
    <w:basedOn w:val="a1"/>
    <w:uiPriority w:val="59"/>
    <w:qFormat/>
    <w:rsid w:val="001E3D1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0">
    <w:name w:val="Table Theme"/>
    <w:basedOn w:val="a1"/>
    <w:qFormat/>
    <w:rsid w:val="001E3D1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qFormat/>
    <w:rsid w:val="001E3D16"/>
    <w:rPr>
      <w:b/>
      <w:bCs/>
    </w:rPr>
  </w:style>
  <w:style w:type="character" w:styleId="af2">
    <w:name w:val="endnote reference"/>
    <w:semiHidden/>
    <w:qFormat/>
    <w:rsid w:val="001E3D16"/>
    <w:rPr>
      <w:vertAlign w:val="superscript"/>
    </w:rPr>
  </w:style>
  <w:style w:type="character" w:styleId="af3">
    <w:name w:val="page number"/>
    <w:basedOn w:val="a0"/>
    <w:qFormat/>
    <w:rsid w:val="001E3D16"/>
  </w:style>
  <w:style w:type="character" w:styleId="af4">
    <w:name w:val="Hyperlink"/>
    <w:qFormat/>
    <w:rsid w:val="001E3D16"/>
    <w:rPr>
      <w:color w:val="0000FF"/>
      <w:u w:val="single"/>
    </w:rPr>
  </w:style>
  <w:style w:type="character" w:styleId="af5">
    <w:name w:val="annotation reference"/>
    <w:uiPriority w:val="99"/>
    <w:semiHidden/>
    <w:qFormat/>
    <w:rsid w:val="001E3D16"/>
    <w:rPr>
      <w:sz w:val="21"/>
      <w:szCs w:val="21"/>
    </w:rPr>
  </w:style>
  <w:style w:type="character" w:styleId="af6">
    <w:name w:val="footnote reference"/>
    <w:semiHidden/>
    <w:qFormat/>
    <w:rsid w:val="001E3D16"/>
    <w:rPr>
      <w:vertAlign w:val="superscript"/>
    </w:rPr>
  </w:style>
  <w:style w:type="paragraph" w:customStyle="1" w:styleId="Char0">
    <w:name w:val="Char"/>
    <w:basedOn w:val="a"/>
    <w:qFormat/>
    <w:rsid w:val="001E3D16"/>
  </w:style>
  <w:style w:type="character" w:customStyle="1" w:styleId="CharCharCharCharCharCharCharChar">
    <w:name w:val="正文文字 Char Char Char Char Char Char Char Char"/>
    <w:qFormat/>
    <w:rsid w:val="001E3D16"/>
    <w:rPr>
      <w:rFonts w:ascii="仿宋_GB2312" w:eastAsia="仿宋_GB2312"/>
      <w:sz w:val="28"/>
      <w:lang w:val="en-US" w:eastAsia="zh-CN" w:bidi="ar-SA"/>
    </w:rPr>
  </w:style>
  <w:style w:type="character" w:customStyle="1" w:styleId="afont1">
    <w:name w:val="afont1"/>
    <w:qFormat/>
    <w:rsid w:val="001E3D16"/>
    <w:rPr>
      <w:rFonts w:ascii="Arial Narrow" w:hAnsi="Arial Narrow" w:hint="default"/>
      <w:sz w:val="21"/>
      <w:szCs w:val="21"/>
    </w:rPr>
  </w:style>
  <w:style w:type="paragraph" w:customStyle="1" w:styleId="CharChar">
    <w:name w:val="Char Char"/>
    <w:basedOn w:val="a"/>
    <w:qFormat/>
    <w:rsid w:val="001E3D16"/>
  </w:style>
  <w:style w:type="paragraph" w:customStyle="1" w:styleId="Default">
    <w:name w:val="Default"/>
    <w:qFormat/>
    <w:rsid w:val="001E3D16"/>
    <w:pPr>
      <w:widowControl w:val="0"/>
      <w:autoSpaceDE w:val="0"/>
      <w:autoSpaceDN w:val="0"/>
      <w:adjustRightInd w:val="0"/>
    </w:pPr>
    <w:rPr>
      <w:rFonts w:ascii="宋体" w:cs="宋体"/>
      <w:color w:val="000000"/>
      <w:sz w:val="24"/>
      <w:szCs w:val="24"/>
    </w:rPr>
  </w:style>
  <w:style w:type="paragraph" w:customStyle="1" w:styleId="CharCharCharChar">
    <w:name w:val="Char Char Char Char"/>
    <w:basedOn w:val="a"/>
    <w:qFormat/>
    <w:rsid w:val="001E3D16"/>
    <w:pPr>
      <w:tabs>
        <w:tab w:val="left" w:pos="840"/>
      </w:tabs>
      <w:adjustRightInd w:val="0"/>
      <w:spacing w:line="360" w:lineRule="atLeast"/>
      <w:ind w:left="840" w:hanging="360"/>
      <w:textAlignment w:val="baseline"/>
    </w:pPr>
    <w:rPr>
      <w:sz w:val="24"/>
    </w:rPr>
  </w:style>
  <w:style w:type="paragraph" w:customStyle="1" w:styleId="xl33">
    <w:name w:val="xl33"/>
    <w:basedOn w:val="a"/>
    <w:qFormat/>
    <w:rsid w:val="001E3D16"/>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qFormat/>
    <w:rsid w:val="001E3D16"/>
    <w:pPr>
      <w:keepNext/>
      <w:keepLines/>
      <w:tabs>
        <w:tab w:val="left" w:pos="840"/>
      </w:tabs>
      <w:spacing w:beforeLines="100" w:afterLines="100"/>
      <w:ind w:left="840" w:hanging="420"/>
      <w:outlineLvl w:val="1"/>
    </w:pPr>
    <w:rPr>
      <w:rFonts w:ascii="Arial" w:hAnsi="Arial"/>
      <w:b/>
      <w:bCs/>
      <w:sz w:val="28"/>
      <w:szCs w:val="20"/>
    </w:rPr>
  </w:style>
  <w:style w:type="paragraph" w:customStyle="1" w:styleId="115">
    <w:name w:val="样式 标题 1 + 段前: 1.5 行"/>
    <w:basedOn w:val="a"/>
    <w:qFormat/>
    <w:rsid w:val="001E3D16"/>
    <w:pPr>
      <w:tabs>
        <w:tab w:val="left" w:pos="360"/>
      </w:tabs>
      <w:ind w:left="360" w:hanging="360"/>
    </w:pPr>
    <w:rPr>
      <w:sz w:val="24"/>
      <w:szCs w:val="20"/>
    </w:rPr>
  </w:style>
  <w:style w:type="paragraph" w:customStyle="1" w:styleId="af7">
    <w:name w:val="简单回函地址"/>
    <w:basedOn w:val="a"/>
    <w:qFormat/>
    <w:rsid w:val="001E3D16"/>
  </w:style>
  <w:style w:type="paragraph" w:customStyle="1" w:styleId="FormLabel">
    <w:name w:val="Form Label"/>
    <w:basedOn w:val="a"/>
    <w:qFormat/>
    <w:rsid w:val="001E3D16"/>
    <w:pPr>
      <w:widowControl/>
      <w:spacing w:line="280" w:lineRule="exact"/>
      <w:jc w:val="left"/>
    </w:pPr>
    <w:rPr>
      <w:kern w:val="0"/>
      <w:sz w:val="18"/>
      <w:szCs w:val="20"/>
      <w:lang w:val="en-GB" w:eastAsia="en-US"/>
    </w:rPr>
  </w:style>
  <w:style w:type="paragraph" w:customStyle="1" w:styleId="Char1">
    <w:name w:val="Char1"/>
    <w:basedOn w:val="a"/>
    <w:qFormat/>
    <w:rsid w:val="001E3D16"/>
  </w:style>
  <w:style w:type="character" w:customStyle="1" w:styleId="2CharCharChar">
    <w:name w:val="标题 2 Char Char Char"/>
    <w:qFormat/>
    <w:rsid w:val="001E3D16"/>
    <w:rPr>
      <w:rFonts w:ascii="Arial" w:eastAsia="宋体" w:hAnsi="Arial"/>
      <w:b/>
      <w:kern w:val="2"/>
      <w:sz w:val="28"/>
      <w:szCs w:val="28"/>
      <w:lang w:val="en-US" w:eastAsia="zh-CN" w:bidi="ar-SA"/>
    </w:rPr>
  </w:style>
  <w:style w:type="paragraph" w:customStyle="1" w:styleId="xl31">
    <w:name w:val="xl31"/>
    <w:basedOn w:val="a"/>
    <w:qFormat/>
    <w:rsid w:val="001E3D16"/>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qFormat/>
    <w:rsid w:val="001E3D16"/>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qFormat/>
    <w:rsid w:val="001E3D16"/>
    <w:pPr>
      <w:widowControl/>
      <w:spacing w:after="160" w:line="240" w:lineRule="exact"/>
      <w:jc w:val="left"/>
    </w:pPr>
    <w:rPr>
      <w:rFonts w:ascii="Verdana" w:hAnsi="Verdana" w:cs="Verdana"/>
      <w:kern w:val="0"/>
      <w:sz w:val="20"/>
      <w:szCs w:val="20"/>
      <w:lang w:eastAsia="en-US"/>
    </w:rPr>
  </w:style>
  <w:style w:type="character" w:customStyle="1" w:styleId="Char">
    <w:name w:val="批注文字 Char"/>
    <w:link w:val="a4"/>
    <w:uiPriority w:val="99"/>
    <w:qFormat/>
    <w:rsid w:val="001E3D16"/>
    <w:rPr>
      <w:rFonts w:eastAsia="宋体"/>
      <w:kern w:val="2"/>
      <w:sz w:val="21"/>
      <w:szCs w:val="24"/>
      <w:lang w:val="en-US" w:eastAsia="zh-CN" w:bidi="ar-SA"/>
    </w:rPr>
  </w:style>
  <w:style w:type="paragraph" w:customStyle="1" w:styleId="CharCharCharCharCharChar1CharCharChar">
    <w:name w:val="Char Char Char Char Char Char1 Char Char Char"/>
    <w:basedOn w:val="a"/>
    <w:qFormat/>
    <w:rsid w:val="001E3D16"/>
    <w:pPr>
      <w:autoSpaceDE w:val="0"/>
      <w:autoSpaceDN w:val="0"/>
      <w:adjustRightInd w:val="0"/>
      <w:jc w:val="left"/>
      <w:textAlignment w:val="baseline"/>
    </w:pPr>
    <w:rPr>
      <w:rFonts w:ascii="宋体"/>
      <w:kern w:val="0"/>
      <w:sz w:val="34"/>
      <w:szCs w:val="20"/>
    </w:rPr>
  </w:style>
  <w:style w:type="paragraph" w:customStyle="1" w:styleId="xl30">
    <w:name w:val="xl30"/>
    <w:basedOn w:val="a"/>
    <w:qFormat/>
    <w:rsid w:val="001E3D16"/>
    <w:pPr>
      <w:widowControl/>
      <w:spacing w:before="100" w:beforeAutospacing="1" w:after="100" w:afterAutospacing="1"/>
      <w:jc w:val="right"/>
    </w:pPr>
    <w:rPr>
      <w:rFonts w:eastAsia="Arial Unicode MS"/>
      <w:kern w:val="0"/>
      <w:szCs w:val="21"/>
    </w:rPr>
  </w:style>
  <w:style w:type="paragraph" w:customStyle="1" w:styleId="10">
    <w:name w:val="修订1"/>
    <w:hidden/>
    <w:uiPriority w:val="99"/>
    <w:semiHidden/>
    <w:qFormat/>
    <w:rsid w:val="001E3D16"/>
    <w:rPr>
      <w:kern w:val="2"/>
      <w:sz w:val="21"/>
      <w:szCs w:val="24"/>
    </w:rPr>
  </w:style>
  <w:style w:type="character" w:customStyle="1" w:styleId="fontstyle01">
    <w:name w:val="fontstyle01"/>
    <w:qFormat/>
    <w:rsid w:val="001E3D16"/>
    <w:rPr>
      <w:rFonts w:ascii="宋体" w:eastAsia="宋体" w:hAnsi="宋体" w:hint="eastAsia"/>
      <w:color w:val="000000"/>
      <w:sz w:val="24"/>
      <w:szCs w:val="24"/>
    </w:rPr>
  </w:style>
  <w:style w:type="character" w:styleId="af8">
    <w:name w:val="Placeholder Text"/>
    <w:basedOn w:val="a0"/>
    <w:uiPriority w:val="99"/>
    <w:semiHidden/>
    <w:qFormat/>
    <w:rsid w:val="001E3D16"/>
    <w:rPr>
      <w:color w:val="808080"/>
    </w:rPr>
  </w:style>
  <w:style w:type="paragraph" w:styleId="af9">
    <w:name w:val="List Paragraph"/>
    <w:basedOn w:val="a"/>
    <w:uiPriority w:val="99"/>
    <w:qFormat/>
    <w:rsid w:val="001E3D16"/>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40"/>
        <w:category>
          <w:name w:val="常规"/>
          <w:gallery w:val="placeholder"/>
        </w:category>
        <w:types>
          <w:type w:val="bbPlcHdr"/>
        </w:types>
        <w:behaviors>
          <w:behavior w:val="content"/>
        </w:behaviors>
        <w:guid w:val="{C4D8831A-3CDA-4FEB-9731-DE37D047B4E8}"/>
      </w:docPartPr>
      <w:docPartBody>
        <w:p w:rsidR="00982139" w:rsidRDefault="00982139">
          <w:r>
            <w:rPr>
              <w:rStyle w:val="a3"/>
              <w:rFonts w:hint="eastAsia"/>
            </w:rPr>
            <w:t>单击或点击此处输入文字。</w:t>
          </w:r>
        </w:p>
      </w:docPartBody>
    </w:docPart>
    <w:docPart>
      <w:docPartPr>
        <w:name w:val="469E305CB9954F7F8E564825D01F6B03"/>
        <w:category>
          <w:name w:val="常规"/>
          <w:gallery w:val="placeholder"/>
        </w:category>
        <w:types>
          <w:type w:val="bbPlcHdr"/>
        </w:types>
        <w:behaviors>
          <w:behavior w:val="content"/>
        </w:behaviors>
        <w:guid w:val="{55D31D71-5D83-452F-8F18-F1741C596CDB}"/>
      </w:docPartPr>
      <w:docPartBody>
        <w:p w:rsidR="00982139" w:rsidRDefault="00982139">
          <w:pPr>
            <w:pStyle w:val="469E305CB9954F7F8E564825D01F6B03"/>
          </w:pPr>
          <w:r>
            <w:rPr>
              <w:rStyle w:val="a3"/>
              <w:rFonts w:hint="eastAsia"/>
            </w:rPr>
            <w:t>单击或点击此处输入文字。</w:t>
          </w:r>
        </w:p>
      </w:docPartBody>
    </w:docPart>
    <w:docPart>
      <w:docPartPr>
        <w:name w:val="C00466C1AC8A4C848B13A5948DF232F3"/>
        <w:category>
          <w:name w:val="常规"/>
          <w:gallery w:val="placeholder"/>
        </w:category>
        <w:types>
          <w:type w:val="bbPlcHdr"/>
        </w:types>
        <w:behaviors>
          <w:behavior w:val="content"/>
        </w:behaviors>
        <w:guid w:val="{9DDAD67D-F440-4E3E-B8DB-63BEBFF50AE9}"/>
      </w:docPartPr>
      <w:docPartBody>
        <w:p w:rsidR="00982139" w:rsidRDefault="00982139">
          <w:pPr>
            <w:pStyle w:val="C00466C1AC8A4C848B13A5948DF232F3"/>
          </w:pPr>
          <w:r>
            <w:rPr>
              <w:rStyle w:val="a3"/>
              <w:rFonts w:hint="eastAsia"/>
            </w:rPr>
            <w:t>单击或点击此处输入文字。</w:t>
          </w:r>
        </w:p>
      </w:docPartBody>
    </w:docPart>
    <w:docPart>
      <w:docPartPr>
        <w:name w:val="EB7953EDF8DB4C92BD2464BE004470B5"/>
        <w:category>
          <w:name w:val="常规"/>
          <w:gallery w:val="placeholder"/>
        </w:category>
        <w:types>
          <w:type w:val="bbPlcHdr"/>
        </w:types>
        <w:behaviors>
          <w:behavior w:val="content"/>
        </w:behaviors>
        <w:guid w:val="{08D482F7-50F4-44DC-B9C6-22DDAC8FB9D3}"/>
      </w:docPartPr>
      <w:docPartBody>
        <w:p w:rsidR="00982139" w:rsidRDefault="00982139">
          <w:pPr>
            <w:pStyle w:val="EB7953EDF8DB4C92BD2464BE004470B5"/>
          </w:pPr>
          <w:r>
            <w:rPr>
              <w:rStyle w:val="a3"/>
              <w:rFonts w:hint="eastAsia"/>
            </w:rPr>
            <w:t>单击或点击此处输入文字。</w:t>
          </w:r>
        </w:p>
      </w:docPartBody>
    </w:docPart>
    <w:docPart>
      <w:docPartPr>
        <w:name w:val="855B93D56AB8465BBFB585AD2B2EF9F2"/>
        <w:category>
          <w:name w:val="常规"/>
          <w:gallery w:val="placeholder"/>
        </w:category>
        <w:types>
          <w:type w:val="bbPlcHdr"/>
        </w:types>
        <w:behaviors>
          <w:behavior w:val="content"/>
        </w:behaviors>
        <w:guid w:val="{D361C92A-3E48-4CBC-B45F-D5721BEF7065}"/>
      </w:docPartPr>
      <w:docPartBody>
        <w:p w:rsidR="00982139" w:rsidRDefault="00982139">
          <w:pPr>
            <w:pStyle w:val="855B93D56AB8465BBFB585AD2B2EF9F2"/>
          </w:pPr>
          <w:r>
            <w:rPr>
              <w:rStyle w:val="a3"/>
              <w:rFonts w:hint="eastAsia"/>
            </w:rPr>
            <w:t>单击或点击此处输入文字。</w:t>
          </w:r>
        </w:p>
      </w:docPartBody>
    </w:docPart>
    <w:docPart>
      <w:docPartPr>
        <w:name w:val="D8822E48B6334931A23E99E94D1DCA5A"/>
        <w:category>
          <w:name w:val="常规"/>
          <w:gallery w:val="placeholder"/>
        </w:category>
        <w:types>
          <w:type w:val="bbPlcHdr"/>
        </w:types>
        <w:behaviors>
          <w:behavior w:val="content"/>
        </w:behaviors>
        <w:guid w:val="{69B89456-7056-4C23-8F5B-FC75536EDFD3}"/>
      </w:docPartPr>
      <w:docPartBody>
        <w:p w:rsidR="00982139" w:rsidRDefault="00982139">
          <w:pPr>
            <w:pStyle w:val="D8822E48B6334931A23E99E94D1DCA5A"/>
          </w:pPr>
          <w:r>
            <w:rPr>
              <w:rStyle w:val="a3"/>
              <w:rFonts w:hint="eastAsia"/>
            </w:rPr>
            <w:t>单击或点击此处输入文字。</w:t>
          </w:r>
        </w:p>
      </w:docPartBody>
    </w:docPart>
    <w:docPart>
      <w:docPartPr>
        <w:name w:val="D031129C96654ED4B2CE361A5E9B065A"/>
        <w:category>
          <w:name w:val="常规"/>
          <w:gallery w:val="placeholder"/>
        </w:category>
        <w:types>
          <w:type w:val="bbPlcHdr"/>
        </w:types>
        <w:behaviors>
          <w:behavior w:val="content"/>
        </w:behaviors>
        <w:guid w:val="{A050AD5D-ECC2-4E6D-88E9-D04E7C93B3DE}"/>
      </w:docPartPr>
      <w:docPartBody>
        <w:p w:rsidR="00982139" w:rsidRDefault="00982139">
          <w:pPr>
            <w:pStyle w:val="D031129C96654ED4B2CE361A5E9B065A"/>
          </w:pPr>
          <w:r>
            <w:rPr>
              <w:rStyle w:val="a3"/>
              <w:rFonts w:hint="eastAsia"/>
            </w:rPr>
            <w:t>单击或点击此处输入文字。</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仿宋_GB2312">
    <w:altName w:val="汉仪仿宋KW"/>
    <w:panose1 w:val="02010609030101010101"/>
    <w:charset w:val="86"/>
    <w:family w:val="modern"/>
    <w:pitch w:val="default"/>
    <w:sig w:usb0="00000000" w:usb1="0000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Arial Narrow">
    <w:altName w:val="Arial"/>
    <w:panose1 w:val="020B0606020202030204"/>
    <w:charset w:val="00"/>
    <w:family w:val="swiss"/>
    <w:pitch w:val="default"/>
    <w:sig w:usb0="00000000"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default"/>
    <w:sig w:usb0="A10006FF" w:usb1="4000205B" w:usb2="00000010" w:usb3="00000000" w:csb0="2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51D6D"/>
    <w:rsid w:val="00191282"/>
    <w:rsid w:val="00191559"/>
    <w:rsid w:val="002547BE"/>
    <w:rsid w:val="003D1D5A"/>
    <w:rsid w:val="0044687F"/>
    <w:rsid w:val="00475B19"/>
    <w:rsid w:val="00486250"/>
    <w:rsid w:val="004F08F4"/>
    <w:rsid w:val="005A0826"/>
    <w:rsid w:val="00610971"/>
    <w:rsid w:val="0068638B"/>
    <w:rsid w:val="006C490B"/>
    <w:rsid w:val="00741399"/>
    <w:rsid w:val="00747535"/>
    <w:rsid w:val="00750B1C"/>
    <w:rsid w:val="008C06E5"/>
    <w:rsid w:val="008F1EC3"/>
    <w:rsid w:val="00923F73"/>
    <w:rsid w:val="00982139"/>
    <w:rsid w:val="009F0CD2"/>
    <w:rsid w:val="00A25AF7"/>
    <w:rsid w:val="00A629F3"/>
    <w:rsid w:val="00A97D0A"/>
    <w:rsid w:val="00AB2834"/>
    <w:rsid w:val="00B51D6D"/>
    <w:rsid w:val="00BA0E25"/>
    <w:rsid w:val="00CE130F"/>
    <w:rsid w:val="00D56E93"/>
    <w:rsid w:val="00FB11D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Normal Table"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213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982139"/>
    <w:rPr>
      <w:color w:val="808080"/>
    </w:rPr>
  </w:style>
  <w:style w:type="paragraph" w:customStyle="1" w:styleId="469E305CB9954F7F8E564825D01F6B03">
    <w:name w:val="469E305CB9954F7F8E564825D01F6B03"/>
    <w:qFormat/>
    <w:rsid w:val="00982139"/>
    <w:pPr>
      <w:widowControl w:val="0"/>
      <w:jc w:val="both"/>
    </w:pPr>
    <w:rPr>
      <w:kern w:val="2"/>
      <w:sz w:val="21"/>
      <w:szCs w:val="22"/>
    </w:rPr>
  </w:style>
  <w:style w:type="paragraph" w:customStyle="1" w:styleId="C00466C1AC8A4C848B13A5948DF232F3">
    <w:name w:val="C00466C1AC8A4C848B13A5948DF232F3"/>
    <w:qFormat/>
    <w:rsid w:val="00982139"/>
    <w:pPr>
      <w:widowControl w:val="0"/>
      <w:jc w:val="both"/>
    </w:pPr>
    <w:rPr>
      <w:kern w:val="2"/>
      <w:sz w:val="21"/>
      <w:szCs w:val="22"/>
    </w:rPr>
  </w:style>
  <w:style w:type="paragraph" w:customStyle="1" w:styleId="EB7953EDF8DB4C92BD2464BE004470B5">
    <w:name w:val="EB7953EDF8DB4C92BD2464BE004470B5"/>
    <w:qFormat/>
    <w:rsid w:val="00982139"/>
    <w:pPr>
      <w:widowControl w:val="0"/>
      <w:jc w:val="both"/>
    </w:pPr>
    <w:rPr>
      <w:kern w:val="2"/>
      <w:sz w:val="21"/>
      <w:szCs w:val="22"/>
    </w:rPr>
  </w:style>
  <w:style w:type="paragraph" w:customStyle="1" w:styleId="855B93D56AB8465BBFB585AD2B2EF9F2">
    <w:name w:val="855B93D56AB8465BBFB585AD2B2EF9F2"/>
    <w:qFormat/>
    <w:rsid w:val="00982139"/>
    <w:pPr>
      <w:widowControl w:val="0"/>
      <w:jc w:val="both"/>
    </w:pPr>
    <w:rPr>
      <w:kern w:val="2"/>
      <w:sz w:val="21"/>
      <w:szCs w:val="22"/>
    </w:rPr>
  </w:style>
  <w:style w:type="paragraph" w:customStyle="1" w:styleId="F30816B02EC04439BCA87820307ABC6E">
    <w:name w:val="F30816B02EC04439BCA87820307ABC6E"/>
    <w:qFormat/>
    <w:rsid w:val="00982139"/>
    <w:pPr>
      <w:widowControl w:val="0"/>
      <w:jc w:val="both"/>
    </w:pPr>
    <w:rPr>
      <w:kern w:val="2"/>
      <w:sz w:val="21"/>
      <w:szCs w:val="22"/>
    </w:rPr>
  </w:style>
  <w:style w:type="paragraph" w:customStyle="1" w:styleId="D8822E48B6334931A23E99E94D1DCA5A">
    <w:name w:val="D8822E48B6334931A23E99E94D1DCA5A"/>
    <w:qFormat/>
    <w:rsid w:val="00982139"/>
    <w:pPr>
      <w:widowControl w:val="0"/>
      <w:jc w:val="both"/>
    </w:pPr>
    <w:rPr>
      <w:kern w:val="2"/>
      <w:sz w:val="21"/>
      <w:szCs w:val="22"/>
    </w:rPr>
  </w:style>
  <w:style w:type="paragraph" w:customStyle="1" w:styleId="D031129C96654ED4B2CE361A5E9B065A">
    <w:name w:val="D031129C96654ED4B2CE361A5E9B065A"/>
    <w:qFormat/>
    <w:rsid w:val="00982139"/>
    <w:pPr>
      <w:widowControl w:val="0"/>
      <w:jc w:val="both"/>
    </w:pPr>
    <w:rPr>
      <w:kern w:val="2"/>
      <w:sz w:val="21"/>
      <w:szCs w:val="22"/>
    </w:rPr>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wetp="http://schemas.microsoft.com/office/webextensions/taskpanes/2010/11" xmlns:w15="http://schemas.microsoft.com/office/word/2012/wordml" xmlns:w14="http://schemas.microsoft.com/office/word/2010/wordml" xmlns:odgm="http://opendope.org/SmartArt/DataHierarchy" xmlns:odc="http://opendope.org/conditions" xmlns:wp14="http://schemas.microsoft.com/office/word/2010/wordprocessingDrawing" xmlns:oda="http://opendope.org/answers" xmlns:a="http://schemas.openxmlformats.org/drawingml/2006/main" xmlns:r="http://schemas.openxmlformats.org/officeDocument/2006/relationships" xmlns:ns35="http://schemas.openxmlformats.org/drawingml/2006/lockedCanvas" xmlns:wp="http://schemas.openxmlformats.org/drawingml/2006/wordprocessingDrawing" xmlns:v="urn:schemas-microsoft-com:vml" xmlns:c="http://schemas.openxmlformats.org/drawingml/2006/chart" xmlns:odx="http://opendope.org/xpaths" xmlns:dsp="http://schemas.microsoft.com/office/drawing/2008/diagram" xmlns:we="http://schemas.microsoft.com/office/webextensions/webextension/2010/11" xmlns:o="urn:schemas-microsoft-com:office:office" xmlns:ns10="http://schemas.openxmlformats.org/schemaLibrary/2006/main" xmlns:ns18="urn:schemas-microsoft-com:office:excel" xmlns:m="http://schemas.openxmlformats.org/officeDocument/2006/math" xmlns:dgm="http://schemas.openxmlformats.org/drawingml/2006/diagram" xmlns:wne="http://schemas.microsoft.com/office/word/2006/wordml" xmlns:odq="http://opendope.org/questions" xmlns:ns24="http://schemas.microsoft.com/office/2006/coverPageProps" xmlns:odi="http://opendope.org/components" xmlns:w10="urn:schemas-microsoft-com:office:word" xmlns:mc="http://schemas.openxmlformats.org/markup-compatibility/2006" xmlns:pic="http://schemas.openxmlformats.org/drawingml/2006/picture" xmlns:ns13="http://schemas.openxmlformats.org/drawingml/2006/chartDrawing" xmlns:ns34="http://schemas.openxmlformats.org/drawingml/2006/compatibility" xmlns:ns22="urn:schemas-microsoft-com:office:powerpoint" xmlns:w="http://schemas.openxmlformats.org/wordprocessingml/2006/main" xmlns:xdr="http://schemas.openxmlformats.org/drawingml/2006/spreadsheetDrawing" SelectedStyle="\APA.XSL" StyleName="APA"/>
</file>

<file path=customXml/itemProps1.xml><?xml version="1.0" encoding="utf-8"?>
<ds:datastoreItem xmlns:ds="http://schemas.openxmlformats.org/officeDocument/2006/customXml" ds:itemID="{C0B891FD-DFC7-4AD5-8F31-2289FCB866F6}">
  <ds:schemaRefs>
    <ds:schemaRef ds:uri="http://schemas.openxmlformats.org/drawingml/2006/spreadsheetDrawing"/>
    <ds:schemaRef ds:uri="http://schemas.openxmlformats.org/wordprocessingml/2006/main"/>
    <ds:schemaRef ds:uri="urn:schemas-microsoft-com:office:powerpoint"/>
    <ds:schemaRef ds:uri="http://schemas.openxmlformats.org/drawingml/2006/compatibility"/>
    <ds:schemaRef ds:uri="http://schemas.openxmlformats.org/drawingml/2006/chartDrawing"/>
    <ds:schemaRef ds:uri="http://schemas.openxmlformats.org/drawingml/2006/picture"/>
    <ds:schemaRef ds:uri="http://schemas.openxmlformats.org/markup-compatibility/2006"/>
    <ds:schemaRef ds:uri="urn:schemas-microsoft-com:office:word"/>
    <ds:schemaRef ds:uri="http://opendope.org/components"/>
    <ds:schemaRef ds:uri="http://schemas.microsoft.com/office/2006/coverPageProps"/>
    <ds:schemaRef ds:uri="http://opendope.org/questions"/>
    <ds:schemaRef ds:uri="http://schemas.microsoft.com/office/word/2006/wordml"/>
    <ds:schemaRef ds:uri="http://schemas.openxmlformats.org/drawingml/2006/diagram"/>
    <ds:schemaRef ds:uri="http://schemas.openxmlformats.org/officeDocument/2006/math"/>
    <ds:schemaRef ds:uri="urn:schemas-microsoft-com:office:excel"/>
    <ds:schemaRef ds:uri="http://schemas.openxmlformats.org/schemaLibrary/2006/main"/>
    <ds:schemaRef ds:uri="urn:schemas-microsoft-com:office:office"/>
    <ds:schemaRef ds:uri="http://schemas.microsoft.com/office/webextensions/webextension/2010/11"/>
    <ds:schemaRef ds:uri="http://schemas.microsoft.com/office/drawing/2008/diagram"/>
    <ds:schemaRef ds:uri="http://opendope.org/xpaths"/>
    <ds:schemaRef ds:uri="http://schemas.openxmlformats.org/drawingml/2006/chart"/>
    <ds:schemaRef ds:uri="urn:schemas-microsoft-com:vml"/>
    <ds:schemaRef ds:uri="http://schemas.openxmlformats.org/drawingml/2006/wordprocessingDrawing"/>
    <ds:schemaRef ds:uri="http://schemas.openxmlformats.org/drawingml/2006/lockedCanvas"/>
    <ds:schemaRef ds:uri="http://schemas.openxmlformats.org/officeDocument/2006/relationships"/>
    <ds:schemaRef ds:uri="http://schemas.openxmlformats.org/drawingml/2006/main"/>
    <ds:schemaRef ds:uri="http://opendope.org/answers"/>
    <ds:schemaRef ds:uri="http://schemas.microsoft.com/office/word/2010/wordprocessingDrawing"/>
    <ds:schemaRef ds:uri="http://opendope.org/conditions"/>
    <ds:schemaRef ds:uri="http://opendope.org/SmartArt/DataHierarchy"/>
    <ds:schemaRef ds:uri="http://schemas.microsoft.com/office/word/2010/wordml"/>
    <ds:schemaRef ds:uri="http://schemas.microsoft.com/office/word/2012/wordml"/>
    <ds:schemaRef ds:uri="http://schemas.microsoft.com/office/webextensions/taskpanes/2010/11"/>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531</Words>
  <Characters>3029</Characters>
  <Application>Microsoft Office Word</Application>
  <DocSecurity>4</DocSecurity>
  <Lines>25</Lines>
  <Paragraphs>7</Paragraphs>
  <ScaleCrop>false</ScaleCrop>
  <Company>WwW.YlmF.CoM</Company>
  <LinksUpToDate>false</LinksUpToDate>
  <CharactersWithSpaces>3553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非货币</dc:subject>
  <dc:creator>wangfei</dc:creator>
  <cp:lastModifiedBy>ZHONGM</cp:lastModifiedBy>
  <cp:revision>2</cp:revision>
  <cp:lastPrinted>2020-12-05T01:25:00Z</cp:lastPrinted>
  <dcterms:created xsi:type="dcterms:W3CDTF">2025-09-18T16:02:00Z</dcterms:created>
  <dcterms:modified xsi:type="dcterms:W3CDTF">2025-09-18T16:02:00Z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3D5F06FD9C637EC733D1CB6813C69380_43</vt:lpwstr>
  </property>
</Properties>
</file>