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C57A1" w:rsidRDefault="00893436" w:rsidP="00AC3CC5">
      <w:pPr>
        <w:widowControl/>
        <w:jc w:val="center"/>
        <w:rPr>
          <w:rFonts w:asciiTheme="minorEastAsia" w:eastAsiaTheme="minorEastAsia" w:hAnsiTheme="minorEastAsia" w:cs="宋体"/>
          <w:b/>
          <w:kern w:val="0"/>
          <w:sz w:val="30"/>
          <w:szCs w:val="30"/>
        </w:rPr>
      </w:pPr>
      <w:bookmarkStart w:id="0" w:name="_GoBack"/>
      <w:bookmarkEnd w:id="0"/>
      <w:r w:rsidRPr="005C57A1">
        <w:rPr>
          <w:rFonts w:asciiTheme="minorEastAsia" w:eastAsiaTheme="minorEastAsia" w:hAnsiTheme="minorEastAsia" w:cs="宋体" w:hint="eastAsia"/>
          <w:b/>
          <w:kern w:val="0"/>
          <w:sz w:val="30"/>
          <w:szCs w:val="30"/>
        </w:rPr>
        <w:t>广发汇达纯债3个月定期开放债券型发起式证券投资基金分红公告</w:t>
      </w:r>
    </w:p>
    <w:p w:rsidR="00893436" w:rsidRPr="002825C8" w:rsidRDefault="00893436" w:rsidP="00AC3CC5">
      <w:pPr>
        <w:jc w:val="cente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公告送出日期：</w:t>
      </w:r>
      <w:r w:rsidRPr="002825C8">
        <w:rPr>
          <w:rFonts w:asciiTheme="minorEastAsia" w:eastAsiaTheme="minorEastAsia" w:hAnsiTheme="minorEastAsia" w:cs="宋体"/>
          <w:bCs/>
          <w:sz w:val="24"/>
          <w:szCs w:val="24"/>
        </w:rPr>
        <w:t>2025年9月19日</w:t>
      </w:r>
    </w:p>
    <w:p w:rsidR="00893436" w:rsidRPr="002825C8" w:rsidRDefault="00893436" w:rsidP="00AC3CC5">
      <w:pPr>
        <w:jc w:val="center"/>
        <w:rPr>
          <w:rFonts w:asciiTheme="minorEastAsia" w:eastAsiaTheme="minorEastAsia" w:hAnsiTheme="minorEastAsia"/>
          <w:color w:val="000000"/>
          <w:sz w:val="24"/>
          <w:szCs w:val="24"/>
        </w:rPr>
      </w:pP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1" w:name="_Toc275961418"/>
      <w:r w:rsidRPr="002825C8">
        <w:rPr>
          <w:rFonts w:asciiTheme="minorEastAsia" w:eastAsiaTheme="minorEastAsia" w:hAnsiTheme="minorEastAsia"/>
          <w:bCs w:val="0"/>
          <w:color w:val="000000"/>
          <w:sz w:val="24"/>
          <w:szCs w:val="24"/>
        </w:rPr>
        <w:t>1</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3130"/>
        <w:gridCol w:w="4861"/>
      </w:tblGrid>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广发汇达纯债3个月定期开放债券型发起式证券投资基金</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广发汇达3个月定期开放债券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008161</w:t>
            </w:r>
          </w:p>
        </w:tc>
      </w:tr>
      <w:tr w:rsidR="0039192C" w:rsidRPr="002825C8" w:rsidTr="001E1256">
        <w:trPr>
          <w:jc w:val="center"/>
        </w:trPr>
        <w:tc>
          <w:tcPr>
            <w:tcW w:w="4778" w:type="dxa"/>
            <w:gridSpan w:val="2"/>
            <w:vAlign w:val="center"/>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4861" w:type="dxa"/>
            <w:vAlign w:val="center"/>
          </w:tcPr>
          <w:p w:rsidR="0039192C" w:rsidRPr="002825C8" w:rsidRDefault="003E51F2"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2020年2月17日</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广发基金管理有限公司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中国民生银行股份有限公司</w:t>
            </w:r>
          </w:p>
        </w:tc>
      </w:tr>
      <w:tr w:rsidR="0039192C" w:rsidRPr="002825C8" w:rsidTr="001E1256">
        <w:trPr>
          <w:jc w:val="center"/>
        </w:trPr>
        <w:tc>
          <w:tcPr>
            <w:tcW w:w="4778" w:type="dxa"/>
            <w:gridSpan w:val="2"/>
          </w:tcPr>
          <w:p w:rsidR="0039192C" w:rsidRPr="002825C8" w:rsidRDefault="0039192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公告依据</w:t>
            </w:r>
          </w:p>
        </w:tc>
        <w:tc>
          <w:tcPr>
            <w:tcW w:w="4861" w:type="dxa"/>
            <w:vAlign w:val="center"/>
          </w:tcPr>
          <w:p w:rsidR="0039192C"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《中华人民共和国证券投资基金法》及其配套法规、《广发汇达纯债3个月定期开放债券型发起式证券投资基金基金合同》《广发汇达纯债3个月定期开放债券型发起式证券投资基金招募说明书》</w:t>
            </w:r>
          </w:p>
        </w:tc>
      </w:tr>
      <w:tr w:rsidR="00893436" w:rsidRPr="002825C8" w:rsidTr="001E1256">
        <w:trPr>
          <w:jc w:val="center"/>
        </w:trPr>
        <w:tc>
          <w:tcPr>
            <w:tcW w:w="4778" w:type="dxa"/>
            <w:gridSpan w:val="2"/>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收益分配基准日</w:t>
            </w:r>
          </w:p>
        </w:tc>
        <w:tc>
          <w:tcPr>
            <w:tcW w:w="4861" w:type="dxa"/>
          </w:tcPr>
          <w:p w:rsidR="00893436" w:rsidRPr="002825C8" w:rsidRDefault="0039192C"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2025年9月10日</w:t>
            </w:r>
          </w:p>
        </w:tc>
      </w:tr>
      <w:tr w:rsidR="00B232B4" w:rsidRPr="0007182D" w:rsidTr="00252EA1">
        <w:trPr>
          <w:jc w:val="center"/>
        </w:trPr>
        <w:tc>
          <w:tcPr>
            <w:tcW w:w="1648" w:type="dxa"/>
            <w:vMerge w:val="restart"/>
            <w:vAlign w:val="center"/>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截止收益分配基准日的相关指标</w:t>
            </w: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基准日基金份额净值</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1.0162</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基准日基金可供分配利润</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36,035,157.97</w:t>
            </w:r>
          </w:p>
        </w:tc>
      </w:tr>
      <w:tr w:rsidR="00B232B4" w:rsidRPr="0007182D" w:rsidTr="00252EA1">
        <w:trPr>
          <w:jc w:val="center"/>
        </w:trPr>
        <w:tc>
          <w:tcPr>
            <w:tcW w:w="1648" w:type="dxa"/>
            <w:vMerge/>
          </w:tcPr>
          <w:p w:rsidR="00B232B4" w:rsidRPr="002F7561" w:rsidRDefault="00B232B4" w:rsidP="002F7561">
            <w:pPr>
              <w:rPr>
                <w:rFonts w:asciiTheme="minorEastAsia" w:eastAsiaTheme="minorEastAsia" w:hAnsiTheme="minorEastAsia"/>
                <w:color w:val="000000"/>
                <w:sz w:val="24"/>
                <w:szCs w:val="24"/>
              </w:rPr>
            </w:pPr>
          </w:p>
        </w:tc>
        <w:tc>
          <w:tcPr>
            <w:tcW w:w="3130"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截止基准日按照基金合同约定的分红比例计算的应分配金额</w:t>
            </w:r>
            <w:r w:rsidRPr="002F7561">
              <w:rPr>
                <w:rFonts w:asciiTheme="minorEastAsia" w:eastAsiaTheme="minorEastAsia" w:hAnsiTheme="minorEastAsia" w:hint="eastAsia"/>
                <w:color w:val="000000"/>
                <w:sz w:val="24"/>
                <w:szCs w:val="24"/>
              </w:rPr>
              <w:t>（单位：</w:t>
            </w:r>
            <w:r w:rsidR="0064129A" w:rsidRPr="00163C8E">
              <w:rPr>
                <w:rFonts w:asciiTheme="minorEastAsia" w:eastAsiaTheme="minorEastAsia" w:hAnsiTheme="minorEastAsia" w:hint="eastAsia"/>
                <w:color w:val="000000"/>
                <w:kern w:val="0"/>
                <w:sz w:val="24"/>
                <w:szCs w:val="24"/>
              </w:rPr>
              <w:t>元</w:t>
            </w:r>
            <w:r w:rsidRPr="002F7561">
              <w:rPr>
                <w:rFonts w:asciiTheme="minorEastAsia" w:eastAsiaTheme="minorEastAsia" w:hAnsiTheme="minorEastAsia" w:hint="eastAsia"/>
                <w:color w:val="000000"/>
                <w:sz w:val="24"/>
                <w:szCs w:val="24"/>
              </w:rPr>
              <w:t>）</w:t>
            </w:r>
          </w:p>
        </w:tc>
        <w:tc>
          <w:tcPr>
            <w:tcW w:w="4861" w:type="dxa"/>
          </w:tcPr>
          <w:p w:rsidR="00B232B4" w:rsidRPr="002F7561" w:rsidRDefault="00B232B4" w:rsidP="002F7561">
            <w:pPr>
              <w:rPr>
                <w:rFonts w:asciiTheme="minorEastAsia" w:eastAsiaTheme="minorEastAsia" w:hAnsiTheme="minorEastAsia"/>
                <w:color w:val="000000"/>
                <w:sz w:val="24"/>
                <w:szCs w:val="24"/>
              </w:rPr>
            </w:pPr>
            <w:r w:rsidRPr="002F7561">
              <w:rPr>
                <w:rFonts w:asciiTheme="minorEastAsia" w:eastAsiaTheme="minorEastAsia" w:hAnsiTheme="minorEastAsia"/>
                <w:color w:val="000000"/>
                <w:sz w:val="24"/>
                <w:szCs w:val="24"/>
              </w:rPr>
              <w:t>10,810,547.40</w:t>
            </w:r>
          </w:p>
        </w:tc>
      </w:tr>
      <w:tr w:rsidR="00252EA1" w:rsidRPr="002825C8" w:rsidTr="002C68F9">
        <w:trPr>
          <w:jc w:val="center"/>
        </w:trPr>
        <w:tc>
          <w:tcPr>
            <w:tcW w:w="4778" w:type="dxa"/>
            <w:gridSpan w:val="2"/>
            <w:vAlign w:val="center"/>
          </w:tcPr>
          <w:p w:rsidR="00252EA1" w:rsidRPr="002825C8" w:rsidRDefault="00252EA1" w:rsidP="002C68F9">
            <w:pPr>
              <w:rPr>
                <w:rFonts w:asciiTheme="minorEastAsia" w:eastAsiaTheme="minorEastAsia" w:hAnsiTheme="minorEastAsia"/>
                <w:color w:val="000000"/>
                <w:sz w:val="24"/>
                <w:szCs w:val="24"/>
              </w:rPr>
            </w:pPr>
            <w:r w:rsidRPr="003C2C83">
              <w:rPr>
                <w:rFonts w:asciiTheme="minorEastAsia" w:eastAsiaTheme="minorEastAsia" w:hAnsiTheme="minorEastAsia"/>
                <w:sz w:val="24"/>
                <w:szCs w:val="24"/>
              </w:rPr>
              <w:t>本次分红方案（单位：元/10份基金份额）</w:t>
            </w:r>
          </w:p>
        </w:tc>
        <w:tc>
          <w:tcPr>
            <w:tcW w:w="4861" w:type="dxa"/>
            <w:vAlign w:val="center"/>
          </w:tcPr>
          <w:p w:rsidR="00252EA1" w:rsidRPr="002825C8" w:rsidRDefault="00252EA1" w:rsidP="002C68F9">
            <w:pPr>
              <w:rPr>
                <w:rFonts w:asciiTheme="minorEastAsia" w:eastAsiaTheme="minorEastAsia" w:hAnsiTheme="minorEastAsia"/>
                <w:sz w:val="24"/>
                <w:szCs w:val="24"/>
              </w:rPr>
            </w:pPr>
            <w:r w:rsidRPr="003C2C83">
              <w:rPr>
                <w:rFonts w:asciiTheme="minorEastAsia" w:eastAsiaTheme="minorEastAsia" w:hAnsiTheme="minorEastAsia"/>
                <w:sz w:val="24"/>
                <w:szCs w:val="24"/>
              </w:rPr>
              <w:t>0.049</w:t>
            </w:r>
          </w:p>
        </w:tc>
      </w:tr>
      <w:tr w:rsidR="00B232B4" w:rsidRPr="002825C8" w:rsidTr="002C68F9">
        <w:trPr>
          <w:jc w:val="center"/>
        </w:trPr>
        <w:tc>
          <w:tcPr>
            <w:tcW w:w="4778" w:type="dxa"/>
            <w:gridSpan w:val="2"/>
            <w:vAlign w:val="center"/>
          </w:tcPr>
          <w:p w:rsidR="00B232B4" w:rsidRPr="002825C8" w:rsidRDefault="00B232B4" w:rsidP="002C68F9">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有关年度分红次数的说明</w:t>
            </w:r>
          </w:p>
        </w:tc>
        <w:tc>
          <w:tcPr>
            <w:tcW w:w="4861" w:type="dxa"/>
            <w:vAlign w:val="center"/>
          </w:tcPr>
          <w:p w:rsidR="00B232B4" w:rsidRPr="002825C8" w:rsidRDefault="00B232B4" w:rsidP="002C68F9">
            <w:pPr>
              <w:rPr>
                <w:rFonts w:asciiTheme="minorEastAsia" w:eastAsiaTheme="minorEastAsia" w:hAnsiTheme="minorEastAsia"/>
                <w:sz w:val="24"/>
                <w:szCs w:val="24"/>
              </w:rPr>
            </w:pPr>
            <w:r w:rsidRPr="002825C8">
              <w:rPr>
                <w:rFonts w:asciiTheme="minorEastAsia" w:eastAsiaTheme="minorEastAsia" w:hAnsiTheme="minorEastAsia"/>
                <w:sz w:val="24"/>
                <w:szCs w:val="24"/>
              </w:rPr>
              <w:t>本次分红为2025年度的第3次分红</w:t>
            </w:r>
          </w:p>
        </w:tc>
      </w:tr>
    </w:tbl>
    <w:p w:rsidR="00893436" w:rsidRPr="002825C8" w:rsidRDefault="00F45E48" w:rsidP="001E1256">
      <w:pPr>
        <w:rPr>
          <w:rFonts w:asciiTheme="minorEastAsia" w:eastAsiaTheme="minorEastAsia" w:hAnsiTheme="minorEastAsia"/>
          <w:sz w:val="24"/>
          <w:szCs w:val="24"/>
        </w:rPr>
      </w:pPr>
      <w:r w:rsidRPr="002825C8">
        <w:rPr>
          <w:rFonts w:asciiTheme="minorEastAsia" w:eastAsiaTheme="minorEastAsia" w:hAnsiTheme="minorEastAsia"/>
          <w:sz w:val="24"/>
          <w:szCs w:val="24"/>
        </w:rPr>
        <w:lastRenderedPageBreak/>
        <w:t>注：根据本基金基金合同约定，在符合有关基金分红条件的前提下，本基金收益每季度最少分配一次，每年收益分配次数最多为12次，每次收益分配比例不得低于收益分配基准日可供分配利润的30%。</w:t>
      </w:r>
    </w:p>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2" w:name="_Toc275961419"/>
      <w:r w:rsidRPr="002825C8">
        <w:rPr>
          <w:rFonts w:asciiTheme="minorEastAsia" w:eastAsiaTheme="minorEastAsia" w:hAnsiTheme="minorEastAsia"/>
          <w:bCs w:val="0"/>
          <w:color w:val="000000"/>
          <w:sz w:val="24"/>
          <w:szCs w:val="24"/>
        </w:rPr>
        <w:t>2</w:t>
      </w:r>
      <w:r w:rsidR="00F15128">
        <w:rPr>
          <w:rFonts w:asciiTheme="minorEastAsia" w:eastAsiaTheme="minorEastAsia" w:hAnsiTheme="minorEastAsia" w:hint="eastAsia"/>
          <w:bCs w:val="0"/>
          <w:color w:val="000000"/>
          <w:sz w:val="24"/>
          <w:szCs w:val="24"/>
        </w:rPr>
        <w:t>.</w:t>
      </w:r>
      <w:r w:rsidRPr="002825C8">
        <w:rPr>
          <w:rFonts w:asciiTheme="minorEastAsia" w:eastAsiaTheme="minorEastAsia" w:hAnsiTheme="minorEastAsia"/>
          <w:bCs w:val="0"/>
          <w:color w:val="000000"/>
          <w:sz w:val="24"/>
          <w:szCs w:val="24"/>
        </w:rPr>
        <w:t xml:space="preserve"> 与分红相关的其他信息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19"/>
        <w:gridCol w:w="1"/>
        <w:gridCol w:w="4819"/>
      </w:tblGrid>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权益登记日</w:t>
            </w:r>
          </w:p>
        </w:tc>
        <w:tc>
          <w:tcPr>
            <w:tcW w:w="4355" w:type="dxa"/>
            <w:gridSpan w:val="2"/>
          </w:tcPr>
          <w:p w:rsidR="00893436" w:rsidRPr="002825C8" w:rsidRDefault="00362297"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2025年9月23日</w:t>
            </w:r>
          </w:p>
        </w:tc>
      </w:tr>
      <w:tr w:rsidR="0009778C" w:rsidRPr="002825C8" w:rsidTr="007C142C">
        <w:trPr>
          <w:jc w:val="center"/>
        </w:trPr>
        <w:tc>
          <w:tcPr>
            <w:tcW w:w="4355" w:type="dxa"/>
          </w:tcPr>
          <w:p w:rsidR="0009778C" w:rsidRPr="002825C8" w:rsidRDefault="0009778C"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除息日</w:t>
            </w:r>
          </w:p>
        </w:tc>
        <w:tc>
          <w:tcPr>
            <w:tcW w:w="4355" w:type="dxa"/>
            <w:hMerge w:val="restart"/>
          </w:tcPr>
          <w:p w:rsidR="0009778C" w:rsidRPr="002825C8" w:rsidRDefault="00E16B6D"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2025年9月23日（场外）</w:t>
            </w:r>
          </w:p>
        </w:tc>
        <w:tc>
          <w:tcPr>
            <w:tcW w:w="4355" w:type="dxa"/>
            <w:hMerge/>
          </w:tcPr>
          <w:p w:rsidR="0009778C" w:rsidRPr="002825C8" w:rsidRDefault="00D421E2" w:rsidP="00D421E2">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2025年9月23日（场外）</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现金红利发放日</w:t>
            </w:r>
          </w:p>
        </w:tc>
        <w:tc>
          <w:tcPr>
            <w:tcW w:w="4355" w:type="dxa"/>
            <w:gridSpan w:val="2"/>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2025年9月24日</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分红对象</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权益登记日在本公司登记在册的本基金份额的全体持有人</w:t>
            </w:r>
          </w:p>
        </w:tc>
      </w:tr>
      <w:tr w:rsidR="00893436" w:rsidRPr="002825C8" w:rsidTr="007C142C">
        <w:trPr>
          <w:jc w:val="center"/>
        </w:trPr>
        <w:tc>
          <w:tcPr>
            <w:tcW w:w="4355" w:type="dxa"/>
            <w:shd w:val="clear" w:color="auto" w:fill="auto"/>
            <w:vAlign w:val="center"/>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红利再投资相关事项的说明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选择红利再投资方式的投资者由红利转得的基金份额将以2025年9月23日的基金份额净值为计算基准确定。2025年9月25日起投资者可以查询。</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税收相关事项的说明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根据相关法律法规规定，基金向投资者分配的基金收益，暂免征收所得税。</w:t>
            </w:r>
          </w:p>
        </w:tc>
      </w:tr>
      <w:tr w:rsidR="00893436" w:rsidRPr="002825C8" w:rsidTr="007C142C">
        <w:trPr>
          <w:jc w:val="center"/>
        </w:trPr>
        <w:tc>
          <w:tcPr>
            <w:tcW w:w="4355" w:type="dxa"/>
          </w:tcPr>
          <w:p w:rsidR="00893436" w:rsidRPr="002825C8" w:rsidRDefault="00893436" w:rsidP="00AC3CC5">
            <w:pPr>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费用相关事项的说明</w:t>
            </w:r>
          </w:p>
        </w:tc>
        <w:tc>
          <w:tcPr>
            <w:tcW w:w="4355" w:type="dxa"/>
            <w:gridSpan w:val="2"/>
            <w:shd w:val="clear" w:color="auto" w:fill="auto"/>
          </w:tcPr>
          <w:p w:rsidR="00893436" w:rsidRPr="002825C8" w:rsidRDefault="00BA7F58" w:rsidP="00AC3CC5">
            <w:pPr>
              <w:rPr>
                <w:rFonts w:asciiTheme="minorEastAsia" w:eastAsiaTheme="minorEastAsia" w:hAnsiTheme="minorEastAsia"/>
                <w:sz w:val="24"/>
                <w:szCs w:val="24"/>
              </w:rPr>
            </w:pPr>
            <w:r w:rsidRPr="002825C8">
              <w:rPr>
                <w:rFonts w:asciiTheme="minorEastAsia" w:eastAsiaTheme="minorEastAsia" w:hAnsiTheme="minorEastAsia"/>
                <w:sz w:val="24"/>
                <w:szCs w:val="24"/>
              </w:rPr>
              <w:t>本基金本次分红免收分红手续费。</w:t>
            </w:r>
          </w:p>
        </w:tc>
      </w:tr>
    </w:tbl>
    <w:p w:rsidR="00893436" w:rsidRPr="002825C8" w:rsidRDefault="00893436" w:rsidP="00AC3CC5">
      <w:pPr>
        <w:pStyle w:val="2"/>
        <w:spacing w:line="360" w:lineRule="auto"/>
        <w:rPr>
          <w:rFonts w:asciiTheme="minorEastAsia" w:eastAsiaTheme="minorEastAsia" w:hAnsiTheme="minorEastAsia"/>
          <w:bCs w:val="0"/>
          <w:color w:val="000000"/>
          <w:sz w:val="24"/>
          <w:szCs w:val="24"/>
        </w:rPr>
      </w:pPr>
      <w:bookmarkStart w:id="3" w:name="_Toc275961420"/>
      <w:r w:rsidRPr="002825C8">
        <w:rPr>
          <w:rFonts w:asciiTheme="minorEastAsia" w:eastAsiaTheme="minorEastAsia" w:hAnsiTheme="minorEastAsia"/>
          <w:bCs w:val="0"/>
          <w:color w:val="000000"/>
          <w:sz w:val="24"/>
          <w:szCs w:val="24"/>
        </w:rPr>
        <w:t>3</w:t>
      </w:r>
      <w:r w:rsidR="00F15128">
        <w:rPr>
          <w:rFonts w:asciiTheme="minorEastAsia" w:eastAsiaTheme="minorEastAsia" w:hAnsiTheme="minorEastAsia"/>
          <w:bCs w:val="0"/>
          <w:color w:val="000000"/>
          <w:sz w:val="24"/>
          <w:szCs w:val="24"/>
        </w:rPr>
        <w:t>.</w:t>
      </w:r>
      <w:r w:rsidRPr="002825C8">
        <w:rPr>
          <w:rFonts w:asciiTheme="minorEastAsia" w:eastAsiaTheme="minorEastAsia" w:hAnsiTheme="minorEastAsia"/>
          <w:bCs w:val="0"/>
          <w:color w:val="000000"/>
          <w:sz w:val="24"/>
          <w:szCs w:val="24"/>
        </w:rPr>
        <w:t xml:space="preserve"> 其他需要提示的事项</w:t>
      </w:r>
      <w:bookmarkEnd w:id="3"/>
    </w:p>
    <w:p w:rsidR="00AD39EA" w:rsidRDefault="00BE0246">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AD39EA" w:rsidRDefault="00BE0246">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）本基金以定期开放的方式运作，即采用封闭运作和开放运作交替循环的方式。在封闭期内，本基金不办理申购、赎回和转换业务（红利再投资除外）。</w:t>
      </w:r>
    </w:p>
    <w:p w:rsidR="00AD39EA" w:rsidRDefault="00BE0246">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）对于未选择具体分红方式的投资者，本基金默认的分红方式为现金分红。</w:t>
      </w:r>
    </w:p>
    <w:p w:rsidR="00AD39EA" w:rsidRDefault="00BE0246">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9</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w:t>
      </w:r>
      <w:r>
        <w:rPr>
          <w:rFonts w:asciiTheme="minorEastAsia" w:eastAsiaTheme="minorEastAsia" w:hAnsiTheme="minorEastAsia"/>
          <w:sz w:val="24"/>
          <w:szCs w:val="24"/>
        </w:rPr>
        <w:lastRenderedPageBreak/>
        <w:t>方式的，请</w:t>
      </w:r>
      <w:r>
        <w:rPr>
          <w:rFonts w:asciiTheme="minorEastAsia" w:eastAsiaTheme="minorEastAsia" w:hAnsiTheme="minorEastAsia"/>
          <w:sz w:val="24"/>
          <w:szCs w:val="24"/>
        </w:rPr>
        <w:t>务必在规定时间前到销售网点办理变更手续。</w:t>
      </w:r>
    </w:p>
    <w:p w:rsidR="00AD39EA" w:rsidRDefault="00BE0246">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AD39EA" w:rsidRDefault="00BE0246">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6</w:t>
      </w:r>
      <w:r>
        <w:rPr>
          <w:rFonts w:asciiTheme="minorEastAsia" w:eastAsiaTheme="minorEastAsia" w:hAnsiTheme="minorEastAsia"/>
          <w:sz w:val="24"/>
          <w:szCs w:val="24"/>
        </w:rPr>
        <w:t>）建</w:t>
      </w:r>
      <w:r>
        <w:rPr>
          <w:rFonts w:asciiTheme="minorEastAsia" w:eastAsiaTheme="minorEastAsia" w:hAnsiTheme="minorEastAsia"/>
          <w:sz w:val="24"/>
          <w:szCs w:val="24"/>
        </w:rPr>
        <w:t>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AD39EA" w:rsidRDefault="00BE0246">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w:t>
      </w:r>
      <w:r>
        <w:rPr>
          <w:rFonts w:asciiTheme="minorEastAsia" w:eastAsiaTheme="minorEastAsia" w:hAnsiTheme="minorEastAsia"/>
          <w:sz w:val="24"/>
          <w:szCs w:val="24"/>
        </w:rPr>
        <w:t>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A3175B">
      <w:pPr>
        <w:ind w:firstLineChars="200" w:firstLine="480"/>
        <w:rPr>
          <w:rFonts w:asciiTheme="minorEastAsia" w:eastAsiaTheme="minorEastAsia" w:hAnsiTheme="minorEastAsia"/>
          <w:sz w:val="24"/>
          <w:szCs w:val="24"/>
        </w:rPr>
      </w:pPr>
      <w:r w:rsidRPr="002825C8">
        <w:rPr>
          <w:rFonts w:asciiTheme="minorEastAsia" w:eastAsiaTheme="minorEastAsia" w:hAnsiTheme="minorEastAsia"/>
          <w:sz w:val="24"/>
          <w:szCs w:val="24"/>
        </w:rPr>
        <w:t>特此公告。</w:t>
      </w:r>
    </w:p>
    <w:p w:rsidR="00971CCF" w:rsidRDefault="00971CCF" w:rsidP="007C142C">
      <w:pPr>
        <w:ind w:firstLineChars="200" w:firstLine="480"/>
        <w:rPr>
          <w:rFonts w:asciiTheme="minorEastAsia" w:eastAsiaTheme="minorEastAsia" w:hAnsiTheme="minorEastAsia"/>
          <w:sz w:val="24"/>
          <w:szCs w:val="24"/>
        </w:rPr>
      </w:pPr>
    </w:p>
    <w:p w:rsidR="00971CCF" w:rsidRDefault="00971CCF" w:rsidP="007C142C">
      <w:pPr>
        <w:ind w:firstLineChars="200" w:firstLine="480"/>
        <w:rPr>
          <w:rFonts w:asciiTheme="minorEastAsia" w:eastAsiaTheme="minorEastAsia" w:hAnsiTheme="minorEastAsia"/>
          <w:sz w:val="24"/>
          <w:szCs w:val="24"/>
        </w:rPr>
      </w:pPr>
    </w:p>
    <w:p w:rsidR="00971CCF" w:rsidRPr="005F1BF7" w:rsidRDefault="00971CCF" w:rsidP="00971CCF">
      <w:pPr>
        <w:jc w:val="right"/>
        <w:rPr>
          <w:rFonts w:asciiTheme="minorEastAsia" w:eastAsiaTheme="minorEastAsia" w:hAnsiTheme="minorEastAsia"/>
          <w:bCs/>
          <w:color w:val="000000" w:themeColor="text1"/>
          <w:sz w:val="24"/>
          <w:szCs w:val="24"/>
        </w:rPr>
      </w:pPr>
      <w:r w:rsidRPr="005F1BF7">
        <w:rPr>
          <w:rFonts w:asciiTheme="minorEastAsia" w:eastAsiaTheme="minorEastAsia" w:hAnsiTheme="minorEastAsia"/>
          <w:bCs/>
          <w:color w:val="000000" w:themeColor="text1"/>
          <w:sz w:val="24"/>
          <w:szCs w:val="24"/>
        </w:rPr>
        <w:t>广发基金管理有限公司</w:t>
      </w:r>
    </w:p>
    <w:p w:rsidR="00971CCF" w:rsidRPr="005F1BF7" w:rsidRDefault="00971CCF" w:rsidP="00971CCF">
      <w:pPr>
        <w:jc w:val="right"/>
        <w:rPr>
          <w:rFonts w:asciiTheme="minorEastAsia" w:eastAsiaTheme="minorEastAsia" w:hAnsiTheme="minorEastAsia"/>
          <w:color w:val="000000"/>
          <w:sz w:val="24"/>
          <w:szCs w:val="24"/>
        </w:rPr>
      </w:pPr>
      <w:r w:rsidRPr="005F1BF7">
        <w:rPr>
          <w:rFonts w:asciiTheme="minorEastAsia" w:eastAsiaTheme="minorEastAsia" w:hAnsiTheme="minorEastAsia"/>
          <w:bCs/>
          <w:color w:val="000000" w:themeColor="text1"/>
          <w:sz w:val="24"/>
          <w:szCs w:val="24"/>
        </w:rPr>
        <w:t>2025年9月19日</w:t>
      </w:r>
    </w:p>
    <w:sectPr w:rsidR="00971CCF" w:rsidRPr="005F1BF7"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1C7" w:rsidRDefault="007621C7" w:rsidP="00893436">
      <w:r>
        <w:separator/>
      </w:r>
    </w:p>
  </w:endnote>
  <w:endnote w:type="continuationSeparator" w:id="0">
    <w:p w:rsidR="007621C7" w:rsidRDefault="007621C7"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1C7" w:rsidRDefault="007621C7" w:rsidP="00893436">
      <w:r>
        <w:separator/>
      </w:r>
    </w:p>
  </w:footnote>
  <w:footnote w:type="continuationSeparator" w:id="0">
    <w:p w:rsidR="007621C7" w:rsidRDefault="007621C7"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0D5"/>
    <w:rsid w:val="00041353"/>
    <w:rsid w:val="00057AC1"/>
    <w:rsid w:val="00083B7C"/>
    <w:rsid w:val="00085F5C"/>
    <w:rsid w:val="0009778C"/>
    <w:rsid w:val="000A19B2"/>
    <w:rsid w:val="000C39F6"/>
    <w:rsid w:val="00111BD0"/>
    <w:rsid w:val="00135CA1"/>
    <w:rsid w:val="00141AEC"/>
    <w:rsid w:val="00171C1F"/>
    <w:rsid w:val="001B4A9D"/>
    <w:rsid w:val="001E1256"/>
    <w:rsid w:val="002068E1"/>
    <w:rsid w:val="00226206"/>
    <w:rsid w:val="00242E4D"/>
    <w:rsid w:val="00252EA1"/>
    <w:rsid w:val="002641B7"/>
    <w:rsid w:val="002744A0"/>
    <w:rsid w:val="002825C8"/>
    <w:rsid w:val="00284B1B"/>
    <w:rsid w:val="002A63B7"/>
    <w:rsid w:val="002B676D"/>
    <w:rsid w:val="002C08C5"/>
    <w:rsid w:val="002F7561"/>
    <w:rsid w:val="003023D8"/>
    <w:rsid w:val="0030796A"/>
    <w:rsid w:val="003160F8"/>
    <w:rsid w:val="00362297"/>
    <w:rsid w:val="00386931"/>
    <w:rsid w:val="0039192C"/>
    <w:rsid w:val="0039535C"/>
    <w:rsid w:val="003C2386"/>
    <w:rsid w:val="003E51F2"/>
    <w:rsid w:val="00410642"/>
    <w:rsid w:val="00411A38"/>
    <w:rsid w:val="004523D1"/>
    <w:rsid w:val="00462525"/>
    <w:rsid w:val="00482539"/>
    <w:rsid w:val="00486934"/>
    <w:rsid w:val="004966BA"/>
    <w:rsid w:val="004C0AC4"/>
    <w:rsid w:val="00506E3A"/>
    <w:rsid w:val="005439EC"/>
    <w:rsid w:val="00552BD4"/>
    <w:rsid w:val="005624E5"/>
    <w:rsid w:val="005715B6"/>
    <w:rsid w:val="005A515B"/>
    <w:rsid w:val="005B087C"/>
    <w:rsid w:val="005B7CBF"/>
    <w:rsid w:val="005C57A1"/>
    <w:rsid w:val="005E3F2A"/>
    <w:rsid w:val="005F1BF7"/>
    <w:rsid w:val="00601001"/>
    <w:rsid w:val="00602C3F"/>
    <w:rsid w:val="0064129A"/>
    <w:rsid w:val="00646FDE"/>
    <w:rsid w:val="006A2E06"/>
    <w:rsid w:val="006E41A5"/>
    <w:rsid w:val="00721B55"/>
    <w:rsid w:val="00751BA5"/>
    <w:rsid w:val="007621C7"/>
    <w:rsid w:val="007C142C"/>
    <w:rsid w:val="007D01E7"/>
    <w:rsid w:val="007F6075"/>
    <w:rsid w:val="00834BAE"/>
    <w:rsid w:val="00893436"/>
    <w:rsid w:val="008D1F66"/>
    <w:rsid w:val="00901C58"/>
    <w:rsid w:val="00903944"/>
    <w:rsid w:val="009117E2"/>
    <w:rsid w:val="009603BA"/>
    <w:rsid w:val="00971CCF"/>
    <w:rsid w:val="009732A4"/>
    <w:rsid w:val="00A3175B"/>
    <w:rsid w:val="00A81C93"/>
    <w:rsid w:val="00AA27A8"/>
    <w:rsid w:val="00AA7C92"/>
    <w:rsid w:val="00AB5DA4"/>
    <w:rsid w:val="00AB6B8A"/>
    <w:rsid w:val="00AC3CC5"/>
    <w:rsid w:val="00AD39EA"/>
    <w:rsid w:val="00B232B4"/>
    <w:rsid w:val="00B36EEF"/>
    <w:rsid w:val="00B44BBE"/>
    <w:rsid w:val="00B71DA2"/>
    <w:rsid w:val="00BA6FE9"/>
    <w:rsid w:val="00BA7F58"/>
    <w:rsid w:val="00BD2B72"/>
    <w:rsid w:val="00BD7533"/>
    <w:rsid w:val="00BE0246"/>
    <w:rsid w:val="00BF5698"/>
    <w:rsid w:val="00C11CA3"/>
    <w:rsid w:val="00C25D5E"/>
    <w:rsid w:val="00C31B5B"/>
    <w:rsid w:val="00C33DDD"/>
    <w:rsid w:val="00CA643D"/>
    <w:rsid w:val="00CB3D18"/>
    <w:rsid w:val="00CC001C"/>
    <w:rsid w:val="00D05601"/>
    <w:rsid w:val="00D421E2"/>
    <w:rsid w:val="00DB7CD4"/>
    <w:rsid w:val="00DD0EC0"/>
    <w:rsid w:val="00DD2A30"/>
    <w:rsid w:val="00E05BEC"/>
    <w:rsid w:val="00E16B6D"/>
    <w:rsid w:val="00E24390"/>
    <w:rsid w:val="00E379B4"/>
    <w:rsid w:val="00EA12C9"/>
    <w:rsid w:val="00EF727C"/>
    <w:rsid w:val="00F0033B"/>
    <w:rsid w:val="00F0261D"/>
    <w:rsid w:val="00F15128"/>
    <w:rsid w:val="00F42CA6"/>
    <w:rsid w:val="00F45E48"/>
    <w:rsid w:val="00F645EE"/>
    <w:rsid w:val="00F75283"/>
    <w:rsid w:val="00FF0A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72"/>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72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1681</Characters>
  <Application>Microsoft Office Word</Application>
  <DocSecurity>4</DocSecurity>
  <Lines>14</Lines>
  <Paragraphs>3</Paragraphs>
  <ScaleCrop>false</ScaleCrop>
  <Company>微软中国</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2025-09-18T16:02:00Z</dcterms:created>
  <dcterms:modified xsi:type="dcterms:W3CDTF">2025-09-18T16:02:00Z</dcterms:modified>
</cp:coreProperties>
</file>