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D7D79" w:rsidRPr="002518AD" w:rsidRDefault="005D7D79" w:rsidP="005D7D79">
      <w:pPr>
        <w:rPr>
          <w:rFonts w:eastAsia="仿宋_GB2312"/>
          <w:sz w:val="30"/>
        </w:rPr>
      </w:pPr>
    </w:p>
    <w:p w:rsidR="005D7D79" w:rsidRPr="002518AD" w:rsidRDefault="005D7D79" w:rsidP="005D7D79">
      <w:pPr>
        <w:rPr>
          <w:rFonts w:eastAsia="仿宋_GB2312"/>
          <w:sz w:val="30"/>
        </w:rPr>
      </w:pPr>
    </w:p>
    <w:p w:rsidR="005D7D79" w:rsidRPr="002518AD" w:rsidRDefault="005D7D79" w:rsidP="005D7D79">
      <w:pPr>
        <w:rPr>
          <w:rFonts w:eastAsia="仿宋_GB2312"/>
          <w:sz w:val="30"/>
        </w:rPr>
      </w:pPr>
    </w:p>
    <w:p w:rsidR="005D7D79" w:rsidRPr="002518AD" w:rsidRDefault="005D7D79" w:rsidP="005D7D79">
      <w:pPr>
        <w:rPr>
          <w:rFonts w:eastAsia="仿宋_GB2312"/>
          <w:sz w:val="30"/>
        </w:rPr>
      </w:pPr>
    </w:p>
    <w:p w:rsidR="005D7D79" w:rsidRPr="002518AD" w:rsidRDefault="005D7D79" w:rsidP="005D7D79">
      <w:pPr>
        <w:jc w:val="center"/>
        <w:rPr>
          <w:rFonts w:eastAsia="仿宋_GB2312"/>
          <w:sz w:val="30"/>
        </w:rPr>
      </w:pPr>
    </w:p>
    <w:p w:rsidR="005D7D79" w:rsidRPr="002518AD" w:rsidRDefault="005D7D79" w:rsidP="005D7D79">
      <w:pPr>
        <w:spacing w:line="360" w:lineRule="auto"/>
        <w:jc w:val="center"/>
        <w:rPr>
          <w:rFonts w:eastAsia="仿宋_GB2312"/>
          <w:sz w:val="30"/>
        </w:rPr>
      </w:pPr>
    </w:p>
    <w:p w:rsidR="00153C17" w:rsidRPr="002518AD" w:rsidRDefault="002518AD" w:rsidP="00153C17">
      <w:pPr>
        <w:adjustRightInd w:val="0"/>
        <w:snapToGrid w:val="0"/>
        <w:spacing w:line="360" w:lineRule="auto"/>
        <w:jc w:val="center"/>
        <w:rPr>
          <w:b/>
          <w:sz w:val="48"/>
          <w:szCs w:val="48"/>
        </w:rPr>
      </w:pPr>
      <w:r w:rsidRPr="002518AD">
        <w:rPr>
          <w:b/>
          <w:sz w:val="48"/>
          <w:szCs w:val="48"/>
        </w:rPr>
        <w:t>国寿安保严选稳健养老目标一年持有期混合型基金中基金（</w:t>
      </w:r>
      <w:r w:rsidRPr="002518AD">
        <w:rPr>
          <w:b/>
          <w:sz w:val="48"/>
          <w:szCs w:val="48"/>
        </w:rPr>
        <w:t>FOF</w:t>
      </w:r>
      <w:r w:rsidRPr="002518AD">
        <w:rPr>
          <w:b/>
          <w:sz w:val="48"/>
          <w:szCs w:val="48"/>
        </w:rPr>
        <w:t>）</w:t>
      </w:r>
    </w:p>
    <w:p w:rsidR="005D7D79" w:rsidRPr="002518AD" w:rsidRDefault="005D7D79" w:rsidP="00153C17">
      <w:pPr>
        <w:adjustRightInd w:val="0"/>
        <w:snapToGrid w:val="0"/>
        <w:spacing w:line="360" w:lineRule="auto"/>
        <w:jc w:val="center"/>
        <w:rPr>
          <w:b/>
          <w:sz w:val="48"/>
          <w:szCs w:val="48"/>
        </w:rPr>
      </w:pPr>
      <w:r w:rsidRPr="002518AD">
        <w:rPr>
          <w:b/>
          <w:sz w:val="48"/>
          <w:szCs w:val="48"/>
        </w:rPr>
        <w:t>基金份额发售公告</w:t>
      </w:r>
    </w:p>
    <w:p w:rsidR="005D7D79" w:rsidRPr="002518AD" w:rsidRDefault="005D7D79" w:rsidP="005D7D79">
      <w:pPr>
        <w:spacing w:line="360" w:lineRule="auto"/>
        <w:jc w:val="center"/>
        <w:rPr>
          <w:b/>
          <w:sz w:val="48"/>
          <w:szCs w:val="48"/>
        </w:rPr>
      </w:pPr>
    </w:p>
    <w:p w:rsidR="005D7D79" w:rsidRPr="002518AD" w:rsidRDefault="005D7D79" w:rsidP="005D7D79">
      <w:pPr>
        <w:jc w:val="center"/>
        <w:rPr>
          <w:rFonts w:eastAsia="仿宋_GB2312"/>
          <w:b/>
          <w:bCs/>
          <w:sz w:val="52"/>
        </w:rPr>
      </w:pPr>
    </w:p>
    <w:p w:rsidR="005D7D79" w:rsidRPr="002518AD" w:rsidRDefault="005D7D79" w:rsidP="005D7D79">
      <w:pPr>
        <w:jc w:val="center"/>
        <w:rPr>
          <w:rFonts w:eastAsia="仿宋_GB2312"/>
          <w:b/>
          <w:bCs/>
          <w:sz w:val="52"/>
        </w:rPr>
      </w:pPr>
    </w:p>
    <w:p w:rsidR="005D7D79" w:rsidRPr="002518AD" w:rsidRDefault="005D7D79" w:rsidP="005D7D79">
      <w:pPr>
        <w:jc w:val="center"/>
        <w:rPr>
          <w:rFonts w:eastAsia="仿宋_GB2312"/>
          <w:b/>
          <w:bCs/>
          <w:sz w:val="52"/>
        </w:rPr>
      </w:pPr>
    </w:p>
    <w:p w:rsidR="005D7D79" w:rsidRPr="002518AD" w:rsidRDefault="005D7D79" w:rsidP="005D7D79">
      <w:pPr>
        <w:jc w:val="center"/>
        <w:rPr>
          <w:rFonts w:eastAsia="仿宋_GB2312"/>
          <w:b/>
          <w:bCs/>
          <w:sz w:val="52"/>
        </w:rPr>
      </w:pPr>
    </w:p>
    <w:p w:rsidR="005D7D79" w:rsidRPr="002518AD" w:rsidRDefault="005D7D79" w:rsidP="005D7D79">
      <w:pPr>
        <w:jc w:val="center"/>
        <w:rPr>
          <w:rFonts w:eastAsia="仿宋_GB2312"/>
          <w:b/>
          <w:bCs/>
          <w:sz w:val="52"/>
        </w:rPr>
      </w:pPr>
    </w:p>
    <w:p w:rsidR="005D7D79" w:rsidRPr="002518AD" w:rsidRDefault="005D7D79" w:rsidP="005D7D79">
      <w:pPr>
        <w:jc w:val="center"/>
        <w:rPr>
          <w:rFonts w:eastAsia="仿宋_GB2312"/>
          <w:b/>
          <w:bCs/>
          <w:sz w:val="52"/>
        </w:rPr>
      </w:pPr>
    </w:p>
    <w:p w:rsidR="005D7D79" w:rsidRPr="002518AD" w:rsidRDefault="005D7D79" w:rsidP="005D7D79">
      <w:pPr>
        <w:jc w:val="center"/>
        <w:rPr>
          <w:rFonts w:eastAsia="仿宋_GB2312"/>
          <w:b/>
          <w:bCs/>
          <w:sz w:val="52"/>
        </w:rPr>
      </w:pPr>
    </w:p>
    <w:p w:rsidR="005D7D79" w:rsidRPr="002518AD" w:rsidRDefault="005D7D79" w:rsidP="005D7D79">
      <w:pPr>
        <w:jc w:val="center"/>
        <w:rPr>
          <w:rFonts w:eastAsia="仿宋_GB2312"/>
          <w:b/>
          <w:bCs/>
          <w:sz w:val="52"/>
        </w:rPr>
      </w:pPr>
    </w:p>
    <w:p w:rsidR="005D7D79" w:rsidRPr="002518AD" w:rsidRDefault="000603C8" w:rsidP="005D7D79">
      <w:pPr>
        <w:jc w:val="center"/>
        <w:rPr>
          <w:b/>
          <w:sz w:val="32"/>
          <w:szCs w:val="32"/>
        </w:rPr>
      </w:pPr>
      <w:r w:rsidRPr="002518AD">
        <w:rPr>
          <w:b/>
          <w:sz w:val="32"/>
          <w:szCs w:val="32"/>
        </w:rPr>
        <w:t>基金管理人：</w:t>
      </w:r>
      <w:r w:rsidR="005D7D79" w:rsidRPr="002518AD">
        <w:rPr>
          <w:b/>
          <w:sz w:val="32"/>
          <w:szCs w:val="32"/>
        </w:rPr>
        <w:t>国寿安保基金管理有限公司</w:t>
      </w:r>
    </w:p>
    <w:p w:rsidR="000603C8" w:rsidRPr="002518AD" w:rsidRDefault="000603C8" w:rsidP="002123AA">
      <w:pPr>
        <w:jc w:val="center"/>
        <w:rPr>
          <w:b/>
          <w:sz w:val="32"/>
          <w:szCs w:val="32"/>
        </w:rPr>
      </w:pPr>
      <w:r w:rsidRPr="002518AD">
        <w:rPr>
          <w:b/>
          <w:sz w:val="32"/>
          <w:szCs w:val="32"/>
        </w:rPr>
        <w:t>基金托管人：</w:t>
      </w:r>
      <w:r w:rsidR="002518AD" w:rsidRPr="002518AD">
        <w:rPr>
          <w:b/>
          <w:sz w:val="32"/>
          <w:szCs w:val="32"/>
        </w:rPr>
        <w:t>广发</w:t>
      </w:r>
      <w:r w:rsidR="001B22C7" w:rsidRPr="002518AD">
        <w:rPr>
          <w:b/>
          <w:sz w:val="32"/>
          <w:szCs w:val="32"/>
        </w:rPr>
        <w:t>银行</w:t>
      </w:r>
      <w:r w:rsidR="00347DE3" w:rsidRPr="002518AD">
        <w:rPr>
          <w:b/>
          <w:sz w:val="32"/>
          <w:szCs w:val="32"/>
        </w:rPr>
        <w:t>股份有限公司</w:t>
      </w:r>
    </w:p>
    <w:p w:rsidR="005D7D79" w:rsidRPr="002518AD" w:rsidRDefault="005D7D79" w:rsidP="005D7D79">
      <w:pPr>
        <w:jc w:val="center"/>
        <w:rPr>
          <w:rFonts w:eastAsia="仿宋_GB2312"/>
          <w:sz w:val="24"/>
        </w:rPr>
        <w:sectPr w:rsidR="005D7D79" w:rsidRPr="002518AD" w:rsidSect="00067C13">
          <w:headerReference w:type="default" r:id="rId8"/>
          <w:footerReference w:type="default" r:id="rId9"/>
          <w:pgSz w:w="11906" w:h="16838"/>
          <w:pgMar w:top="1134" w:right="991" w:bottom="851" w:left="1701" w:header="851" w:footer="992" w:gutter="0"/>
          <w:pgNumType w:start="1"/>
          <w:cols w:space="425"/>
          <w:titlePg/>
          <w:docGrid w:type="lines" w:linePitch="312"/>
        </w:sectPr>
      </w:pPr>
    </w:p>
    <w:p w:rsidR="005D7D79" w:rsidRPr="002518AD" w:rsidRDefault="005D7D79" w:rsidP="005D7D79">
      <w:pPr>
        <w:jc w:val="center"/>
        <w:rPr>
          <w:b/>
          <w:sz w:val="32"/>
          <w:szCs w:val="32"/>
        </w:rPr>
      </w:pPr>
      <w:r w:rsidRPr="002518AD">
        <w:rPr>
          <w:b/>
          <w:sz w:val="32"/>
          <w:szCs w:val="32"/>
        </w:rPr>
        <w:lastRenderedPageBreak/>
        <w:t>目</w:t>
      </w:r>
      <w:r w:rsidRPr="002518AD">
        <w:rPr>
          <w:b/>
          <w:sz w:val="32"/>
          <w:szCs w:val="32"/>
        </w:rPr>
        <w:t xml:space="preserve">    </w:t>
      </w:r>
      <w:r w:rsidRPr="002518AD">
        <w:rPr>
          <w:b/>
          <w:sz w:val="32"/>
          <w:szCs w:val="32"/>
        </w:rPr>
        <w:t>录</w:t>
      </w:r>
    </w:p>
    <w:p w:rsidR="005D7D79" w:rsidRPr="002518AD" w:rsidRDefault="005D7D79" w:rsidP="005D7D79">
      <w:pPr>
        <w:jc w:val="center"/>
        <w:rPr>
          <w:rFonts w:eastAsia="仿宋_GB2312"/>
        </w:rPr>
      </w:pPr>
    </w:p>
    <w:p w:rsidR="005D7D79" w:rsidRPr="002518AD" w:rsidRDefault="005D7D79" w:rsidP="005D7D79">
      <w:pPr>
        <w:spacing w:line="360" w:lineRule="auto"/>
        <w:rPr>
          <w:rFonts w:eastAsia="仿宋_GB2312"/>
          <w:sz w:val="24"/>
        </w:rPr>
      </w:pPr>
    </w:p>
    <w:p w:rsidR="005D7D79" w:rsidRPr="002518AD" w:rsidRDefault="00912CE3" w:rsidP="005D7D79">
      <w:pPr>
        <w:pStyle w:val="30"/>
        <w:tabs>
          <w:tab w:val="left" w:pos="1260"/>
          <w:tab w:val="right" w:leader="dot" w:pos="8777"/>
        </w:tabs>
        <w:spacing w:line="480" w:lineRule="auto"/>
        <w:rPr>
          <w:i w:val="0"/>
          <w:iCs w:val="0"/>
          <w:caps/>
          <w:noProof/>
          <w:sz w:val="24"/>
        </w:rPr>
      </w:pPr>
      <w:r w:rsidRPr="002518AD">
        <w:rPr>
          <w:b/>
          <w:i w:val="0"/>
          <w:iCs w:val="0"/>
          <w:caps/>
          <w:noProof/>
          <w:sz w:val="24"/>
        </w:rPr>
        <w:fldChar w:fldCharType="begin"/>
      </w:r>
      <w:r w:rsidR="005D7D79" w:rsidRPr="002518AD">
        <w:rPr>
          <w:b/>
          <w:i w:val="0"/>
          <w:iCs w:val="0"/>
          <w:caps/>
          <w:noProof/>
          <w:sz w:val="24"/>
        </w:rPr>
        <w:instrText xml:space="preserve"> TOC \o "1-3" \h \z </w:instrText>
      </w:r>
      <w:r w:rsidRPr="002518AD">
        <w:rPr>
          <w:b/>
          <w:i w:val="0"/>
          <w:iCs w:val="0"/>
          <w:caps/>
          <w:noProof/>
          <w:sz w:val="24"/>
        </w:rPr>
        <w:fldChar w:fldCharType="separate"/>
      </w:r>
      <w:hyperlink w:anchor="_Toc382228385" w:history="1">
        <w:r w:rsidR="005D7D79" w:rsidRPr="002518AD">
          <w:rPr>
            <w:i w:val="0"/>
            <w:iCs w:val="0"/>
            <w:caps/>
            <w:noProof/>
            <w:sz w:val="24"/>
          </w:rPr>
          <w:t>一、本次发售基本情况</w:t>
        </w:r>
        <w:r w:rsidR="005D7D79" w:rsidRPr="002518AD">
          <w:rPr>
            <w:i w:val="0"/>
            <w:iCs w:val="0"/>
            <w:caps/>
            <w:noProof/>
            <w:webHidden/>
            <w:sz w:val="24"/>
          </w:rPr>
          <w:tab/>
        </w:r>
        <w:r w:rsidRPr="002518AD">
          <w:rPr>
            <w:i w:val="0"/>
            <w:iCs w:val="0"/>
            <w:caps/>
            <w:noProof/>
            <w:webHidden/>
            <w:sz w:val="24"/>
          </w:rPr>
          <w:fldChar w:fldCharType="begin"/>
        </w:r>
        <w:r w:rsidR="005D7D79" w:rsidRPr="002518AD">
          <w:rPr>
            <w:i w:val="0"/>
            <w:iCs w:val="0"/>
            <w:caps/>
            <w:noProof/>
            <w:webHidden/>
            <w:sz w:val="24"/>
          </w:rPr>
          <w:instrText xml:space="preserve"> PAGEREF _Toc382228385 \h </w:instrText>
        </w:r>
        <w:r w:rsidRPr="002518AD">
          <w:rPr>
            <w:i w:val="0"/>
            <w:iCs w:val="0"/>
            <w:caps/>
            <w:noProof/>
            <w:webHidden/>
            <w:sz w:val="24"/>
          </w:rPr>
        </w:r>
        <w:r w:rsidRPr="002518AD">
          <w:rPr>
            <w:i w:val="0"/>
            <w:iCs w:val="0"/>
            <w:caps/>
            <w:noProof/>
            <w:webHidden/>
            <w:sz w:val="24"/>
          </w:rPr>
          <w:fldChar w:fldCharType="separate"/>
        </w:r>
        <w:r w:rsidR="00044B1C">
          <w:rPr>
            <w:i w:val="0"/>
            <w:iCs w:val="0"/>
            <w:caps/>
            <w:noProof/>
            <w:webHidden/>
            <w:sz w:val="24"/>
          </w:rPr>
          <w:t>6</w:t>
        </w:r>
        <w:r w:rsidRPr="002518AD">
          <w:rPr>
            <w:i w:val="0"/>
            <w:iCs w:val="0"/>
            <w:caps/>
            <w:noProof/>
            <w:webHidden/>
            <w:sz w:val="24"/>
          </w:rPr>
          <w:fldChar w:fldCharType="end"/>
        </w:r>
      </w:hyperlink>
    </w:p>
    <w:p w:rsidR="005D7D79" w:rsidRPr="002518AD" w:rsidRDefault="00912CE3" w:rsidP="005D7D79">
      <w:pPr>
        <w:pStyle w:val="30"/>
        <w:tabs>
          <w:tab w:val="left" w:pos="1260"/>
          <w:tab w:val="right" w:leader="dot" w:pos="8777"/>
        </w:tabs>
        <w:spacing w:line="480" w:lineRule="auto"/>
        <w:rPr>
          <w:i w:val="0"/>
          <w:iCs w:val="0"/>
          <w:caps/>
          <w:noProof/>
          <w:sz w:val="24"/>
        </w:rPr>
      </w:pPr>
      <w:hyperlink w:anchor="_Toc382228386" w:history="1">
        <w:r w:rsidR="005D7D79" w:rsidRPr="002518AD">
          <w:rPr>
            <w:i w:val="0"/>
            <w:iCs w:val="0"/>
            <w:caps/>
            <w:noProof/>
            <w:sz w:val="24"/>
          </w:rPr>
          <w:t>二、个人投资者的开户与认购程序</w:t>
        </w:r>
        <w:r w:rsidR="005D7D79" w:rsidRPr="002518AD">
          <w:rPr>
            <w:i w:val="0"/>
            <w:iCs w:val="0"/>
            <w:caps/>
            <w:noProof/>
            <w:webHidden/>
            <w:sz w:val="24"/>
          </w:rPr>
          <w:tab/>
        </w:r>
        <w:r w:rsidRPr="002518AD">
          <w:rPr>
            <w:i w:val="0"/>
            <w:iCs w:val="0"/>
            <w:caps/>
            <w:noProof/>
            <w:webHidden/>
            <w:sz w:val="24"/>
          </w:rPr>
          <w:fldChar w:fldCharType="begin"/>
        </w:r>
        <w:r w:rsidR="005D7D79" w:rsidRPr="002518AD">
          <w:rPr>
            <w:i w:val="0"/>
            <w:iCs w:val="0"/>
            <w:caps/>
            <w:noProof/>
            <w:webHidden/>
            <w:sz w:val="24"/>
          </w:rPr>
          <w:instrText xml:space="preserve"> PAGEREF _Toc382228386 \h </w:instrText>
        </w:r>
        <w:r w:rsidRPr="002518AD">
          <w:rPr>
            <w:i w:val="0"/>
            <w:iCs w:val="0"/>
            <w:caps/>
            <w:noProof/>
            <w:webHidden/>
            <w:sz w:val="24"/>
          </w:rPr>
        </w:r>
        <w:r w:rsidRPr="002518AD">
          <w:rPr>
            <w:i w:val="0"/>
            <w:iCs w:val="0"/>
            <w:caps/>
            <w:noProof/>
            <w:webHidden/>
            <w:sz w:val="24"/>
          </w:rPr>
          <w:fldChar w:fldCharType="separate"/>
        </w:r>
        <w:r w:rsidR="00044B1C">
          <w:rPr>
            <w:i w:val="0"/>
            <w:iCs w:val="0"/>
            <w:caps/>
            <w:noProof/>
            <w:webHidden/>
            <w:sz w:val="24"/>
          </w:rPr>
          <w:t>11</w:t>
        </w:r>
        <w:r w:rsidRPr="002518AD">
          <w:rPr>
            <w:i w:val="0"/>
            <w:iCs w:val="0"/>
            <w:caps/>
            <w:noProof/>
            <w:webHidden/>
            <w:sz w:val="24"/>
          </w:rPr>
          <w:fldChar w:fldCharType="end"/>
        </w:r>
      </w:hyperlink>
    </w:p>
    <w:p w:rsidR="005D7D79" w:rsidRPr="002518AD" w:rsidRDefault="00912CE3" w:rsidP="005D7D79">
      <w:pPr>
        <w:pStyle w:val="30"/>
        <w:tabs>
          <w:tab w:val="right" w:leader="dot" w:pos="8777"/>
        </w:tabs>
        <w:spacing w:line="480" w:lineRule="auto"/>
        <w:rPr>
          <w:i w:val="0"/>
          <w:iCs w:val="0"/>
          <w:caps/>
          <w:noProof/>
          <w:sz w:val="24"/>
        </w:rPr>
      </w:pPr>
      <w:hyperlink w:anchor="_Toc382228387" w:history="1">
        <w:r w:rsidR="005D7D79" w:rsidRPr="002518AD">
          <w:rPr>
            <w:i w:val="0"/>
            <w:iCs w:val="0"/>
            <w:caps/>
            <w:noProof/>
            <w:sz w:val="24"/>
          </w:rPr>
          <w:t>三、机构投资者的开户与认购程序</w:t>
        </w:r>
        <w:r w:rsidR="005D7D79" w:rsidRPr="002518AD">
          <w:rPr>
            <w:i w:val="0"/>
            <w:iCs w:val="0"/>
            <w:caps/>
            <w:noProof/>
            <w:webHidden/>
            <w:sz w:val="24"/>
          </w:rPr>
          <w:tab/>
        </w:r>
        <w:r w:rsidRPr="002518AD">
          <w:rPr>
            <w:i w:val="0"/>
            <w:iCs w:val="0"/>
            <w:caps/>
            <w:noProof/>
            <w:webHidden/>
            <w:sz w:val="24"/>
          </w:rPr>
          <w:fldChar w:fldCharType="begin"/>
        </w:r>
        <w:r w:rsidR="005D7D79" w:rsidRPr="002518AD">
          <w:rPr>
            <w:i w:val="0"/>
            <w:iCs w:val="0"/>
            <w:caps/>
            <w:noProof/>
            <w:webHidden/>
            <w:sz w:val="24"/>
          </w:rPr>
          <w:instrText xml:space="preserve"> PAGEREF _Toc382228387 \h </w:instrText>
        </w:r>
        <w:r w:rsidRPr="002518AD">
          <w:rPr>
            <w:i w:val="0"/>
            <w:iCs w:val="0"/>
            <w:caps/>
            <w:noProof/>
            <w:webHidden/>
            <w:sz w:val="24"/>
          </w:rPr>
        </w:r>
        <w:r w:rsidRPr="002518AD">
          <w:rPr>
            <w:i w:val="0"/>
            <w:iCs w:val="0"/>
            <w:caps/>
            <w:noProof/>
            <w:webHidden/>
            <w:sz w:val="24"/>
          </w:rPr>
          <w:fldChar w:fldCharType="separate"/>
        </w:r>
        <w:r w:rsidR="00044B1C">
          <w:rPr>
            <w:i w:val="0"/>
            <w:iCs w:val="0"/>
            <w:caps/>
            <w:noProof/>
            <w:webHidden/>
            <w:sz w:val="24"/>
          </w:rPr>
          <w:t>11</w:t>
        </w:r>
        <w:r w:rsidRPr="002518AD">
          <w:rPr>
            <w:i w:val="0"/>
            <w:iCs w:val="0"/>
            <w:caps/>
            <w:noProof/>
            <w:webHidden/>
            <w:sz w:val="24"/>
          </w:rPr>
          <w:fldChar w:fldCharType="end"/>
        </w:r>
      </w:hyperlink>
    </w:p>
    <w:p w:rsidR="005D7D79" w:rsidRPr="002518AD" w:rsidRDefault="00912CE3" w:rsidP="005D7D79">
      <w:pPr>
        <w:pStyle w:val="30"/>
        <w:tabs>
          <w:tab w:val="right" w:leader="dot" w:pos="8777"/>
        </w:tabs>
        <w:spacing w:line="480" w:lineRule="auto"/>
        <w:rPr>
          <w:i w:val="0"/>
          <w:iCs w:val="0"/>
          <w:caps/>
          <w:noProof/>
          <w:sz w:val="24"/>
        </w:rPr>
      </w:pPr>
      <w:hyperlink w:anchor="_Toc382228388" w:history="1">
        <w:r w:rsidR="005D7D79" w:rsidRPr="002518AD">
          <w:rPr>
            <w:i w:val="0"/>
            <w:iCs w:val="0"/>
            <w:caps/>
            <w:noProof/>
            <w:sz w:val="24"/>
          </w:rPr>
          <w:t>四、清算与交割</w:t>
        </w:r>
        <w:r w:rsidR="005D7D79" w:rsidRPr="002518AD">
          <w:rPr>
            <w:i w:val="0"/>
            <w:iCs w:val="0"/>
            <w:caps/>
            <w:noProof/>
            <w:webHidden/>
            <w:sz w:val="24"/>
          </w:rPr>
          <w:tab/>
        </w:r>
        <w:r w:rsidRPr="002518AD">
          <w:rPr>
            <w:i w:val="0"/>
            <w:iCs w:val="0"/>
            <w:caps/>
            <w:noProof/>
            <w:webHidden/>
            <w:sz w:val="24"/>
          </w:rPr>
          <w:fldChar w:fldCharType="begin"/>
        </w:r>
        <w:r w:rsidR="005D7D79" w:rsidRPr="002518AD">
          <w:rPr>
            <w:i w:val="0"/>
            <w:iCs w:val="0"/>
            <w:caps/>
            <w:noProof/>
            <w:webHidden/>
            <w:sz w:val="24"/>
          </w:rPr>
          <w:instrText xml:space="preserve"> PAGEREF _Toc382228388 \h </w:instrText>
        </w:r>
        <w:r w:rsidRPr="002518AD">
          <w:rPr>
            <w:i w:val="0"/>
            <w:iCs w:val="0"/>
            <w:caps/>
            <w:noProof/>
            <w:webHidden/>
            <w:sz w:val="24"/>
          </w:rPr>
        </w:r>
        <w:r w:rsidRPr="002518AD">
          <w:rPr>
            <w:i w:val="0"/>
            <w:iCs w:val="0"/>
            <w:caps/>
            <w:noProof/>
            <w:webHidden/>
            <w:sz w:val="24"/>
          </w:rPr>
          <w:fldChar w:fldCharType="separate"/>
        </w:r>
        <w:r w:rsidR="00044B1C">
          <w:rPr>
            <w:i w:val="0"/>
            <w:iCs w:val="0"/>
            <w:caps/>
            <w:noProof/>
            <w:webHidden/>
            <w:sz w:val="24"/>
          </w:rPr>
          <w:t>14</w:t>
        </w:r>
        <w:r w:rsidRPr="002518AD">
          <w:rPr>
            <w:i w:val="0"/>
            <w:iCs w:val="0"/>
            <w:caps/>
            <w:noProof/>
            <w:webHidden/>
            <w:sz w:val="24"/>
          </w:rPr>
          <w:fldChar w:fldCharType="end"/>
        </w:r>
      </w:hyperlink>
    </w:p>
    <w:p w:rsidR="005D7D79" w:rsidRPr="002518AD" w:rsidRDefault="00912CE3" w:rsidP="005D7D79">
      <w:pPr>
        <w:pStyle w:val="30"/>
        <w:tabs>
          <w:tab w:val="left" w:pos="1260"/>
          <w:tab w:val="right" w:leader="dot" w:pos="8777"/>
        </w:tabs>
        <w:spacing w:line="480" w:lineRule="auto"/>
        <w:rPr>
          <w:i w:val="0"/>
          <w:iCs w:val="0"/>
          <w:caps/>
          <w:noProof/>
          <w:sz w:val="24"/>
        </w:rPr>
      </w:pPr>
      <w:hyperlink w:anchor="_Toc382228389" w:history="1">
        <w:r w:rsidR="005D7D79" w:rsidRPr="002518AD">
          <w:rPr>
            <w:i w:val="0"/>
            <w:iCs w:val="0"/>
            <w:caps/>
            <w:noProof/>
            <w:sz w:val="24"/>
          </w:rPr>
          <w:t>五、基金的验资与基金合同的生效</w:t>
        </w:r>
        <w:r w:rsidR="005D7D79" w:rsidRPr="002518AD">
          <w:rPr>
            <w:i w:val="0"/>
            <w:iCs w:val="0"/>
            <w:caps/>
            <w:noProof/>
            <w:webHidden/>
            <w:sz w:val="24"/>
          </w:rPr>
          <w:tab/>
        </w:r>
        <w:r w:rsidRPr="002518AD">
          <w:rPr>
            <w:i w:val="0"/>
            <w:iCs w:val="0"/>
            <w:caps/>
            <w:noProof/>
            <w:webHidden/>
            <w:sz w:val="24"/>
          </w:rPr>
          <w:fldChar w:fldCharType="begin"/>
        </w:r>
        <w:r w:rsidR="005D7D79" w:rsidRPr="002518AD">
          <w:rPr>
            <w:i w:val="0"/>
            <w:iCs w:val="0"/>
            <w:caps/>
            <w:noProof/>
            <w:webHidden/>
            <w:sz w:val="24"/>
          </w:rPr>
          <w:instrText xml:space="preserve"> PAGEREF _Toc382228389 \h </w:instrText>
        </w:r>
        <w:r w:rsidRPr="002518AD">
          <w:rPr>
            <w:i w:val="0"/>
            <w:iCs w:val="0"/>
            <w:caps/>
            <w:noProof/>
            <w:webHidden/>
            <w:sz w:val="24"/>
          </w:rPr>
        </w:r>
        <w:r w:rsidRPr="002518AD">
          <w:rPr>
            <w:i w:val="0"/>
            <w:iCs w:val="0"/>
            <w:caps/>
            <w:noProof/>
            <w:webHidden/>
            <w:sz w:val="24"/>
          </w:rPr>
          <w:fldChar w:fldCharType="separate"/>
        </w:r>
        <w:r w:rsidR="00044B1C">
          <w:rPr>
            <w:i w:val="0"/>
            <w:iCs w:val="0"/>
            <w:caps/>
            <w:noProof/>
            <w:webHidden/>
            <w:sz w:val="24"/>
          </w:rPr>
          <w:t>18</w:t>
        </w:r>
        <w:r w:rsidRPr="002518AD">
          <w:rPr>
            <w:i w:val="0"/>
            <w:iCs w:val="0"/>
            <w:caps/>
            <w:noProof/>
            <w:webHidden/>
            <w:sz w:val="24"/>
          </w:rPr>
          <w:fldChar w:fldCharType="end"/>
        </w:r>
      </w:hyperlink>
    </w:p>
    <w:p w:rsidR="005D7D79" w:rsidRPr="002518AD" w:rsidRDefault="00912CE3" w:rsidP="005D7D79">
      <w:pPr>
        <w:pStyle w:val="30"/>
        <w:tabs>
          <w:tab w:val="right" w:leader="dot" w:pos="8777"/>
        </w:tabs>
        <w:spacing w:line="480" w:lineRule="auto"/>
        <w:rPr>
          <w:i w:val="0"/>
          <w:iCs w:val="0"/>
          <w:caps/>
          <w:noProof/>
          <w:sz w:val="24"/>
        </w:rPr>
      </w:pPr>
      <w:hyperlink w:anchor="_Toc382228390" w:history="1">
        <w:r w:rsidR="005D7D79" w:rsidRPr="002518AD">
          <w:rPr>
            <w:i w:val="0"/>
            <w:iCs w:val="0"/>
            <w:caps/>
            <w:noProof/>
            <w:sz w:val="24"/>
          </w:rPr>
          <w:t>六、发售费用</w:t>
        </w:r>
        <w:r w:rsidR="005D7D79" w:rsidRPr="002518AD">
          <w:rPr>
            <w:i w:val="0"/>
            <w:iCs w:val="0"/>
            <w:caps/>
            <w:noProof/>
            <w:webHidden/>
            <w:sz w:val="24"/>
          </w:rPr>
          <w:tab/>
        </w:r>
        <w:r w:rsidRPr="002518AD">
          <w:rPr>
            <w:i w:val="0"/>
            <w:iCs w:val="0"/>
            <w:caps/>
            <w:noProof/>
            <w:webHidden/>
            <w:sz w:val="24"/>
          </w:rPr>
          <w:fldChar w:fldCharType="begin"/>
        </w:r>
        <w:r w:rsidR="005D7D79" w:rsidRPr="002518AD">
          <w:rPr>
            <w:i w:val="0"/>
            <w:iCs w:val="0"/>
            <w:caps/>
            <w:noProof/>
            <w:webHidden/>
            <w:sz w:val="24"/>
          </w:rPr>
          <w:instrText xml:space="preserve"> PAGEREF _Toc382228390 \h </w:instrText>
        </w:r>
        <w:r w:rsidRPr="002518AD">
          <w:rPr>
            <w:i w:val="0"/>
            <w:iCs w:val="0"/>
            <w:caps/>
            <w:noProof/>
            <w:webHidden/>
            <w:sz w:val="24"/>
          </w:rPr>
        </w:r>
        <w:r w:rsidRPr="002518AD">
          <w:rPr>
            <w:i w:val="0"/>
            <w:iCs w:val="0"/>
            <w:caps/>
            <w:noProof/>
            <w:webHidden/>
            <w:sz w:val="24"/>
          </w:rPr>
          <w:fldChar w:fldCharType="separate"/>
        </w:r>
        <w:r w:rsidR="00044B1C">
          <w:rPr>
            <w:i w:val="0"/>
            <w:iCs w:val="0"/>
            <w:caps/>
            <w:noProof/>
            <w:webHidden/>
            <w:sz w:val="24"/>
          </w:rPr>
          <w:t>19</w:t>
        </w:r>
        <w:r w:rsidRPr="002518AD">
          <w:rPr>
            <w:i w:val="0"/>
            <w:iCs w:val="0"/>
            <w:caps/>
            <w:noProof/>
            <w:webHidden/>
            <w:sz w:val="24"/>
          </w:rPr>
          <w:fldChar w:fldCharType="end"/>
        </w:r>
      </w:hyperlink>
    </w:p>
    <w:p w:rsidR="005D7D79" w:rsidRPr="002518AD" w:rsidRDefault="00912CE3" w:rsidP="005D7D79">
      <w:pPr>
        <w:pStyle w:val="30"/>
        <w:tabs>
          <w:tab w:val="right" w:leader="dot" w:pos="8777"/>
        </w:tabs>
        <w:spacing w:line="480" w:lineRule="auto"/>
        <w:rPr>
          <w:b/>
          <w:i w:val="0"/>
          <w:iCs w:val="0"/>
          <w:caps/>
          <w:noProof/>
          <w:sz w:val="24"/>
        </w:rPr>
      </w:pPr>
      <w:hyperlink w:anchor="_Toc382228391" w:history="1">
        <w:r w:rsidR="005D7D79" w:rsidRPr="002518AD">
          <w:rPr>
            <w:i w:val="0"/>
            <w:iCs w:val="0"/>
            <w:caps/>
            <w:noProof/>
            <w:sz w:val="24"/>
          </w:rPr>
          <w:t>七、本次发售当事人或中介机构</w:t>
        </w:r>
        <w:r w:rsidR="005D7D79" w:rsidRPr="002518AD">
          <w:rPr>
            <w:i w:val="0"/>
            <w:iCs w:val="0"/>
            <w:caps/>
            <w:noProof/>
            <w:webHidden/>
            <w:sz w:val="24"/>
          </w:rPr>
          <w:tab/>
        </w:r>
        <w:r w:rsidRPr="002518AD">
          <w:rPr>
            <w:i w:val="0"/>
            <w:iCs w:val="0"/>
            <w:caps/>
            <w:noProof/>
            <w:webHidden/>
            <w:sz w:val="24"/>
          </w:rPr>
          <w:fldChar w:fldCharType="begin"/>
        </w:r>
        <w:r w:rsidR="005D7D79" w:rsidRPr="002518AD">
          <w:rPr>
            <w:i w:val="0"/>
            <w:iCs w:val="0"/>
            <w:caps/>
            <w:noProof/>
            <w:webHidden/>
            <w:sz w:val="24"/>
          </w:rPr>
          <w:instrText xml:space="preserve"> PAGEREF _Toc382228391 \h </w:instrText>
        </w:r>
        <w:r w:rsidRPr="002518AD">
          <w:rPr>
            <w:i w:val="0"/>
            <w:iCs w:val="0"/>
            <w:caps/>
            <w:noProof/>
            <w:webHidden/>
            <w:sz w:val="24"/>
          </w:rPr>
        </w:r>
        <w:r w:rsidRPr="002518AD">
          <w:rPr>
            <w:i w:val="0"/>
            <w:iCs w:val="0"/>
            <w:caps/>
            <w:noProof/>
            <w:webHidden/>
            <w:sz w:val="24"/>
          </w:rPr>
          <w:fldChar w:fldCharType="separate"/>
        </w:r>
        <w:r w:rsidR="00044B1C">
          <w:rPr>
            <w:i w:val="0"/>
            <w:iCs w:val="0"/>
            <w:caps/>
            <w:noProof/>
            <w:webHidden/>
            <w:sz w:val="24"/>
          </w:rPr>
          <w:t>20</w:t>
        </w:r>
        <w:r w:rsidRPr="002518AD">
          <w:rPr>
            <w:i w:val="0"/>
            <w:iCs w:val="0"/>
            <w:caps/>
            <w:noProof/>
            <w:webHidden/>
            <w:sz w:val="24"/>
          </w:rPr>
          <w:fldChar w:fldCharType="end"/>
        </w:r>
      </w:hyperlink>
    </w:p>
    <w:p w:rsidR="005D7D79" w:rsidRPr="002518AD" w:rsidRDefault="00912CE3" w:rsidP="005D7D79">
      <w:pPr>
        <w:spacing w:line="480" w:lineRule="auto"/>
        <w:rPr>
          <w:rFonts w:eastAsia="仿宋_GB2312"/>
          <w:kern w:val="0"/>
          <w:sz w:val="24"/>
        </w:rPr>
        <w:sectPr w:rsidR="005D7D79" w:rsidRPr="002518AD" w:rsidSect="00D04FCF">
          <w:pgSz w:w="11906" w:h="16838"/>
          <w:pgMar w:top="1134" w:right="1418" w:bottom="851" w:left="1701" w:header="851" w:footer="992" w:gutter="0"/>
          <w:pgNumType w:start="1"/>
          <w:cols w:space="425"/>
          <w:titlePg/>
          <w:docGrid w:type="lines" w:linePitch="312"/>
        </w:sectPr>
      </w:pPr>
      <w:r w:rsidRPr="002518AD">
        <w:rPr>
          <w:b/>
          <w:caps/>
          <w:noProof/>
          <w:sz w:val="24"/>
        </w:rPr>
        <w:fldChar w:fldCharType="end"/>
      </w:r>
    </w:p>
    <w:p w:rsidR="005D7D79" w:rsidRPr="002518AD" w:rsidRDefault="005D7D79" w:rsidP="005D7D79">
      <w:pPr>
        <w:jc w:val="center"/>
        <w:rPr>
          <w:b/>
          <w:sz w:val="32"/>
          <w:szCs w:val="32"/>
        </w:rPr>
      </w:pPr>
      <w:bookmarkStart w:id="0" w:name="_Toc86752329"/>
      <w:bookmarkStart w:id="1" w:name="_Toc38286151"/>
      <w:bookmarkStart w:id="2" w:name="_Toc42009771"/>
      <w:bookmarkStart w:id="3" w:name="_Toc42009791"/>
      <w:r w:rsidRPr="002518AD">
        <w:rPr>
          <w:b/>
          <w:sz w:val="32"/>
          <w:szCs w:val="32"/>
        </w:rPr>
        <w:t>重要提示</w:t>
      </w:r>
      <w:bookmarkEnd w:id="0"/>
    </w:p>
    <w:p w:rsidR="005D7D79" w:rsidRPr="002518AD" w:rsidRDefault="005D7D79" w:rsidP="005D7D79">
      <w:pPr>
        <w:spacing w:line="360" w:lineRule="auto"/>
        <w:jc w:val="center"/>
        <w:rPr>
          <w:rFonts w:eastAsia="仿宋_GB2312"/>
        </w:rPr>
      </w:pPr>
    </w:p>
    <w:p w:rsidR="005D7D79" w:rsidRPr="002518AD" w:rsidRDefault="005D7D79" w:rsidP="005D7D79">
      <w:pPr>
        <w:adjustRightInd w:val="0"/>
        <w:snapToGrid w:val="0"/>
        <w:spacing w:line="360" w:lineRule="auto"/>
        <w:ind w:firstLineChars="200" w:firstLine="420"/>
        <w:rPr>
          <w:rFonts w:eastAsiaTheme="minorEastAsia"/>
          <w:bCs/>
          <w:szCs w:val="21"/>
        </w:rPr>
      </w:pPr>
      <w:r w:rsidRPr="002518AD">
        <w:rPr>
          <w:rFonts w:eastAsiaTheme="minorEastAsia"/>
          <w:bCs/>
          <w:szCs w:val="21"/>
        </w:rPr>
        <w:t>1</w:t>
      </w:r>
      <w:r w:rsidRPr="002518AD">
        <w:rPr>
          <w:rFonts w:eastAsiaTheme="minorEastAsia"/>
          <w:bCs/>
          <w:szCs w:val="21"/>
        </w:rPr>
        <w:t>、</w:t>
      </w:r>
      <w:r w:rsidR="002518AD" w:rsidRPr="002518AD">
        <w:rPr>
          <w:rFonts w:eastAsiaTheme="minorEastAsia"/>
          <w:bCs/>
          <w:szCs w:val="21"/>
        </w:rPr>
        <w:t>国寿安保严选稳健养老目标一年持有期混合型基金中基金（</w:t>
      </w:r>
      <w:r w:rsidR="002518AD" w:rsidRPr="002518AD">
        <w:rPr>
          <w:rFonts w:eastAsiaTheme="minorEastAsia"/>
          <w:bCs/>
          <w:szCs w:val="21"/>
        </w:rPr>
        <w:t>FOF</w:t>
      </w:r>
      <w:r w:rsidR="002518AD" w:rsidRPr="002518AD">
        <w:rPr>
          <w:rFonts w:eastAsiaTheme="minorEastAsia"/>
          <w:bCs/>
          <w:szCs w:val="21"/>
        </w:rPr>
        <w:t>）</w:t>
      </w:r>
      <w:r w:rsidRPr="002518AD">
        <w:rPr>
          <w:rFonts w:eastAsiaTheme="minorEastAsia"/>
          <w:bCs/>
          <w:szCs w:val="21"/>
        </w:rPr>
        <w:t>（以下简称</w:t>
      </w:r>
      <w:r w:rsidR="0048546A" w:rsidRPr="002518AD">
        <w:rPr>
          <w:rFonts w:eastAsiaTheme="minorEastAsia"/>
          <w:bCs/>
          <w:szCs w:val="21"/>
        </w:rPr>
        <w:t>“</w:t>
      </w:r>
      <w:r w:rsidRPr="002518AD">
        <w:rPr>
          <w:rFonts w:eastAsiaTheme="minorEastAsia"/>
          <w:bCs/>
          <w:szCs w:val="21"/>
        </w:rPr>
        <w:t>本基金</w:t>
      </w:r>
      <w:r w:rsidR="0048546A" w:rsidRPr="002518AD">
        <w:rPr>
          <w:rFonts w:eastAsiaTheme="minorEastAsia"/>
          <w:bCs/>
          <w:szCs w:val="21"/>
        </w:rPr>
        <w:t>”</w:t>
      </w:r>
      <w:r w:rsidRPr="002518AD">
        <w:rPr>
          <w:rFonts w:eastAsiaTheme="minorEastAsia"/>
          <w:bCs/>
          <w:szCs w:val="21"/>
        </w:rPr>
        <w:t>）的募集已获中国证券监督管理委员会证监许可</w:t>
      </w:r>
      <w:r w:rsidR="002518AD" w:rsidRPr="002518AD">
        <w:rPr>
          <w:rFonts w:eastAsiaTheme="minorEastAsia"/>
          <w:bCs/>
          <w:szCs w:val="21"/>
        </w:rPr>
        <w:t>【</w:t>
      </w:r>
      <w:r w:rsidR="002518AD" w:rsidRPr="002518AD">
        <w:rPr>
          <w:rFonts w:eastAsiaTheme="minorEastAsia"/>
          <w:bCs/>
          <w:szCs w:val="21"/>
        </w:rPr>
        <w:t>2025</w:t>
      </w:r>
      <w:r w:rsidR="002518AD" w:rsidRPr="002518AD">
        <w:rPr>
          <w:rFonts w:eastAsiaTheme="minorEastAsia"/>
          <w:bCs/>
          <w:szCs w:val="21"/>
        </w:rPr>
        <w:t>】</w:t>
      </w:r>
      <w:r w:rsidR="002518AD" w:rsidRPr="002518AD">
        <w:rPr>
          <w:rFonts w:eastAsiaTheme="minorEastAsia"/>
          <w:bCs/>
          <w:szCs w:val="21"/>
        </w:rPr>
        <w:t>1474</w:t>
      </w:r>
      <w:r w:rsidRPr="002518AD">
        <w:rPr>
          <w:rFonts w:eastAsiaTheme="minorEastAsia"/>
          <w:bCs/>
          <w:szCs w:val="21"/>
        </w:rPr>
        <w:t>号文准予募集注册。中国证监会对本基金的注册并不代表中国证监会对本基金的风险和收益作出实质性判断、推荐或保证。</w:t>
      </w:r>
    </w:p>
    <w:p w:rsidR="00F11E8F" w:rsidRPr="002518AD" w:rsidRDefault="005D7D79" w:rsidP="002F5747">
      <w:pPr>
        <w:adjustRightInd w:val="0"/>
        <w:snapToGrid w:val="0"/>
        <w:spacing w:line="360" w:lineRule="auto"/>
        <w:ind w:firstLineChars="200" w:firstLine="420"/>
        <w:rPr>
          <w:rFonts w:eastAsiaTheme="minorEastAsia"/>
          <w:bCs/>
          <w:szCs w:val="21"/>
        </w:rPr>
      </w:pPr>
      <w:r w:rsidRPr="002518AD">
        <w:rPr>
          <w:rFonts w:eastAsiaTheme="minorEastAsia"/>
          <w:bCs/>
          <w:szCs w:val="21"/>
        </w:rPr>
        <w:t>2</w:t>
      </w:r>
      <w:r w:rsidRPr="002518AD">
        <w:rPr>
          <w:rFonts w:eastAsiaTheme="minorEastAsia"/>
          <w:bCs/>
          <w:szCs w:val="21"/>
        </w:rPr>
        <w:t>、本基金是契约型</w:t>
      </w:r>
      <w:r w:rsidR="00566437" w:rsidRPr="002518AD">
        <w:rPr>
          <w:rFonts w:eastAsiaTheme="minorEastAsia"/>
          <w:bCs/>
          <w:szCs w:val="21"/>
        </w:rPr>
        <w:t>、</w:t>
      </w:r>
      <w:r w:rsidRPr="002518AD">
        <w:rPr>
          <w:rFonts w:eastAsiaTheme="minorEastAsia"/>
          <w:bCs/>
          <w:szCs w:val="21"/>
        </w:rPr>
        <w:t>开放式基金。</w:t>
      </w:r>
    </w:p>
    <w:p w:rsidR="002518AD" w:rsidRPr="00443FE9" w:rsidRDefault="002518AD" w:rsidP="00443FE9">
      <w:pPr>
        <w:adjustRightInd w:val="0"/>
        <w:snapToGrid w:val="0"/>
        <w:spacing w:line="360" w:lineRule="auto"/>
        <w:ind w:firstLineChars="200" w:firstLine="420"/>
        <w:rPr>
          <w:rFonts w:eastAsiaTheme="minorEastAsia"/>
          <w:bCs/>
          <w:szCs w:val="21"/>
        </w:rPr>
      </w:pPr>
      <w:r w:rsidRPr="00443FE9">
        <w:rPr>
          <w:rFonts w:eastAsiaTheme="minorEastAsia" w:hint="eastAsia"/>
          <w:bCs/>
          <w:szCs w:val="21"/>
        </w:rPr>
        <w:t>本基金每个开放日开放申购，但本基金对投资者持有的每份基金份额设置一年的最短持有期限，投资人每笔认购</w:t>
      </w:r>
      <w:r w:rsidRPr="00443FE9">
        <w:rPr>
          <w:rFonts w:eastAsiaTheme="minorEastAsia"/>
          <w:bCs/>
          <w:szCs w:val="21"/>
        </w:rPr>
        <w:t>/</w:t>
      </w:r>
      <w:r w:rsidRPr="00443FE9">
        <w:rPr>
          <w:rFonts w:eastAsiaTheme="minorEastAsia" w:hint="eastAsia"/>
          <w:bCs/>
          <w:szCs w:val="21"/>
        </w:rPr>
        <w:t>申购的基金份额需至少持有满一年，在最短持有期内不能提出赎回申请。本基金每份基金份额在其最短持有期限到期后的第一个工作日（含）起，基金份额持有人方可就该基金份额提出赎回申请。</w:t>
      </w:r>
    </w:p>
    <w:p w:rsidR="005D7D79" w:rsidRPr="002518AD" w:rsidRDefault="002518AD" w:rsidP="002F5747">
      <w:pPr>
        <w:adjustRightInd w:val="0"/>
        <w:snapToGrid w:val="0"/>
        <w:spacing w:line="360" w:lineRule="auto"/>
        <w:ind w:firstLineChars="200" w:firstLine="420"/>
        <w:rPr>
          <w:rFonts w:eastAsiaTheme="minorEastAsia"/>
          <w:bCs/>
          <w:szCs w:val="21"/>
        </w:rPr>
      </w:pPr>
      <w:r w:rsidRPr="00443FE9">
        <w:rPr>
          <w:rFonts w:eastAsiaTheme="minorEastAsia" w:hint="eastAsia"/>
          <w:bCs/>
          <w:szCs w:val="21"/>
        </w:rPr>
        <w:t>对于每份基金份额，最短持有期指基金合同生效日（对认购份额而言，下同）或基金份额申购确认日（对申购份额而言，下同）起至基金合同生效日或基金份额申购确认日的年度对日的前一日的期间。</w:t>
      </w:r>
    </w:p>
    <w:p w:rsidR="005D7D79" w:rsidRPr="002518AD" w:rsidRDefault="005D7D79" w:rsidP="005D7D79">
      <w:pPr>
        <w:adjustRightInd w:val="0"/>
        <w:snapToGrid w:val="0"/>
        <w:spacing w:line="360" w:lineRule="auto"/>
        <w:ind w:firstLineChars="200" w:firstLine="420"/>
        <w:rPr>
          <w:rFonts w:eastAsiaTheme="minorEastAsia"/>
          <w:bCs/>
          <w:szCs w:val="21"/>
        </w:rPr>
      </w:pPr>
      <w:r w:rsidRPr="002518AD">
        <w:rPr>
          <w:rFonts w:eastAsiaTheme="minorEastAsia"/>
          <w:bCs/>
          <w:szCs w:val="21"/>
        </w:rPr>
        <w:t>3</w:t>
      </w:r>
      <w:r w:rsidRPr="002518AD">
        <w:rPr>
          <w:rFonts w:eastAsiaTheme="minorEastAsia"/>
          <w:bCs/>
          <w:szCs w:val="21"/>
        </w:rPr>
        <w:t>、本基金管理人为国寿安保基金管理有限公司（以下简称</w:t>
      </w:r>
      <w:r w:rsidRPr="002518AD">
        <w:rPr>
          <w:rFonts w:eastAsiaTheme="minorEastAsia"/>
          <w:bCs/>
          <w:szCs w:val="21"/>
        </w:rPr>
        <w:t>“</w:t>
      </w:r>
      <w:r w:rsidRPr="002518AD">
        <w:rPr>
          <w:rFonts w:eastAsiaTheme="minorEastAsia"/>
          <w:bCs/>
          <w:szCs w:val="21"/>
        </w:rPr>
        <w:t>本公司</w:t>
      </w:r>
      <w:r w:rsidRPr="002518AD">
        <w:rPr>
          <w:rFonts w:eastAsiaTheme="minorEastAsia"/>
          <w:bCs/>
          <w:szCs w:val="21"/>
        </w:rPr>
        <w:t>”</w:t>
      </w:r>
      <w:r w:rsidRPr="002518AD">
        <w:rPr>
          <w:rFonts w:eastAsiaTheme="minorEastAsia"/>
          <w:bCs/>
          <w:szCs w:val="21"/>
        </w:rPr>
        <w:t>或</w:t>
      </w:r>
      <w:r w:rsidRPr="002518AD">
        <w:rPr>
          <w:rFonts w:eastAsiaTheme="minorEastAsia"/>
          <w:bCs/>
          <w:szCs w:val="21"/>
        </w:rPr>
        <w:t>“</w:t>
      </w:r>
      <w:r w:rsidRPr="002518AD">
        <w:rPr>
          <w:rFonts w:eastAsiaTheme="minorEastAsia"/>
          <w:bCs/>
          <w:szCs w:val="21"/>
        </w:rPr>
        <w:t>基金管理人</w:t>
      </w:r>
      <w:r w:rsidRPr="002518AD">
        <w:rPr>
          <w:rFonts w:eastAsiaTheme="minorEastAsia"/>
          <w:bCs/>
          <w:szCs w:val="21"/>
        </w:rPr>
        <w:t>”</w:t>
      </w:r>
      <w:r w:rsidRPr="002518AD">
        <w:rPr>
          <w:rFonts w:eastAsiaTheme="minorEastAsia"/>
          <w:bCs/>
          <w:szCs w:val="21"/>
        </w:rPr>
        <w:t>）；基金托管人为</w:t>
      </w:r>
      <w:r w:rsidR="00B358DE">
        <w:rPr>
          <w:rFonts w:eastAsiaTheme="minorEastAsia" w:hint="eastAsia"/>
          <w:bCs/>
          <w:szCs w:val="21"/>
        </w:rPr>
        <w:t>广发</w:t>
      </w:r>
      <w:r w:rsidR="00B358DE" w:rsidRPr="002518AD">
        <w:rPr>
          <w:rFonts w:eastAsiaTheme="minorEastAsia"/>
          <w:bCs/>
          <w:szCs w:val="21"/>
        </w:rPr>
        <w:t>银行股份有限公司</w:t>
      </w:r>
      <w:r w:rsidRPr="002518AD">
        <w:rPr>
          <w:rFonts w:eastAsiaTheme="minorEastAsia"/>
          <w:bCs/>
          <w:szCs w:val="21"/>
        </w:rPr>
        <w:t>（以下简称</w:t>
      </w:r>
      <w:r w:rsidRPr="002518AD">
        <w:rPr>
          <w:rFonts w:eastAsiaTheme="minorEastAsia"/>
          <w:bCs/>
          <w:szCs w:val="21"/>
        </w:rPr>
        <w:t>“</w:t>
      </w:r>
      <w:r w:rsidR="00B358DE">
        <w:rPr>
          <w:rFonts w:eastAsiaTheme="minorEastAsia" w:hint="eastAsia"/>
          <w:bCs/>
          <w:szCs w:val="21"/>
        </w:rPr>
        <w:t>广发</w:t>
      </w:r>
      <w:r w:rsidR="001B22C7" w:rsidRPr="002518AD">
        <w:rPr>
          <w:rFonts w:eastAsiaTheme="minorEastAsia"/>
          <w:bCs/>
          <w:szCs w:val="21"/>
        </w:rPr>
        <w:t>银行</w:t>
      </w:r>
      <w:r w:rsidR="001E418A" w:rsidRPr="002518AD">
        <w:rPr>
          <w:rFonts w:eastAsiaTheme="minorEastAsia"/>
          <w:bCs/>
          <w:szCs w:val="21"/>
        </w:rPr>
        <w:t>”</w:t>
      </w:r>
      <w:r w:rsidRPr="002518AD">
        <w:rPr>
          <w:rFonts w:eastAsiaTheme="minorEastAsia"/>
          <w:bCs/>
          <w:szCs w:val="21"/>
        </w:rPr>
        <w:t>）；登记机构为国寿安保基金管理有限公司。</w:t>
      </w:r>
    </w:p>
    <w:p w:rsidR="005D7D79" w:rsidRPr="002518AD" w:rsidRDefault="005D7D79" w:rsidP="005D7D79">
      <w:pPr>
        <w:adjustRightInd w:val="0"/>
        <w:snapToGrid w:val="0"/>
        <w:spacing w:line="360" w:lineRule="auto"/>
        <w:ind w:firstLineChars="200" w:firstLine="420"/>
        <w:rPr>
          <w:rFonts w:eastAsiaTheme="minorEastAsia"/>
          <w:bCs/>
          <w:szCs w:val="21"/>
        </w:rPr>
      </w:pPr>
      <w:r w:rsidRPr="002518AD">
        <w:rPr>
          <w:rFonts w:eastAsiaTheme="minorEastAsia"/>
          <w:bCs/>
          <w:szCs w:val="21"/>
        </w:rPr>
        <w:t>4</w:t>
      </w:r>
      <w:r w:rsidRPr="002518AD">
        <w:rPr>
          <w:rFonts w:eastAsiaTheme="minorEastAsia"/>
          <w:bCs/>
          <w:szCs w:val="21"/>
        </w:rPr>
        <w:t>、本基金于</w:t>
      </w:r>
      <w:r w:rsidR="004E77FF" w:rsidRPr="002518AD">
        <w:rPr>
          <w:rFonts w:eastAsiaTheme="minorEastAsia"/>
          <w:bCs/>
          <w:szCs w:val="21"/>
        </w:rPr>
        <w:t>202</w:t>
      </w:r>
      <w:r w:rsidR="004E77FF">
        <w:rPr>
          <w:rFonts w:eastAsiaTheme="minorEastAsia"/>
          <w:bCs/>
          <w:szCs w:val="21"/>
        </w:rPr>
        <w:t>5</w:t>
      </w:r>
      <w:r w:rsidR="00566437" w:rsidRPr="002518AD">
        <w:rPr>
          <w:rFonts w:eastAsiaTheme="minorEastAsia"/>
          <w:bCs/>
          <w:szCs w:val="21"/>
        </w:rPr>
        <w:t>年</w:t>
      </w:r>
      <w:r w:rsidR="004E77FF">
        <w:rPr>
          <w:rFonts w:eastAsiaTheme="minorEastAsia"/>
          <w:bCs/>
          <w:szCs w:val="21"/>
        </w:rPr>
        <w:t>9</w:t>
      </w:r>
      <w:r w:rsidR="00006EE1" w:rsidRPr="002518AD">
        <w:rPr>
          <w:rFonts w:eastAsiaTheme="minorEastAsia"/>
          <w:bCs/>
          <w:szCs w:val="21"/>
        </w:rPr>
        <w:t>月</w:t>
      </w:r>
      <w:r w:rsidR="004E77FF">
        <w:rPr>
          <w:rFonts w:eastAsiaTheme="minorEastAsia"/>
          <w:bCs/>
          <w:szCs w:val="21"/>
        </w:rPr>
        <w:t>25</w:t>
      </w:r>
      <w:r w:rsidRPr="002518AD">
        <w:rPr>
          <w:rFonts w:eastAsiaTheme="minorEastAsia"/>
          <w:bCs/>
          <w:szCs w:val="21"/>
        </w:rPr>
        <w:t>日</w:t>
      </w:r>
      <w:r w:rsidR="00FE1D99" w:rsidRPr="002518AD">
        <w:rPr>
          <w:rFonts w:eastAsiaTheme="minorEastAsia"/>
          <w:bCs/>
          <w:szCs w:val="21"/>
        </w:rPr>
        <w:t>至</w:t>
      </w:r>
      <w:r w:rsidR="001B22C7" w:rsidRPr="002518AD">
        <w:rPr>
          <w:rFonts w:eastAsiaTheme="minorEastAsia"/>
          <w:bCs/>
          <w:szCs w:val="21"/>
        </w:rPr>
        <w:t>202</w:t>
      </w:r>
      <w:r w:rsidR="004E77FF">
        <w:rPr>
          <w:rFonts w:eastAsiaTheme="minorEastAsia"/>
          <w:bCs/>
          <w:szCs w:val="21"/>
        </w:rPr>
        <w:t>5</w:t>
      </w:r>
      <w:r w:rsidR="001B22C7" w:rsidRPr="002518AD">
        <w:rPr>
          <w:rFonts w:eastAsiaTheme="minorEastAsia"/>
          <w:bCs/>
          <w:szCs w:val="21"/>
        </w:rPr>
        <w:t>年</w:t>
      </w:r>
      <w:r w:rsidR="004E77FF">
        <w:rPr>
          <w:rFonts w:eastAsiaTheme="minorEastAsia"/>
          <w:bCs/>
          <w:szCs w:val="21"/>
        </w:rPr>
        <w:t>10</w:t>
      </w:r>
      <w:r w:rsidR="00006EE1" w:rsidRPr="002518AD">
        <w:rPr>
          <w:rFonts w:eastAsiaTheme="minorEastAsia"/>
          <w:bCs/>
          <w:szCs w:val="21"/>
        </w:rPr>
        <w:t>月</w:t>
      </w:r>
      <w:r w:rsidR="004E77FF">
        <w:rPr>
          <w:rFonts w:eastAsiaTheme="minorEastAsia"/>
          <w:bCs/>
          <w:szCs w:val="21"/>
        </w:rPr>
        <w:t>24</w:t>
      </w:r>
      <w:r w:rsidR="00FE1D99" w:rsidRPr="002518AD">
        <w:rPr>
          <w:rFonts w:eastAsiaTheme="minorEastAsia"/>
          <w:bCs/>
          <w:szCs w:val="21"/>
        </w:rPr>
        <w:t>日</w:t>
      </w:r>
      <w:r w:rsidR="009F7EFC" w:rsidRPr="002518AD">
        <w:rPr>
          <w:rFonts w:eastAsiaTheme="minorEastAsia"/>
          <w:bCs/>
          <w:szCs w:val="21"/>
        </w:rPr>
        <w:t>通过基金管理人指定的销售机构（包括</w:t>
      </w:r>
      <w:r w:rsidR="00D56DFF" w:rsidRPr="002518AD">
        <w:rPr>
          <w:rFonts w:eastAsiaTheme="minorEastAsia"/>
          <w:bCs/>
          <w:szCs w:val="21"/>
        </w:rPr>
        <w:t>基金管理人</w:t>
      </w:r>
      <w:r w:rsidR="009F7EFC" w:rsidRPr="002518AD">
        <w:rPr>
          <w:rFonts w:eastAsiaTheme="minorEastAsia"/>
          <w:bCs/>
          <w:szCs w:val="21"/>
        </w:rPr>
        <w:t>直销中心、网上直销</w:t>
      </w:r>
      <w:r w:rsidR="000603C8" w:rsidRPr="002518AD">
        <w:rPr>
          <w:rFonts w:eastAsiaTheme="minorEastAsia"/>
          <w:bCs/>
          <w:szCs w:val="21"/>
        </w:rPr>
        <w:t>交易</w:t>
      </w:r>
      <w:r w:rsidR="009F7EFC" w:rsidRPr="002518AD">
        <w:rPr>
          <w:rFonts w:eastAsiaTheme="minorEastAsia"/>
          <w:bCs/>
          <w:szCs w:val="21"/>
        </w:rPr>
        <w:t>系统</w:t>
      </w:r>
      <w:r w:rsidR="00FE1D99" w:rsidRPr="002518AD">
        <w:rPr>
          <w:rFonts w:eastAsiaTheme="minorEastAsia"/>
          <w:bCs/>
          <w:szCs w:val="21"/>
        </w:rPr>
        <w:t>以及销售机构的销售网点</w:t>
      </w:r>
      <w:r w:rsidR="009F7EFC" w:rsidRPr="002518AD">
        <w:rPr>
          <w:rFonts w:eastAsiaTheme="minorEastAsia"/>
          <w:bCs/>
          <w:szCs w:val="21"/>
        </w:rPr>
        <w:t>）公开发售</w:t>
      </w:r>
      <w:r w:rsidRPr="002518AD">
        <w:rPr>
          <w:rFonts w:eastAsiaTheme="minorEastAsia"/>
          <w:bCs/>
          <w:szCs w:val="21"/>
        </w:rPr>
        <w:t>。</w:t>
      </w:r>
    </w:p>
    <w:p w:rsidR="005D7D79" w:rsidRPr="002518AD" w:rsidRDefault="005D7D79" w:rsidP="00566437">
      <w:pPr>
        <w:adjustRightInd w:val="0"/>
        <w:snapToGrid w:val="0"/>
        <w:spacing w:line="360" w:lineRule="auto"/>
        <w:ind w:firstLineChars="200" w:firstLine="420"/>
        <w:rPr>
          <w:rFonts w:eastAsiaTheme="minorEastAsia"/>
          <w:bCs/>
          <w:szCs w:val="21"/>
        </w:rPr>
      </w:pPr>
      <w:r w:rsidRPr="002518AD">
        <w:rPr>
          <w:rFonts w:eastAsiaTheme="minorEastAsia"/>
          <w:bCs/>
          <w:szCs w:val="21"/>
        </w:rPr>
        <w:t>5</w:t>
      </w:r>
      <w:r w:rsidRPr="002518AD">
        <w:rPr>
          <w:rFonts w:eastAsiaTheme="minorEastAsia"/>
          <w:bCs/>
          <w:szCs w:val="21"/>
        </w:rPr>
        <w:t>、募集规模上限：</w:t>
      </w:r>
      <w:r w:rsidR="0078168E" w:rsidRPr="002518AD">
        <w:rPr>
          <w:rFonts w:eastAsiaTheme="minorEastAsia"/>
          <w:bCs/>
          <w:szCs w:val="21"/>
        </w:rPr>
        <w:t>本基金</w:t>
      </w:r>
      <w:r w:rsidR="00566437" w:rsidRPr="002518AD">
        <w:rPr>
          <w:rFonts w:eastAsiaTheme="minorEastAsia"/>
          <w:bCs/>
          <w:szCs w:val="21"/>
        </w:rPr>
        <w:t>不设</w:t>
      </w:r>
      <w:r w:rsidR="0078168E" w:rsidRPr="002518AD">
        <w:rPr>
          <w:rFonts w:eastAsiaTheme="minorEastAsia"/>
          <w:bCs/>
          <w:szCs w:val="21"/>
        </w:rPr>
        <w:t>首次募集规模上限</w:t>
      </w:r>
      <w:r w:rsidR="00566437" w:rsidRPr="002518AD">
        <w:rPr>
          <w:rFonts w:eastAsiaTheme="minorEastAsia"/>
          <w:bCs/>
          <w:szCs w:val="21"/>
        </w:rPr>
        <w:t>。</w:t>
      </w:r>
    </w:p>
    <w:p w:rsidR="005D7D79" w:rsidRPr="002518AD" w:rsidRDefault="005D7D79" w:rsidP="005D7D79">
      <w:pPr>
        <w:adjustRightInd w:val="0"/>
        <w:snapToGrid w:val="0"/>
        <w:spacing w:line="360" w:lineRule="auto"/>
        <w:ind w:firstLineChars="200" w:firstLine="420"/>
        <w:rPr>
          <w:rFonts w:eastAsiaTheme="minorEastAsia"/>
          <w:bCs/>
          <w:szCs w:val="21"/>
        </w:rPr>
      </w:pPr>
      <w:r w:rsidRPr="002518AD">
        <w:rPr>
          <w:rFonts w:eastAsiaTheme="minorEastAsia"/>
          <w:bCs/>
          <w:szCs w:val="21"/>
        </w:rPr>
        <w:t>6</w:t>
      </w:r>
      <w:r w:rsidRPr="002518AD">
        <w:rPr>
          <w:rFonts w:eastAsiaTheme="minorEastAsia"/>
          <w:bCs/>
          <w:szCs w:val="21"/>
        </w:rPr>
        <w:t>、本基金募集对象为</w:t>
      </w:r>
      <w:r w:rsidR="004E77FF" w:rsidRPr="00C26FD7">
        <w:rPr>
          <w:rFonts w:eastAsiaTheme="minorEastAsia" w:hint="eastAsia"/>
          <w:bCs/>
          <w:szCs w:val="21"/>
        </w:rPr>
        <w:t>符合法律法规规定的可投资于证券投资基金的个人投资者、机构投资者、合格境外机构投资者和人民币合格境外机构投资者以及法律法规或中国证监会允许购买证券投资基金的其他投资人。</w:t>
      </w:r>
    </w:p>
    <w:p w:rsidR="005D7D79" w:rsidRPr="002518AD" w:rsidRDefault="005D7D79" w:rsidP="005D7D79">
      <w:pPr>
        <w:adjustRightInd w:val="0"/>
        <w:snapToGrid w:val="0"/>
        <w:spacing w:line="360" w:lineRule="auto"/>
        <w:ind w:firstLineChars="200" w:firstLine="420"/>
        <w:rPr>
          <w:rFonts w:eastAsiaTheme="minorEastAsia"/>
          <w:bCs/>
          <w:szCs w:val="21"/>
        </w:rPr>
      </w:pPr>
      <w:r w:rsidRPr="002518AD">
        <w:rPr>
          <w:rFonts w:eastAsiaTheme="minorEastAsia"/>
          <w:bCs/>
          <w:szCs w:val="21"/>
        </w:rPr>
        <w:t>7</w:t>
      </w:r>
      <w:r w:rsidRPr="002518AD">
        <w:rPr>
          <w:rFonts w:eastAsiaTheme="minorEastAsia"/>
          <w:bCs/>
          <w:szCs w:val="21"/>
        </w:rPr>
        <w:t>、在基金发售期间基金账户开户和基金认购申请手续可以同时办理，一次完成，但若开户无效，认购申请也同时无效。</w:t>
      </w:r>
    </w:p>
    <w:p w:rsidR="000603C8" w:rsidRPr="002518AD" w:rsidRDefault="005D7D79" w:rsidP="005D7D79">
      <w:pPr>
        <w:adjustRightInd w:val="0"/>
        <w:snapToGrid w:val="0"/>
        <w:spacing w:line="360" w:lineRule="auto"/>
        <w:ind w:firstLineChars="200" w:firstLine="420"/>
        <w:rPr>
          <w:rFonts w:eastAsiaTheme="minorEastAsia"/>
          <w:bCs/>
          <w:szCs w:val="21"/>
        </w:rPr>
      </w:pPr>
      <w:r w:rsidRPr="002518AD">
        <w:rPr>
          <w:rFonts w:eastAsiaTheme="minorEastAsia"/>
          <w:bCs/>
          <w:szCs w:val="21"/>
        </w:rPr>
        <w:t>8</w:t>
      </w:r>
      <w:r w:rsidR="00AA347A" w:rsidRPr="002518AD">
        <w:rPr>
          <w:rFonts w:eastAsiaTheme="minorEastAsia"/>
          <w:bCs/>
          <w:szCs w:val="21"/>
        </w:rPr>
        <w:t>、</w:t>
      </w:r>
      <w:r w:rsidR="004E77FF" w:rsidRPr="00C26FD7">
        <w:rPr>
          <w:rFonts w:eastAsiaTheme="minorEastAsia" w:hint="eastAsia"/>
          <w:bCs/>
          <w:szCs w:val="21"/>
        </w:rPr>
        <w:t>在基金募集期内，投资者可多次认购基金份额，通过基金管理人网上直销交易系统和其他销售机构进行认购的，每笔认购的最低金额为人民币</w:t>
      </w:r>
      <w:r w:rsidR="004E77FF" w:rsidRPr="00C26FD7">
        <w:rPr>
          <w:rFonts w:eastAsiaTheme="minorEastAsia"/>
          <w:bCs/>
          <w:szCs w:val="21"/>
        </w:rPr>
        <w:t>1</w:t>
      </w:r>
      <w:r w:rsidR="004E77FF" w:rsidRPr="00C26FD7">
        <w:rPr>
          <w:rFonts w:eastAsiaTheme="minorEastAsia" w:hint="eastAsia"/>
          <w:bCs/>
          <w:szCs w:val="21"/>
        </w:rPr>
        <w:t>元（含认购费），超过最低认购金额的部分不设金额级差；通过基金管理人直销中心进行认购的，首次认购的最低金额为人民币</w:t>
      </w:r>
      <w:r w:rsidR="004E77FF" w:rsidRPr="00C26FD7">
        <w:rPr>
          <w:rFonts w:eastAsiaTheme="minorEastAsia"/>
          <w:bCs/>
          <w:szCs w:val="21"/>
        </w:rPr>
        <w:t>1</w:t>
      </w:r>
      <w:r w:rsidR="004E77FF" w:rsidRPr="00C26FD7">
        <w:rPr>
          <w:rFonts w:eastAsiaTheme="minorEastAsia" w:hint="eastAsia"/>
          <w:bCs/>
          <w:szCs w:val="21"/>
        </w:rPr>
        <w:t>元（含认购费），单笔追加不得低于</w:t>
      </w:r>
      <w:r w:rsidR="004E77FF" w:rsidRPr="00C26FD7">
        <w:rPr>
          <w:rFonts w:eastAsiaTheme="minorEastAsia"/>
          <w:bCs/>
          <w:szCs w:val="21"/>
        </w:rPr>
        <w:t>1</w:t>
      </w:r>
      <w:r w:rsidR="004E77FF" w:rsidRPr="00C26FD7">
        <w:rPr>
          <w:rFonts w:eastAsiaTheme="minorEastAsia" w:hint="eastAsia"/>
          <w:bCs/>
          <w:szCs w:val="21"/>
        </w:rPr>
        <w:t>元（含认购费），超过最低认购金额的部分不设金额级差。募集期间不设置投资者单个账户累计认购金额限制。各销售机构对本基金最低认购金额及交易级差有其他规定的，以各销售机构的业务规定为准。</w:t>
      </w:r>
    </w:p>
    <w:p w:rsidR="005F4EB4" w:rsidRPr="002518AD" w:rsidRDefault="004E77FF" w:rsidP="00C26FD7">
      <w:pPr>
        <w:adjustRightInd w:val="0"/>
        <w:snapToGrid w:val="0"/>
        <w:spacing w:line="360" w:lineRule="auto"/>
        <w:ind w:firstLineChars="200" w:firstLine="420"/>
        <w:rPr>
          <w:rFonts w:eastAsiaTheme="minorEastAsia"/>
          <w:bCs/>
          <w:szCs w:val="21"/>
        </w:rPr>
      </w:pPr>
      <w:r w:rsidRPr="00C26FD7">
        <w:rPr>
          <w:rFonts w:eastAsiaTheme="minorEastAsia" w:hint="eastAsia"/>
          <w:bCs/>
          <w:szCs w:val="21"/>
        </w:rPr>
        <w:t>如本基金单个投资人累计认购的基金份额数达到或者超过基金总份额的</w:t>
      </w:r>
      <w:r w:rsidRPr="00C26FD7">
        <w:rPr>
          <w:rFonts w:eastAsiaTheme="minorEastAsia"/>
          <w:bCs/>
          <w:szCs w:val="21"/>
        </w:rPr>
        <w:t>50%</w:t>
      </w:r>
      <w:r w:rsidRPr="00C26FD7">
        <w:rPr>
          <w:rFonts w:eastAsiaTheme="minorEastAsia" w:hint="eastAsia"/>
          <w:bCs/>
          <w:szCs w:val="21"/>
        </w:rPr>
        <w:t>，基金管理人可以采取比例确认等方式对该投资人的认购申请进行限制。基金管理人接受某笔或者某些认购申请有可能导致投资者变相规避前述</w:t>
      </w:r>
      <w:r w:rsidRPr="00C26FD7">
        <w:rPr>
          <w:rFonts w:eastAsiaTheme="minorEastAsia"/>
          <w:bCs/>
          <w:szCs w:val="21"/>
        </w:rPr>
        <w:t>50%</w:t>
      </w:r>
      <w:r w:rsidRPr="00C26FD7">
        <w:rPr>
          <w:rFonts w:eastAsiaTheme="minorEastAsia" w:hint="eastAsia"/>
          <w:bCs/>
          <w:szCs w:val="21"/>
        </w:rPr>
        <w:t>比例要求的，基金管理人有权拒绝该等全部或者部分认购申请。投资人认购的基金份额数以基金合同生效后登记机构的确认为准。</w:t>
      </w:r>
    </w:p>
    <w:p w:rsidR="005D7D79" w:rsidRPr="002518AD" w:rsidRDefault="005D7D79" w:rsidP="005D7D79">
      <w:pPr>
        <w:adjustRightInd w:val="0"/>
        <w:snapToGrid w:val="0"/>
        <w:spacing w:line="360" w:lineRule="auto"/>
        <w:ind w:firstLineChars="200" w:firstLine="420"/>
        <w:rPr>
          <w:rFonts w:eastAsiaTheme="minorEastAsia"/>
          <w:bCs/>
          <w:szCs w:val="21"/>
        </w:rPr>
      </w:pPr>
      <w:r w:rsidRPr="002518AD">
        <w:rPr>
          <w:rFonts w:eastAsiaTheme="minorEastAsia"/>
          <w:bCs/>
          <w:szCs w:val="21"/>
        </w:rPr>
        <w:t>9</w:t>
      </w:r>
      <w:r w:rsidRPr="002518AD">
        <w:rPr>
          <w:rFonts w:eastAsiaTheme="minorEastAsia"/>
          <w:bCs/>
          <w:szCs w:val="21"/>
        </w:rPr>
        <w:t>、</w:t>
      </w:r>
      <w:r w:rsidR="00965392" w:rsidRPr="002518AD">
        <w:rPr>
          <w:rFonts w:eastAsiaTheme="minorEastAsia"/>
          <w:bCs/>
          <w:szCs w:val="21"/>
        </w:rPr>
        <w:t>有效认购款项在募集期间产生的利息将折算为基金份额归基金份额持有人所有，其中利息转份额的具体数额以登记机构的记录为准。</w:t>
      </w:r>
    </w:p>
    <w:p w:rsidR="005D7D79" w:rsidRPr="002518AD" w:rsidRDefault="005D7D79" w:rsidP="005D7D79">
      <w:pPr>
        <w:adjustRightInd w:val="0"/>
        <w:snapToGrid w:val="0"/>
        <w:spacing w:line="360" w:lineRule="auto"/>
        <w:ind w:firstLineChars="200" w:firstLine="420"/>
        <w:rPr>
          <w:rFonts w:eastAsiaTheme="minorEastAsia"/>
          <w:bCs/>
          <w:szCs w:val="21"/>
        </w:rPr>
      </w:pPr>
      <w:r w:rsidRPr="002518AD">
        <w:rPr>
          <w:rFonts w:eastAsiaTheme="minorEastAsia"/>
          <w:bCs/>
          <w:szCs w:val="21"/>
        </w:rPr>
        <w:t>10</w:t>
      </w:r>
      <w:r w:rsidRPr="002518AD">
        <w:rPr>
          <w:rFonts w:eastAsiaTheme="minorEastAsia"/>
          <w:bCs/>
          <w:szCs w:val="21"/>
        </w:rPr>
        <w:t>、投资者通过销售机构购买本基金时，需开立本公司基金账户，除法律法规另有规定外，每个投资者仅允许开立一个基金账户。若投资者已经开立基金账户，则无须再另行开立基金账户，直接以此基金账户办理认购申请即可。未开立基金账户的投资者可以到本公司指定销售网点和本公司直销中心办理开立基金账户的手续。本公司同时开通网上开户功能，详细情况请登录公司网上直销系统（</w:t>
      </w:r>
      <w:hyperlink r:id="rId10" w:history="1">
        <w:r w:rsidR="003F32D9" w:rsidRPr="002518AD">
          <w:rPr>
            <w:szCs w:val="21"/>
          </w:rPr>
          <w:t>https://e.</w:t>
        </w:r>
      </w:hyperlink>
      <w:r w:rsidR="003F32D9" w:rsidRPr="002518AD">
        <w:rPr>
          <w:szCs w:val="21"/>
        </w:rPr>
        <w:t>gsfunds.com.cn/etrading/</w:t>
      </w:r>
      <w:r w:rsidRPr="002518AD">
        <w:rPr>
          <w:rFonts w:eastAsiaTheme="minorEastAsia"/>
          <w:bCs/>
          <w:szCs w:val="21"/>
        </w:rPr>
        <w:t>）查询。</w:t>
      </w:r>
    </w:p>
    <w:p w:rsidR="005D7D79" w:rsidRPr="002518AD" w:rsidRDefault="005D7D79" w:rsidP="005D7D79">
      <w:pPr>
        <w:adjustRightInd w:val="0"/>
        <w:snapToGrid w:val="0"/>
        <w:spacing w:line="360" w:lineRule="auto"/>
        <w:ind w:firstLineChars="200" w:firstLine="420"/>
        <w:rPr>
          <w:rFonts w:eastAsiaTheme="minorEastAsia"/>
          <w:bCs/>
          <w:szCs w:val="21"/>
        </w:rPr>
      </w:pPr>
      <w:r w:rsidRPr="002518AD">
        <w:rPr>
          <w:rFonts w:eastAsiaTheme="minorEastAsia"/>
          <w:bCs/>
          <w:szCs w:val="21"/>
        </w:rPr>
        <w:t>11</w:t>
      </w:r>
      <w:r w:rsidRPr="002518AD">
        <w:rPr>
          <w:rFonts w:eastAsiaTheme="minorEastAsia"/>
          <w:bCs/>
          <w:szCs w:val="21"/>
        </w:rPr>
        <w:t>、销售机构（</w:t>
      </w:r>
      <w:r w:rsidR="000603C8" w:rsidRPr="002518AD">
        <w:rPr>
          <w:rFonts w:eastAsiaTheme="minorEastAsia"/>
          <w:bCs/>
          <w:szCs w:val="21"/>
        </w:rPr>
        <w:t>包括</w:t>
      </w:r>
      <w:r w:rsidR="007C07B7" w:rsidRPr="002518AD">
        <w:rPr>
          <w:rFonts w:eastAsiaTheme="minorEastAsia"/>
          <w:bCs/>
          <w:szCs w:val="21"/>
        </w:rPr>
        <w:t>本公司</w:t>
      </w:r>
      <w:r w:rsidR="000603C8" w:rsidRPr="002518AD">
        <w:rPr>
          <w:rFonts w:eastAsiaTheme="minorEastAsia"/>
          <w:bCs/>
          <w:szCs w:val="21"/>
        </w:rPr>
        <w:t>直销中心、网上直销交易系统</w:t>
      </w:r>
      <w:r w:rsidR="00C823C6" w:rsidRPr="002518AD">
        <w:rPr>
          <w:rFonts w:eastAsiaTheme="minorEastAsia"/>
          <w:bCs/>
          <w:szCs w:val="21"/>
        </w:rPr>
        <w:t>以及销售机构的销售网点</w:t>
      </w:r>
      <w:r w:rsidRPr="002518AD">
        <w:rPr>
          <w:rFonts w:eastAsiaTheme="minorEastAsia"/>
          <w:bCs/>
          <w:szCs w:val="21"/>
        </w:rPr>
        <w:t>）对认购申请的受理并不代表该申请一定成功，而仅代表销售机构确实接收到认购申请。认购的确认以登记机构的确认结果为准。对于认购申请及认购份额的确认情况，投资人应及时查询并妥善行使合法权利。</w:t>
      </w:r>
      <w:r w:rsidR="004E77FF" w:rsidRPr="00C26FD7">
        <w:rPr>
          <w:rFonts w:eastAsiaTheme="minorEastAsia" w:hint="eastAsia"/>
          <w:bCs/>
          <w:szCs w:val="21"/>
        </w:rPr>
        <w:t>当日（</w:t>
      </w:r>
      <w:r w:rsidR="004E77FF" w:rsidRPr="00C26FD7">
        <w:rPr>
          <w:rFonts w:eastAsiaTheme="minorEastAsia"/>
          <w:bCs/>
          <w:szCs w:val="21"/>
        </w:rPr>
        <w:t>T</w:t>
      </w:r>
      <w:r w:rsidR="004E77FF" w:rsidRPr="00C26FD7">
        <w:rPr>
          <w:rFonts w:eastAsiaTheme="minorEastAsia" w:hint="eastAsia"/>
          <w:bCs/>
          <w:szCs w:val="21"/>
        </w:rPr>
        <w:t>日）在规定时间内提交的申请，投资者通常应在</w:t>
      </w:r>
      <w:r w:rsidR="004E77FF" w:rsidRPr="00C26FD7">
        <w:rPr>
          <w:rFonts w:eastAsiaTheme="minorEastAsia"/>
          <w:bCs/>
          <w:szCs w:val="21"/>
        </w:rPr>
        <w:t>T+2</w:t>
      </w:r>
      <w:r w:rsidR="004E77FF" w:rsidRPr="00C26FD7">
        <w:rPr>
          <w:rFonts w:eastAsiaTheme="minorEastAsia" w:hint="eastAsia"/>
          <w:bCs/>
          <w:szCs w:val="21"/>
        </w:rPr>
        <w:t>日到销售机构查询认购申请的受理结果，并可在基金合同生效后到销售机构打印交易确认书。</w:t>
      </w:r>
    </w:p>
    <w:p w:rsidR="005D7D79" w:rsidRPr="002518AD" w:rsidRDefault="005D7D79" w:rsidP="005D7D79">
      <w:pPr>
        <w:adjustRightInd w:val="0"/>
        <w:snapToGrid w:val="0"/>
        <w:spacing w:line="360" w:lineRule="auto"/>
        <w:ind w:firstLineChars="200" w:firstLine="420"/>
        <w:rPr>
          <w:rFonts w:eastAsiaTheme="minorEastAsia"/>
          <w:bCs/>
          <w:szCs w:val="21"/>
        </w:rPr>
      </w:pPr>
      <w:r w:rsidRPr="002518AD">
        <w:rPr>
          <w:rFonts w:eastAsiaTheme="minorEastAsia"/>
          <w:bCs/>
          <w:szCs w:val="21"/>
        </w:rPr>
        <w:t>12</w:t>
      </w:r>
      <w:r w:rsidRPr="002518AD">
        <w:rPr>
          <w:rFonts w:eastAsiaTheme="minorEastAsia"/>
          <w:bCs/>
          <w:szCs w:val="21"/>
        </w:rPr>
        <w:t>、本公告仅对本基金发售的有关事项和规定予以说明。投资者欲了解本基金的详细情况，请详细阅读《</w:t>
      </w:r>
      <w:r w:rsidR="002518AD" w:rsidRPr="002518AD">
        <w:rPr>
          <w:rFonts w:eastAsiaTheme="minorEastAsia"/>
          <w:bCs/>
          <w:szCs w:val="21"/>
        </w:rPr>
        <w:t>国寿安保严选稳健养老目标一年持有期混合型基金中基金（</w:t>
      </w:r>
      <w:r w:rsidR="002518AD" w:rsidRPr="002518AD">
        <w:rPr>
          <w:rFonts w:eastAsiaTheme="minorEastAsia"/>
          <w:bCs/>
          <w:szCs w:val="21"/>
        </w:rPr>
        <w:t>FOF</w:t>
      </w:r>
      <w:r w:rsidR="002518AD" w:rsidRPr="002518AD">
        <w:rPr>
          <w:rFonts w:eastAsiaTheme="minorEastAsia"/>
          <w:bCs/>
          <w:szCs w:val="21"/>
        </w:rPr>
        <w:t>）</w:t>
      </w:r>
      <w:r w:rsidRPr="002518AD">
        <w:rPr>
          <w:rFonts w:eastAsiaTheme="minorEastAsia"/>
          <w:bCs/>
          <w:szCs w:val="21"/>
        </w:rPr>
        <w:t>招募说明书》。</w:t>
      </w:r>
    </w:p>
    <w:p w:rsidR="005D7D79" w:rsidRPr="002518AD" w:rsidRDefault="005D7D79" w:rsidP="005D7D79">
      <w:pPr>
        <w:adjustRightInd w:val="0"/>
        <w:snapToGrid w:val="0"/>
        <w:spacing w:line="360" w:lineRule="auto"/>
        <w:ind w:firstLineChars="200" w:firstLine="420"/>
        <w:rPr>
          <w:rFonts w:eastAsiaTheme="minorEastAsia"/>
          <w:bCs/>
          <w:szCs w:val="21"/>
        </w:rPr>
      </w:pPr>
      <w:r w:rsidRPr="002518AD">
        <w:rPr>
          <w:rFonts w:eastAsiaTheme="minorEastAsia"/>
          <w:bCs/>
          <w:szCs w:val="21"/>
        </w:rPr>
        <w:t>13</w:t>
      </w:r>
      <w:r w:rsidRPr="002518AD">
        <w:rPr>
          <w:rFonts w:eastAsiaTheme="minorEastAsia"/>
          <w:bCs/>
          <w:szCs w:val="21"/>
        </w:rPr>
        <w:t>、本基金的招募说明书及本公告将同时发布在本公司网站（</w:t>
      </w:r>
      <w:hyperlink r:id="rId11" w:history="1">
        <w:r w:rsidRPr="002518AD">
          <w:rPr>
            <w:rFonts w:eastAsiaTheme="minorEastAsia"/>
            <w:bCs/>
            <w:szCs w:val="21"/>
          </w:rPr>
          <w:t>www.gsfunds</w:t>
        </w:r>
      </w:hyperlink>
      <w:r w:rsidRPr="002518AD">
        <w:rPr>
          <w:rFonts w:eastAsiaTheme="minorEastAsia"/>
          <w:bCs/>
          <w:szCs w:val="21"/>
        </w:rPr>
        <w:t>.com.cn</w:t>
      </w:r>
      <w:r w:rsidRPr="002518AD">
        <w:rPr>
          <w:rFonts w:eastAsiaTheme="minorEastAsia"/>
          <w:bCs/>
          <w:szCs w:val="21"/>
        </w:rPr>
        <w:t>）。投资者亦可通过本公司网站下载基金业务申请表格和了解本基金发售的相关事宜。</w:t>
      </w:r>
    </w:p>
    <w:p w:rsidR="005D7D79" w:rsidRPr="002518AD" w:rsidRDefault="005D7D79" w:rsidP="005D7D79">
      <w:pPr>
        <w:adjustRightInd w:val="0"/>
        <w:snapToGrid w:val="0"/>
        <w:spacing w:line="360" w:lineRule="auto"/>
        <w:ind w:firstLineChars="200" w:firstLine="420"/>
        <w:rPr>
          <w:rFonts w:eastAsiaTheme="minorEastAsia"/>
          <w:bCs/>
          <w:szCs w:val="21"/>
        </w:rPr>
      </w:pPr>
      <w:r w:rsidRPr="002518AD">
        <w:rPr>
          <w:rFonts w:eastAsiaTheme="minorEastAsia"/>
          <w:bCs/>
          <w:szCs w:val="21"/>
        </w:rPr>
        <w:t>14</w:t>
      </w:r>
      <w:r w:rsidRPr="002518AD">
        <w:rPr>
          <w:rFonts w:eastAsiaTheme="minorEastAsia"/>
          <w:bCs/>
          <w:szCs w:val="21"/>
        </w:rPr>
        <w:t>、</w:t>
      </w:r>
      <w:r w:rsidR="009748CC" w:rsidRPr="002518AD">
        <w:rPr>
          <w:rFonts w:eastAsiaTheme="minorEastAsia"/>
          <w:bCs/>
          <w:szCs w:val="21"/>
        </w:rPr>
        <w:t>本基金通过本公司的直销中心</w:t>
      </w:r>
      <w:r w:rsidR="000603C8" w:rsidRPr="002518AD">
        <w:rPr>
          <w:rFonts w:eastAsiaTheme="minorEastAsia"/>
          <w:bCs/>
          <w:szCs w:val="21"/>
        </w:rPr>
        <w:t>、</w:t>
      </w:r>
      <w:r w:rsidR="009748CC" w:rsidRPr="002518AD">
        <w:rPr>
          <w:rFonts w:eastAsiaTheme="minorEastAsia"/>
          <w:bCs/>
          <w:szCs w:val="21"/>
        </w:rPr>
        <w:t>网上直销交易系统</w:t>
      </w:r>
      <w:r w:rsidR="00C823C6" w:rsidRPr="002518AD">
        <w:rPr>
          <w:rFonts w:eastAsiaTheme="minorEastAsia"/>
          <w:bCs/>
          <w:szCs w:val="21"/>
        </w:rPr>
        <w:t>以及销售机构的销售网点</w:t>
      </w:r>
      <w:r w:rsidR="009748CC" w:rsidRPr="002518AD">
        <w:rPr>
          <w:rFonts w:eastAsiaTheme="minorEastAsia"/>
          <w:bCs/>
          <w:szCs w:val="21"/>
        </w:rPr>
        <w:t>进行销售，请拨打本公司的全国统一客户服务号码（</w:t>
      </w:r>
      <w:r w:rsidR="009748CC" w:rsidRPr="002518AD">
        <w:rPr>
          <w:rFonts w:eastAsiaTheme="minorEastAsia"/>
          <w:bCs/>
          <w:szCs w:val="21"/>
        </w:rPr>
        <w:t>4009-258-258</w:t>
      </w:r>
      <w:r w:rsidR="009748CC" w:rsidRPr="002518AD">
        <w:rPr>
          <w:rFonts w:eastAsiaTheme="minorEastAsia"/>
          <w:bCs/>
          <w:szCs w:val="21"/>
        </w:rPr>
        <w:t>）咨询购买事宜。</w:t>
      </w:r>
    </w:p>
    <w:p w:rsidR="005D7D79" w:rsidRPr="002518AD" w:rsidRDefault="005D7D79" w:rsidP="005D7D79">
      <w:pPr>
        <w:adjustRightInd w:val="0"/>
        <w:snapToGrid w:val="0"/>
        <w:spacing w:line="360" w:lineRule="auto"/>
        <w:ind w:firstLineChars="200" w:firstLine="420"/>
        <w:rPr>
          <w:rFonts w:eastAsiaTheme="minorEastAsia"/>
          <w:bCs/>
          <w:szCs w:val="21"/>
        </w:rPr>
      </w:pPr>
      <w:r w:rsidRPr="002518AD">
        <w:rPr>
          <w:rFonts w:eastAsiaTheme="minorEastAsia"/>
          <w:bCs/>
          <w:szCs w:val="21"/>
        </w:rPr>
        <w:t>1</w:t>
      </w:r>
      <w:r w:rsidR="009748CC" w:rsidRPr="002518AD">
        <w:rPr>
          <w:rFonts w:eastAsiaTheme="minorEastAsia"/>
          <w:bCs/>
          <w:szCs w:val="21"/>
        </w:rPr>
        <w:t>5</w:t>
      </w:r>
      <w:r w:rsidRPr="002518AD">
        <w:rPr>
          <w:rFonts w:eastAsiaTheme="minorEastAsia"/>
          <w:bCs/>
          <w:szCs w:val="21"/>
        </w:rPr>
        <w:t>、基金管理人可综合各种情况对发售安排做适当调整，并予以公告。</w:t>
      </w:r>
    </w:p>
    <w:p w:rsidR="005D7D79" w:rsidRPr="002518AD" w:rsidRDefault="009748CC" w:rsidP="005D7D79">
      <w:pPr>
        <w:adjustRightInd w:val="0"/>
        <w:snapToGrid w:val="0"/>
        <w:spacing w:line="360" w:lineRule="auto"/>
        <w:ind w:firstLineChars="200" w:firstLine="420"/>
        <w:rPr>
          <w:rFonts w:eastAsiaTheme="minorEastAsia"/>
          <w:bCs/>
          <w:szCs w:val="21"/>
        </w:rPr>
      </w:pPr>
      <w:r w:rsidRPr="002518AD">
        <w:rPr>
          <w:rFonts w:eastAsiaTheme="minorEastAsia"/>
          <w:bCs/>
          <w:szCs w:val="21"/>
        </w:rPr>
        <w:t>16</w:t>
      </w:r>
      <w:r w:rsidR="005D7D79" w:rsidRPr="002518AD">
        <w:rPr>
          <w:rFonts w:eastAsiaTheme="minorEastAsia"/>
          <w:bCs/>
          <w:szCs w:val="21"/>
        </w:rPr>
        <w:t>、风险提示</w:t>
      </w:r>
    </w:p>
    <w:p w:rsidR="005D7D79" w:rsidRPr="002518AD" w:rsidRDefault="005D7D79" w:rsidP="005D7D79">
      <w:pPr>
        <w:adjustRightInd w:val="0"/>
        <w:snapToGrid w:val="0"/>
        <w:spacing w:line="360" w:lineRule="auto"/>
        <w:ind w:firstLineChars="200" w:firstLine="420"/>
        <w:rPr>
          <w:rFonts w:eastAsiaTheme="minorEastAsia"/>
          <w:bCs/>
          <w:szCs w:val="21"/>
        </w:rPr>
      </w:pPr>
      <w:r w:rsidRPr="002518AD">
        <w:rPr>
          <w:rFonts w:eastAsiaTheme="minorEastAsia"/>
          <w:bCs/>
          <w:szCs w:val="21"/>
        </w:rPr>
        <w:t>证券投资基金（以下简称</w:t>
      </w:r>
      <w:r w:rsidRPr="002518AD">
        <w:rPr>
          <w:rFonts w:eastAsiaTheme="minorEastAsia"/>
          <w:bCs/>
          <w:szCs w:val="21"/>
        </w:rPr>
        <w:t>“</w:t>
      </w:r>
      <w:r w:rsidRPr="002518AD">
        <w:rPr>
          <w:rFonts w:eastAsiaTheme="minorEastAsia"/>
          <w:bCs/>
          <w:szCs w:val="21"/>
        </w:rPr>
        <w:t>基金</w:t>
      </w:r>
      <w:r w:rsidRPr="002518AD">
        <w:rPr>
          <w:rFonts w:eastAsiaTheme="minorEastAsia"/>
          <w:bCs/>
          <w:szCs w:val="21"/>
        </w:rPr>
        <w:t>”</w:t>
      </w:r>
      <w:r w:rsidRPr="002518AD">
        <w:rPr>
          <w:rFonts w:eastAsiaTheme="minorEastAsia"/>
          <w:bCs/>
          <w:szCs w:val="21"/>
        </w:rPr>
        <w:t>）是一种长期投资工具，其主要功能是分散投资，降低投资单一证券所带来的个别风险。基金不同于银行储蓄和债券等能够提供固定收益预期的金融工具，投资者购买基金，既可能按其持有份额分享基金投资所产生的收益，也可能承担基金投资所带来的损失。</w:t>
      </w:r>
    </w:p>
    <w:p w:rsidR="004E77FF" w:rsidRPr="00C26FD7" w:rsidRDefault="004E77FF" w:rsidP="00C26FD7">
      <w:pPr>
        <w:adjustRightInd w:val="0"/>
        <w:snapToGrid w:val="0"/>
        <w:spacing w:line="360" w:lineRule="auto"/>
        <w:ind w:firstLineChars="200" w:firstLine="420"/>
        <w:rPr>
          <w:rFonts w:eastAsiaTheme="minorEastAsia"/>
          <w:bCs/>
          <w:szCs w:val="21"/>
        </w:rPr>
      </w:pPr>
      <w:r w:rsidRPr="00C26FD7">
        <w:rPr>
          <w:rFonts w:eastAsiaTheme="minorEastAsia" w:hint="eastAsia"/>
          <w:bCs/>
          <w:szCs w:val="21"/>
        </w:rPr>
        <w:t>本基金名称中包含</w:t>
      </w:r>
      <w:r w:rsidRPr="00C26FD7">
        <w:rPr>
          <w:rFonts w:eastAsiaTheme="minorEastAsia"/>
          <w:bCs/>
          <w:szCs w:val="21"/>
        </w:rPr>
        <w:t>“</w:t>
      </w:r>
      <w:r w:rsidRPr="00C26FD7">
        <w:rPr>
          <w:rFonts w:eastAsiaTheme="minorEastAsia" w:hint="eastAsia"/>
          <w:bCs/>
          <w:szCs w:val="21"/>
        </w:rPr>
        <w:t>养老</w:t>
      </w:r>
      <w:r w:rsidRPr="00C26FD7">
        <w:rPr>
          <w:rFonts w:eastAsiaTheme="minorEastAsia"/>
          <w:bCs/>
          <w:szCs w:val="21"/>
        </w:rPr>
        <w:t>”</w:t>
      </w:r>
      <w:r w:rsidRPr="00C26FD7">
        <w:rPr>
          <w:rFonts w:eastAsiaTheme="minorEastAsia" w:hint="eastAsia"/>
          <w:bCs/>
          <w:szCs w:val="21"/>
        </w:rPr>
        <w:t>不代表收益保障或其他任何形式的收益承诺。本基金不保本保收益，可能发生亏损。</w:t>
      </w:r>
    </w:p>
    <w:p w:rsidR="005D7D79" w:rsidRPr="002518AD" w:rsidRDefault="004E77FF" w:rsidP="005D7D79">
      <w:pPr>
        <w:adjustRightInd w:val="0"/>
        <w:snapToGrid w:val="0"/>
        <w:spacing w:line="360" w:lineRule="auto"/>
        <w:ind w:firstLineChars="200" w:firstLine="420"/>
        <w:rPr>
          <w:rFonts w:eastAsiaTheme="minorEastAsia"/>
          <w:bCs/>
          <w:szCs w:val="21"/>
        </w:rPr>
      </w:pPr>
      <w:r w:rsidRPr="00C26FD7">
        <w:rPr>
          <w:rFonts w:eastAsiaTheme="minorEastAsia" w:hint="eastAsia"/>
          <w:bCs/>
          <w:szCs w:val="21"/>
        </w:rPr>
        <w:t>本基金投资过程中面临的主要风险有：市场风险、利率风险、信用风险、再投资风险、流动性风险、操作风险、管理风险、实施侧袋机制对投资者的影响、本基金特定投资策略带来的风险和其他风险。与投资组合管理直接相关的市场风险、利率风险、信用风险及流动性风险等可以使用数量化指标加以度量及控制，而操作风险可以建立有效的内控体系加以管理。</w:t>
      </w:r>
    </w:p>
    <w:p w:rsidR="005D7D79" w:rsidRPr="002518AD" w:rsidRDefault="005D7D79" w:rsidP="005D7D79">
      <w:pPr>
        <w:adjustRightInd w:val="0"/>
        <w:snapToGrid w:val="0"/>
        <w:spacing w:line="360" w:lineRule="auto"/>
        <w:ind w:firstLineChars="200" w:firstLine="420"/>
        <w:rPr>
          <w:rFonts w:eastAsiaTheme="minorEastAsia"/>
          <w:bCs/>
          <w:szCs w:val="21"/>
        </w:rPr>
      </w:pPr>
      <w:r w:rsidRPr="002518AD">
        <w:rPr>
          <w:rFonts w:eastAsiaTheme="minorEastAsia"/>
          <w:bCs/>
          <w:szCs w:val="21"/>
        </w:rPr>
        <w:t>基金分为股票基金、混合基金、债券基金、货币市场基金等不同类型，投资者投资不同类型的基金将获得不同的收益预期，也将承担不同程度的风险。一般来说，基金的收益预期越高，投资者承担的风险也越大。</w:t>
      </w:r>
    </w:p>
    <w:p w:rsidR="004E77FF" w:rsidRPr="00C26FD7" w:rsidRDefault="004E77FF" w:rsidP="00C26FD7">
      <w:pPr>
        <w:adjustRightInd w:val="0"/>
        <w:snapToGrid w:val="0"/>
        <w:spacing w:line="360" w:lineRule="auto"/>
        <w:ind w:firstLineChars="200" w:firstLine="420"/>
        <w:rPr>
          <w:rFonts w:eastAsiaTheme="minorEastAsia"/>
          <w:bCs/>
          <w:szCs w:val="21"/>
        </w:rPr>
      </w:pPr>
      <w:r w:rsidRPr="00C26FD7">
        <w:rPr>
          <w:rFonts w:eastAsiaTheme="minorEastAsia" w:hint="eastAsia"/>
          <w:bCs/>
          <w:szCs w:val="21"/>
        </w:rPr>
        <w:t>本基金为混合型基金中基金，为目标风险系列</w:t>
      </w:r>
      <w:r w:rsidRPr="00C26FD7">
        <w:rPr>
          <w:rFonts w:eastAsiaTheme="minorEastAsia"/>
          <w:bCs/>
          <w:szCs w:val="21"/>
        </w:rPr>
        <w:t>FOF</w:t>
      </w:r>
      <w:r w:rsidRPr="00C26FD7">
        <w:rPr>
          <w:rFonts w:eastAsiaTheme="minorEastAsia" w:hint="eastAsia"/>
          <w:bCs/>
          <w:szCs w:val="21"/>
        </w:rPr>
        <w:t>中风险收益特征相对稳健的基金。本基金的预期收益及预期风险水平高于债券型基金中基金、债券型基金、货币市场基金和货币型基金中基金，低于股票型基金中基金、股票型基金。</w:t>
      </w:r>
    </w:p>
    <w:p w:rsidR="00FC7A12" w:rsidRPr="00C26FD7" w:rsidRDefault="00FC7A12" w:rsidP="00C26FD7">
      <w:pPr>
        <w:adjustRightInd w:val="0"/>
        <w:snapToGrid w:val="0"/>
        <w:spacing w:line="360" w:lineRule="auto"/>
        <w:ind w:firstLineChars="200" w:firstLine="420"/>
        <w:rPr>
          <w:rFonts w:eastAsiaTheme="minorEastAsia"/>
          <w:bCs/>
          <w:szCs w:val="21"/>
        </w:rPr>
      </w:pPr>
      <w:r w:rsidRPr="00C26FD7">
        <w:rPr>
          <w:rFonts w:eastAsiaTheme="minorEastAsia" w:hint="eastAsia"/>
          <w:bCs/>
          <w:szCs w:val="21"/>
        </w:rPr>
        <w:t>本基金为养老目标基金，致力于满足投资者的养老资金理财需求，但养老目标基金并不代表收益保障或其他任何形式的收益承诺。本基金非保本产品，存在投资者承担亏损的可能性。</w:t>
      </w:r>
    </w:p>
    <w:p w:rsidR="00FC7A12" w:rsidRPr="00C26FD7" w:rsidRDefault="00FC7A12" w:rsidP="00C26FD7">
      <w:pPr>
        <w:adjustRightInd w:val="0"/>
        <w:snapToGrid w:val="0"/>
        <w:spacing w:line="360" w:lineRule="auto"/>
        <w:ind w:firstLineChars="200" w:firstLine="420"/>
        <w:rPr>
          <w:rFonts w:eastAsiaTheme="minorEastAsia"/>
          <w:bCs/>
          <w:szCs w:val="21"/>
        </w:rPr>
      </w:pPr>
      <w:r w:rsidRPr="00C26FD7">
        <w:rPr>
          <w:rFonts w:eastAsiaTheme="minorEastAsia" w:hint="eastAsia"/>
          <w:bCs/>
          <w:szCs w:val="21"/>
        </w:rPr>
        <w:t>本基金为混合型基金中基金，本基金投资于经中国证监会依法核准或注册的公开募集的基金份额的资产不低于基金资产的</w:t>
      </w:r>
      <w:r w:rsidRPr="00C26FD7">
        <w:rPr>
          <w:rFonts w:eastAsiaTheme="minorEastAsia"/>
          <w:bCs/>
          <w:szCs w:val="21"/>
        </w:rPr>
        <w:t>80%</w:t>
      </w:r>
      <w:r w:rsidRPr="00C26FD7">
        <w:rPr>
          <w:rFonts w:eastAsiaTheme="minorEastAsia" w:hint="eastAsia"/>
          <w:bCs/>
          <w:szCs w:val="21"/>
        </w:rPr>
        <w:t>；本基金投资于股票、存托凭证、股票型基金、混合型基金和商品基金（含商品期货基金和黄金</w:t>
      </w:r>
      <w:r w:rsidRPr="00C26FD7">
        <w:rPr>
          <w:rFonts w:eastAsiaTheme="minorEastAsia"/>
          <w:bCs/>
          <w:szCs w:val="21"/>
        </w:rPr>
        <w:t>ETF</w:t>
      </w:r>
      <w:r w:rsidRPr="00C26FD7">
        <w:rPr>
          <w:rFonts w:eastAsiaTheme="minorEastAsia" w:hint="eastAsia"/>
          <w:bCs/>
          <w:szCs w:val="21"/>
        </w:rPr>
        <w:t>）等品种的比例合计原则上不超过基金资产的</w:t>
      </w:r>
      <w:r w:rsidRPr="00C26FD7">
        <w:rPr>
          <w:rFonts w:eastAsiaTheme="minorEastAsia"/>
          <w:bCs/>
          <w:szCs w:val="21"/>
        </w:rPr>
        <w:t>30%</w:t>
      </w:r>
      <w:r w:rsidRPr="00C26FD7">
        <w:rPr>
          <w:rFonts w:eastAsiaTheme="minorEastAsia" w:hint="eastAsia"/>
          <w:bCs/>
          <w:szCs w:val="21"/>
        </w:rPr>
        <w:t>。因此本基金所持有的基金的业绩表现、持有基金的基金管理人水平等因素将影响到本基金的基金业绩表现。</w:t>
      </w:r>
    </w:p>
    <w:p w:rsidR="00FC7A12" w:rsidRPr="00C26FD7" w:rsidRDefault="00FC7A12" w:rsidP="00C26FD7">
      <w:pPr>
        <w:adjustRightInd w:val="0"/>
        <w:snapToGrid w:val="0"/>
        <w:spacing w:line="360" w:lineRule="auto"/>
        <w:ind w:firstLineChars="200" w:firstLine="420"/>
        <w:rPr>
          <w:rFonts w:eastAsiaTheme="minorEastAsia"/>
          <w:bCs/>
          <w:szCs w:val="21"/>
        </w:rPr>
      </w:pPr>
      <w:r w:rsidRPr="00C26FD7">
        <w:rPr>
          <w:rFonts w:eastAsiaTheme="minorEastAsia" w:hint="eastAsia"/>
          <w:bCs/>
          <w:szCs w:val="21"/>
        </w:rPr>
        <w:t>本基金投资于权益类资产（股票、存托凭证、股票型基金、混合型基金）的比例中枢为</w:t>
      </w:r>
      <w:r w:rsidRPr="00C26FD7">
        <w:rPr>
          <w:rFonts w:eastAsiaTheme="minorEastAsia"/>
          <w:bCs/>
          <w:szCs w:val="21"/>
        </w:rPr>
        <w:t>20%</w:t>
      </w:r>
      <w:r w:rsidRPr="00C26FD7">
        <w:rPr>
          <w:rFonts w:eastAsiaTheme="minorEastAsia" w:hint="eastAsia"/>
          <w:bCs/>
          <w:szCs w:val="21"/>
        </w:rPr>
        <w:t>，该比例可上浮不超过</w:t>
      </w:r>
      <w:r w:rsidRPr="00C26FD7">
        <w:rPr>
          <w:rFonts w:eastAsiaTheme="minorEastAsia"/>
          <w:bCs/>
          <w:szCs w:val="21"/>
        </w:rPr>
        <w:t>5%</w:t>
      </w:r>
      <w:r w:rsidRPr="00C26FD7">
        <w:rPr>
          <w:rFonts w:eastAsiaTheme="minorEastAsia" w:hint="eastAsia"/>
          <w:bCs/>
          <w:szCs w:val="21"/>
        </w:rPr>
        <w:t>，下浮不超过</w:t>
      </w:r>
      <w:r w:rsidRPr="00C26FD7">
        <w:rPr>
          <w:rFonts w:eastAsiaTheme="minorEastAsia"/>
          <w:bCs/>
          <w:szCs w:val="21"/>
        </w:rPr>
        <w:t>10%</w:t>
      </w:r>
      <w:r w:rsidRPr="00C26FD7">
        <w:rPr>
          <w:rFonts w:eastAsiaTheme="minorEastAsia" w:hint="eastAsia"/>
          <w:bCs/>
          <w:szCs w:val="21"/>
        </w:rPr>
        <w:t>，即本基金权益类资产占基金资产的比例</w:t>
      </w:r>
      <w:r w:rsidRPr="00C26FD7">
        <w:rPr>
          <w:rFonts w:eastAsiaTheme="minorEastAsia"/>
          <w:bCs/>
          <w:szCs w:val="21"/>
        </w:rPr>
        <w:t>10%-25%</w:t>
      </w:r>
      <w:r w:rsidRPr="00C26FD7">
        <w:rPr>
          <w:rFonts w:eastAsiaTheme="minorEastAsia" w:hint="eastAsia"/>
          <w:bCs/>
          <w:szCs w:val="21"/>
        </w:rPr>
        <w:t>。其中，计入上述权益类资产的混合型基金是指符合下列条件之一的混合型基金：（</w:t>
      </w:r>
      <w:r w:rsidRPr="00C26FD7">
        <w:rPr>
          <w:rFonts w:eastAsiaTheme="minorEastAsia"/>
          <w:bCs/>
          <w:szCs w:val="21"/>
        </w:rPr>
        <w:t>1</w:t>
      </w:r>
      <w:r w:rsidRPr="00C26FD7">
        <w:rPr>
          <w:rFonts w:eastAsiaTheme="minorEastAsia" w:hint="eastAsia"/>
          <w:bCs/>
          <w:szCs w:val="21"/>
        </w:rPr>
        <w:t>）基金合同约定股票资产（含存托凭证）占基金资产的比例不低于</w:t>
      </w:r>
      <w:r w:rsidRPr="00C26FD7">
        <w:rPr>
          <w:rFonts w:eastAsiaTheme="minorEastAsia"/>
          <w:bCs/>
          <w:szCs w:val="21"/>
        </w:rPr>
        <w:t>60%</w:t>
      </w:r>
      <w:r w:rsidRPr="00C26FD7">
        <w:rPr>
          <w:rFonts w:eastAsiaTheme="minorEastAsia" w:hint="eastAsia"/>
          <w:bCs/>
          <w:szCs w:val="21"/>
        </w:rPr>
        <w:t>；（</w:t>
      </w:r>
      <w:r w:rsidRPr="00C26FD7">
        <w:rPr>
          <w:rFonts w:eastAsiaTheme="minorEastAsia"/>
          <w:bCs/>
          <w:szCs w:val="21"/>
        </w:rPr>
        <w:t>2</w:t>
      </w:r>
      <w:r w:rsidRPr="00C26FD7">
        <w:rPr>
          <w:rFonts w:eastAsiaTheme="minorEastAsia" w:hint="eastAsia"/>
          <w:bCs/>
          <w:szCs w:val="21"/>
        </w:rPr>
        <w:t>）根据基金披露的定期报告，最近四个季度末股票资产（含存托凭证）占基金资产的比例均不低于</w:t>
      </w:r>
      <w:r w:rsidRPr="00C26FD7">
        <w:rPr>
          <w:rFonts w:eastAsiaTheme="minorEastAsia"/>
          <w:bCs/>
          <w:szCs w:val="21"/>
        </w:rPr>
        <w:t>60%</w:t>
      </w:r>
      <w:r w:rsidRPr="00C26FD7">
        <w:rPr>
          <w:rFonts w:eastAsiaTheme="minorEastAsia" w:hint="eastAsia"/>
          <w:bCs/>
          <w:szCs w:val="21"/>
        </w:rPr>
        <w:t>。</w:t>
      </w:r>
    </w:p>
    <w:p w:rsidR="00FC7A12" w:rsidRPr="00C26FD7" w:rsidRDefault="00FC7A12" w:rsidP="00C26FD7">
      <w:pPr>
        <w:adjustRightInd w:val="0"/>
        <w:snapToGrid w:val="0"/>
        <w:spacing w:line="360" w:lineRule="auto"/>
        <w:ind w:firstLineChars="200" w:firstLine="420"/>
        <w:rPr>
          <w:rFonts w:eastAsiaTheme="minorEastAsia"/>
          <w:bCs/>
          <w:szCs w:val="21"/>
        </w:rPr>
      </w:pPr>
      <w:r w:rsidRPr="00C26FD7">
        <w:rPr>
          <w:rFonts w:eastAsiaTheme="minorEastAsia" w:hint="eastAsia"/>
          <w:bCs/>
          <w:szCs w:val="21"/>
        </w:rPr>
        <w:t>本基金每个开放日开放申购</w:t>
      </w:r>
      <w:r w:rsidRPr="00C26FD7">
        <w:rPr>
          <w:rFonts w:eastAsiaTheme="minorEastAsia"/>
          <w:bCs/>
          <w:szCs w:val="21"/>
        </w:rPr>
        <w:t>,</w:t>
      </w:r>
      <w:r w:rsidRPr="00C26FD7">
        <w:rPr>
          <w:rFonts w:eastAsiaTheme="minorEastAsia" w:hint="eastAsia"/>
          <w:bCs/>
          <w:szCs w:val="21"/>
        </w:rPr>
        <w:t>但本基金对投资者持有的每份基金份额设置一年的最短持有期限，投资人每笔认购</w:t>
      </w:r>
      <w:r w:rsidRPr="00C26FD7">
        <w:rPr>
          <w:rFonts w:eastAsiaTheme="minorEastAsia"/>
          <w:bCs/>
          <w:szCs w:val="21"/>
        </w:rPr>
        <w:t>/</w:t>
      </w:r>
      <w:r w:rsidRPr="00C26FD7">
        <w:rPr>
          <w:rFonts w:eastAsiaTheme="minorEastAsia" w:hint="eastAsia"/>
          <w:bCs/>
          <w:szCs w:val="21"/>
        </w:rPr>
        <w:t>申购的基金份额需至少持有满一年，在最短持有期内不能提出赎回申请。本基金每份基金份额在其最短持有期限到期后的第一个工作日（含）起，基金份额持有人方可就该基金份额提出赎回申请。</w:t>
      </w:r>
    </w:p>
    <w:p w:rsidR="00FC7A12" w:rsidRPr="00C26FD7" w:rsidRDefault="00FC7A12" w:rsidP="00C26FD7">
      <w:pPr>
        <w:adjustRightInd w:val="0"/>
        <w:snapToGrid w:val="0"/>
        <w:spacing w:line="360" w:lineRule="auto"/>
        <w:ind w:firstLineChars="200" w:firstLine="420"/>
        <w:rPr>
          <w:rFonts w:eastAsiaTheme="minorEastAsia"/>
          <w:bCs/>
          <w:szCs w:val="21"/>
        </w:rPr>
      </w:pPr>
      <w:r w:rsidRPr="00C26FD7">
        <w:rPr>
          <w:rFonts w:eastAsiaTheme="minorEastAsia" w:hint="eastAsia"/>
          <w:bCs/>
          <w:szCs w:val="21"/>
        </w:rPr>
        <w:t>本基金为基金中基金，由于本基金所持有的相当比例的基金暂停估值，导致基金管理人无法计算当日本基金资产净值；或者由于本基金持有的相当比例的基金份额或适合本基金投资的基金份额拒绝或暂停申购、暂停上市或二级市场交易停牌、基金管理人无法找到其他合适的可替代的基金品种，或其他可能对本基金业绩产生负面影响的情形，本基金可能拒绝或暂停申购业务。</w:t>
      </w:r>
    </w:p>
    <w:p w:rsidR="00FC7A12" w:rsidRPr="00C26FD7" w:rsidRDefault="00FC7A12" w:rsidP="00C26FD7">
      <w:pPr>
        <w:adjustRightInd w:val="0"/>
        <w:snapToGrid w:val="0"/>
        <w:spacing w:line="360" w:lineRule="auto"/>
        <w:ind w:firstLineChars="200" w:firstLine="420"/>
        <w:rPr>
          <w:rFonts w:eastAsiaTheme="minorEastAsia"/>
          <w:bCs/>
          <w:szCs w:val="21"/>
        </w:rPr>
      </w:pPr>
      <w:r w:rsidRPr="00C26FD7">
        <w:rPr>
          <w:rFonts w:eastAsiaTheme="minorEastAsia" w:hint="eastAsia"/>
          <w:bCs/>
          <w:szCs w:val="21"/>
        </w:rPr>
        <w:t>本基金管理人运用本基金的基金财产申购自身管理的基金的（</w:t>
      </w:r>
      <w:r w:rsidRPr="00C26FD7">
        <w:rPr>
          <w:rFonts w:eastAsiaTheme="minorEastAsia"/>
          <w:bCs/>
          <w:szCs w:val="21"/>
        </w:rPr>
        <w:t>ETF</w:t>
      </w:r>
      <w:r w:rsidRPr="00C26FD7">
        <w:rPr>
          <w:rFonts w:eastAsiaTheme="minorEastAsia" w:hint="eastAsia"/>
          <w:bCs/>
          <w:szCs w:val="21"/>
        </w:rPr>
        <w:t>除外），将通过直销渠道申购且不收取申购费、赎回费（按照相关法规、基金招募说明书约定应当收取，并记入基金财产的赎回费用除外）、销售服务费等销售费用。但如果本基金管理人运用本基金的基金财产申购非自身管理的基金的，将会承担本基金以及本基金所投资或持有基金份额的相关费用，本基金对上述费用的支付将对收益水平造成影响。</w:t>
      </w:r>
    </w:p>
    <w:p w:rsidR="00FC7A12" w:rsidRPr="00C26FD7" w:rsidRDefault="00FC7A12" w:rsidP="00C26FD7">
      <w:pPr>
        <w:adjustRightInd w:val="0"/>
        <w:snapToGrid w:val="0"/>
        <w:spacing w:line="360" w:lineRule="auto"/>
        <w:ind w:firstLineChars="200" w:firstLine="420"/>
        <w:rPr>
          <w:rFonts w:eastAsiaTheme="minorEastAsia"/>
          <w:bCs/>
          <w:szCs w:val="21"/>
        </w:rPr>
      </w:pPr>
      <w:r w:rsidRPr="00C26FD7">
        <w:rPr>
          <w:rFonts w:eastAsiaTheme="minorEastAsia" w:hint="eastAsia"/>
          <w:bCs/>
          <w:szCs w:val="21"/>
        </w:rPr>
        <w:t>本基金可能投资于封闭运作基金、定期开放基金等流通受限基金。本基金投资流动受限基金将面临所投资基金的流动性风险，因此可能在本基金需要变现资产时，受流动性所限，本基金无法卖出所持有的流通受限基金，由此可能给基金净值带来不利影响或损失。</w:t>
      </w:r>
    </w:p>
    <w:p w:rsidR="00FC7A12" w:rsidRPr="00C26FD7" w:rsidRDefault="00FC7A12" w:rsidP="00C26FD7">
      <w:pPr>
        <w:adjustRightInd w:val="0"/>
        <w:snapToGrid w:val="0"/>
        <w:spacing w:line="360" w:lineRule="auto"/>
        <w:ind w:firstLineChars="200" w:firstLine="420"/>
        <w:rPr>
          <w:rFonts w:eastAsiaTheme="minorEastAsia"/>
          <w:bCs/>
          <w:szCs w:val="21"/>
        </w:rPr>
      </w:pPr>
      <w:r w:rsidRPr="00C26FD7">
        <w:rPr>
          <w:rFonts w:eastAsiaTheme="minorEastAsia" w:hint="eastAsia"/>
          <w:bCs/>
          <w:szCs w:val="21"/>
        </w:rPr>
        <w:t>本基金可投资于</w:t>
      </w:r>
      <w:r w:rsidRPr="00C26FD7">
        <w:rPr>
          <w:rFonts w:eastAsiaTheme="minorEastAsia"/>
          <w:bCs/>
          <w:szCs w:val="21"/>
        </w:rPr>
        <w:t>QDII</w:t>
      </w:r>
      <w:r w:rsidRPr="00C26FD7">
        <w:rPr>
          <w:rFonts w:eastAsiaTheme="minorEastAsia" w:hint="eastAsia"/>
          <w:bCs/>
          <w:szCs w:val="21"/>
        </w:rPr>
        <w:t>基金，因此将间接承担</w:t>
      </w:r>
      <w:r w:rsidRPr="00C26FD7">
        <w:rPr>
          <w:rFonts w:eastAsiaTheme="minorEastAsia"/>
          <w:bCs/>
          <w:szCs w:val="21"/>
        </w:rPr>
        <w:t>QDII</w:t>
      </w:r>
      <w:r w:rsidRPr="00C26FD7">
        <w:rPr>
          <w:rFonts w:eastAsiaTheme="minorEastAsia" w:hint="eastAsia"/>
          <w:bCs/>
          <w:szCs w:val="21"/>
        </w:rPr>
        <w:t>基金所面临的海外市场风险、汇率风险、政治风险、法律和政府管制风险、会计核算风险及税务风险等境外投资风险。</w:t>
      </w:r>
    </w:p>
    <w:p w:rsidR="00FC7A12" w:rsidRPr="00C26FD7" w:rsidRDefault="00FC7A12" w:rsidP="00C26FD7">
      <w:pPr>
        <w:adjustRightInd w:val="0"/>
        <w:snapToGrid w:val="0"/>
        <w:spacing w:line="360" w:lineRule="auto"/>
        <w:ind w:firstLineChars="200" w:firstLine="420"/>
        <w:rPr>
          <w:rFonts w:eastAsiaTheme="minorEastAsia"/>
          <w:bCs/>
          <w:szCs w:val="21"/>
        </w:rPr>
      </w:pPr>
      <w:r w:rsidRPr="00C26FD7">
        <w:rPr>
          <w:rFonts w:eastAsiaTheme="minorEastAsia" w:hint="eastAsia"/>
          <w:bCs/>
          <w:szCs w:val="21"/>
        </w:rPr>
        <w:t>本基金可投资于商品基金，因此将间接承担商品基金可能面临的商品价格波动风险、投资商品期货合约的风险、盯市风险等商品投资风险。</w:t>
      </w:r>
    </w:p>
    <w:p w:rsidR="00FC7A12" w:rsidRPr="00C26FD7" w:rsidRDefault="00FC7A12" w:rsidP="00C26FD7">
      <w:pPr>
        <w:adjustRightInd w:val="0"/>
        <w:snapToGrid w:val="0"/>
        <w:spacing w:line="360" w:lineRule="auto"/>
        <w:ind w:firstLineChars="200" w:firstLine="420"/>
        <w:rPr>
          <w:rFonts w:eastAsiaTheme="minorEastAsia"/>
          <w:bCs/>
          <w:szCs w:val="21"/>
        </w:rPr>
      </w:pPr>
      <w:r w:rsidRPr="00C26FD7">
        <w:rPr>
          <w:rFonts w:eastAsiaTheme="minorEastAsia" w:hint="eastAsia"/>
          <w:bCs/>
          <w:szCs w:val="21"/>
        </w:rPr>
        <w:t>本基金的投资范围包括存托凭证，除与其他仅投资于境内市场股票的基金所面临的共同风险外，本基金还将面临中国存托凭证价格大幅波动甚至出现较大亏损的风险，以及与中国存托凭证发行机制相关的风险，包括存托凭证持有人与境外基础证券发行人的股东在法律地位、享有权利等方面存在差异可能引发的风险；存托凭证持有人在分红派息、行使表决权等方面的特殊安排可能引发的风险；存托协议自动约束存托凭证持有人的风险；因多地上市造成存托凭证价格差异以及波动的风险；存托凭证持有人权益被摊薄的风险；存托凭证退市的风险；已在境外上市的基础证券发行人，在持续信息披露监管方面与境内可能存在差异的风险；境内外法律制度、监管环境差异可能导致的其他风险。</w:t>
      </w:r>
    </w:p>
    <w:p w:rsidR="00FC7A12" w:rsidRPr="00C26FD7" w:rsidRDefault="00FC7A12" w:rsidP="00C26FD7">
      <w:pPr>
        <w:adjustRightInd w:val="0"/>
        <w:snapToGrid w:val="0"/>
        <w:spacing w:line="360" w:lineRule="auto"/>
        <w:ind w:firstLineChars="200" w:firstLine="420"/>
        <w:rPr>
          <w:rFonts w:eastAsiaTheme="minorEastAsia"/>
          <w:bCs/>
          <w:szCs w:val="21"/>
        </w:rPr>
      </w:pPr>
      <w:r w:rsidRPr="00C26FD7">
        <w:rPr>
          <w:rFonts w:eastAsiaTheme="minorEastAsia" w:hint="eastAsia"/>
          <w:bCs/>
          <w:szCs w:val="21"/>
        </w:rPr>
        <w:t>本基金的投资范围包括资产支持证券，这类证券的风险主要与资产质量有关，比如债务人违约可能性的高低、债务人行使抵消权可能性的高低，资产收益受自然灾害、战争、罢工的影响程度，资产收益与外部经济环境变化的相关性等。如果资产支持证券受上述因素的影响程度低，则资产风险小，反之则风险高。</w:t>
      </w:r>
    </w:p>
    <w:p w:rsidR="00FC7A12" w:rsidRDefault="00FC7A12" w:rsidP="00C26FD7">
      <w:pPr>
        <w:adjustRightInd w:val="0"/>
        <w:snapToGrid w:val="0"/>
        <w:spacing w:line="360" w:lineRule="auto"/>
        <w:ind w:firstLineChars="200" w:firstLine="420"/>
        <w:rPr>
          <w:rFonts w:eastAsiaTheme="minorEastAsia"/>
          <w:bCs/>
          <w:szCs w:val="21"/>
        </w:rPr>
      </w:pPr>
      <w:r w:rsidRPr="00C26FD7">
        <w:rPr>
          <w:rFonts w:eastAsiaTheme="minorEastAsia" w:hint="eastAsia"/>
          <w:bCs/>
          <w:szCs w:val="21"/>
        </w:rPr>
        <w:t>本基金可投资于证券公司短期公司债券，由于证券公司短期公司债券非公开发行和交易，且限制投资者数量上限，潜在流动性风险相对较大。若发行主体信用质量恶化或投资者大量赎回需要变现资产时，受流动性所限，本基金可能无法卖出所持有的证券公司短期公司债券，由此可能给基金净值带来不利影响或损失。</w:t>
      </w:r>
    </w:p>
    <w:p w:rsidR="00AF42F9" w:rsidRDefault="00AF42F9" w:rsidP="00C26FD7">
      <w:pPr>
        <w:adjustRightInd w:val="0"/>
        <w:snapToGrid w:val="0"/>
        <w:spacing w:line="360" w:lineRule="auto"/>
        <w:ind w:firstLineChars="200" w:firstLine="420"/>
        <w:rPr>
          <w:rFonts w:eastAsiaTheme="minorEastAsia"/>
          <w:bCs/>
          <w:szCs w:val="21"/>
        </w:rPr>
      </w:pPr>
      <w:r w:rsidRPr="00A55AB0">
        <w:rPr>
          <w:rFonts w:eastAsiaTheme="minorEastAsia"/>
          <w:bCs/>
          <w:szCs w:val="21"/>
        </w:rPr>
        <w:t>本基金可以投资港股通标的股票，将承担汇率风险以及因投资环境、投资标的、市场制度、交易规则差异等带来的境外市场的风险。</w:t>
      </w:r>
    </w:p>
    <w:p w:rsidR="00AF42F9" w:rsidRPr="00C26FD7" w:rsidRDefault="00AF42F9" w:rsidP="00C26FD7">
      <w:pPr>
        <w:adjustRightInd w:val="0"/>
        <w:snapToGrid w:val="0"/>
        <w:spacing w:line="360" w:lineRule="auto"/>
        <w:ind w:firstLineChars="200" w:firstLine="420"/>
        <w:rPr>
          <w:rFonts w:eastAsiaTheme="minorEastAsia"/>
          <w:bCs/>
          <w:szCs w:val="21"/>
        </w:rPr>
      </w:pPr>
      <w:r w:rsidRPr="00C26FD7">
        <w:rPr>
          <w:rFonts w:eastAsiaTheme="minorEastAsia" w:hint="eastAsia"/>
          <w:bCs/>
          <w:szCs w:val="21"/>
        </w:rPr>
        <w:t>本基金可投资公募</w:t>
      </w:r>
      <w:r w:rsidRPr="00C26FD7">
        <w:rPr>
          <w:rFonts w:eastAsiaTheme="minorEastAsia"/>
          <w:bCs/>
          <w:szCs w:val="21"/>
        </w:rPr>
        <w:t>REITs</w:t>
      </w:r>
      <w:r w:rsidRPr="00C26FD7">
        <w:rPr>
          <w:rFonts w:eastAsiaTheme="minorEastAsia" w:hint="eastAsia"/>
          <w:bCs/>
          <w:szCs w:val="21"/>
        </w:rPr>
        <w:t>，可能面临基金价格波动风险、流动性风险、基础设施项目运营风险、终止上市风险、税收等政策调整风险、相关法律法规变更风险、利益冲突风险、估值风险、市场风险等。</w:t>
      </w:r>
    </w:p>
    <w:p w:rsidR="00AF42F9" w:rsidRDefault="00FC7A12" w:rsidP="002F5747">
      <w:pPr>
        <w:adjustRightInd w:val="0"/>
        <w:snapToGrid w:val="0"/>
        <w:spacing w:line="360" w:lineRule="auto"/>
        <w:ind w:firstLineChars="200" w:firstLine="420"/>
        <w:rPr>
          <w:rFonts w:eastAsiaTheme="minorEastAsia"/>
          <w:bCs/>
          <w:szCs w:val="21"/>
        </w:rPr>
      </w:pPr>
      <w:r w:rsidRPr="00C26FD7">
        <w:rPr>
          <w:rFonts w:eastAsiaTheme="minorEastAsia" w:hint="eastAsia"/>
          <w:bCs/>
          <w:szCs w:val="21"/>
        </w:rPr>
        <w:t>按照本基金基金合同的约定，连续</w:t>
      </w:r>
      <w:r w:rsidRPr="00C26FD7">
        <w:rPr>
          <w:rFonts w:eastAsiaTheme="minorEastAsia"/>
          <w:bCs/>
          <w:szCs w:val="21"/>
        </w:rPr>
        <w:t>50</w:t>
      </w:r>
      <w:r w:rsidRPr="00C26FD7">
        <w:rPr>
          <w:rFonts w:eastAsiaTheme="minorEastAsia" w:hint="eastAsia"/>
          <w:bCs/>
          <w:szCs w:val="21"/>
        </w:rPr>
        <w:t>个工作日出现基金份额持有人数量不满</w:t>
      </w:r>
      <w:r w:rsidRPr="00C26FD7">
        <w:rPr>
          <w:rFonts w:eastAsiaTheme="minorEastAsia"/>
          <w:bCs/>
          <w:szCs w:val="21"/>
        </w:rPr>
        <w:t>200</w:t>
      </w:r>
      <w:r w:rsidRPr="00C26FD7">
        <w:rPr>
          <w:rFonts w:eastAsiaTheme="minorEastAsia" w:hint="eastAsia"/>
          <w:bCs/>
          <w:szCs w:val="21"/>
        </w:rPr>
        <w:t>人或者基金资产净值低于</w:t>
      </w:r>
      <w:r w:rsidRPr="00C26FD7">
        <w:rPr>
          <w:rFonts w:eastAsiaTheme="minorEastAsia"/>
          <w:bCs/>
          <w:szCs w:val="21"/>
        </w:rPr>
        <w:t>5000</w:t>
      </w:r>
      <w:r w:rsidRPr="00C26FD7">
        <w:rPr>
          <w:rFonts w:eastAsiaTheme="minorEastAsia" w:hint="eastAsia"/>
          <w:bCs/>
          <w:szCs w:val="21"/>
        </w:rPr>
        <w:t>万元情形的，基金管理人应当按照基金合同的约定程序进行清算并终止基金合同，因此本基金面临自动终止的风险。</w:t>
      </w:r>
    </w:p>
    <w:p w:rsidR="00F01C16" w:rsidRDefault="00F01C16" w:rsidP="00503277">
      <w:pPr>
        <w:adjustRightInd w:val="0"/>
        <w:snapToGrid w:val="0"/>
        <w:spacing w:line="360" w:lineRule="auto"/>
        <w:ind w:firstLineChars="200" w:firstLine="420"/>
        <w:rPr>
          <w:rFonts w:eastAsiaTheme="minorEastAsia"/>
          <w:bCs/>
          <w:szCs w:val="21"/>
        </w:rPr>
      </w:pPr>
      <w:r w:rsidRPr="002518AD">
        <w:rPr>
          <w:rFonts w:eastAsiaTheme="minorEastAsia"/>
          <w:bCs/>
          <w:szCs w:val="21"/>
        </w:rPr>
        <w:t>17</w:t>
      </w:r>
      <w:r w:rsidRPr="002518AD">
        <w:rPr>
          <w:rFonts w:eastAsiaTheme="minorEastAsia"/>
          <w:bCs/>
          <w:szCs w:val="21"/>
        </w:rPr>
        <w:t>、流动性风险及其管理办法</w:t>
      </w:r>
    </w:p>
    <w:p w:rsidR="00704A97" w:rsidRPr="00704A97" w:rsidRDefault="00704A97" w:rsidP="00503277">
      <w:pPr>
        <w:adjustRightInd w:val="0"/>
        <w:snapToGrid w:val="0"/>
        <w:spacing w:line="360" w:lineRule="auto"/>
        <w:ind w:firstLineChars="200" w:firstLine="420"/>
        <w:rPr>
          <w:rFonts w:eastAsiaTheme="minorEastAsia"/>
          <w:bCs/>
          <w:szCs w:val="21"/>
        </w:rPr>
      </w:pPr>
      <w:r w:rsidRPr="00704A97">
        <w:rPr>
          <w:rFonts w:eastAsiaTheme="minorEastAsia" w:hint="eastAsia"/>
          <w:bCs/>
          <w:szCs w:val="21"/>
        </w:rPr>
        <w:t>本基金将面临因市场交易量不足，导致证券不能迅速、低成本地转变为现金的风险。流动性风险还包括本基金出现投资者大额赎回，致使本基金没有足够的现金应付基金赎回支付的要求所引致的风险。</w:t>
      </w:r>
    </w:p>
    <w:p w:rsidR="007A0834" w:rsidRPr="00C26FD7" w:rsidRDefault="007A0834" w:rsidP="00C26FD7">
      <w:pPr>
        <w:adjustRightInd w:val="0"/>
        <w:snapToGrid w:val="0"/>
        <w:spacing w:line="360" w:lineRule="auto"/>
        <w:ind w:firstLineChars="200" w:firstLine="420"/>
        <w:rPr>
          <w:rFonts w:eastAsiaTheme="minorEastAsia"/>
          <w:bCs/>
          <w:szCs w:val="21"/>
        </w:rPr>
      </w:pPr>
      <w:r w:rsidRPr="00C26FD7">
        <w:rPr>
          <w:rFonts w:eastAsiaTheme="minorEastAsia"/>
          <w:bCs/>
          <w:szCs w:val="21"/>
        </w:rPr>
        <w:t>（</w:t>
      </w:r>
      <w:r w:rsidRPr="00C26FD7">
        <w:rPr>
          <w:rFonts w:eastAsiaTheme="minorEastAsia"/>
          <w:bCs/>
          <w:szCs w:val="21"/>
        </w:rPr>
        <w:t>1</w:t>
      </w:r>
      <w:r w:rsidRPr="00C26FD7">
        <w:rPr>
          <w:rFonts w:eastAsiaTheme="minorEastAsia"/>
          <w:bCs/>
          <w:szCs w:val="21"/>
        </w:rPr>
        <w:t>）基金申购、赎回安排</w:t>
      </w:r>
    </w:p>
    <w:p w:rsidR="007A0834" w:rsidRPr="00C26FD7" w:rsidRDefault="007A0834" w:rsidP="00C26FD7">
      <w:pPr>
        <w:adjustRightInd w:val="0"/>
        <w:snapToGrid w:val="0"/>
        <w:spacing w:line="360" w:lineRule="auto"/>
        <w:ind w:firstLineChars="200" w:firstLine="420"/>
        <w:rPr>
          <w:rFonts w:eastAsiaTheme="minorEastAsia"/>
          <w:bCs/>
          <w:szCs w:val="21"/>
        </w:rPr>
      </w:pPr>
      <w:r w:rsidRPr="00C26FD7">
        <w:rPr>
          <w:rFonts w:eastAsiaTheme="minorEastAsia"/>
          <w:bCs/>
          <w:szCs w:val="21"/>
        </w:rPr>
        <w:t>投资人具体请参见基金合同</w:t>
      </w:r>
      <w:r w:rsidRPr="00C26FD7">
        <w:rPr>
          <w:rFonts w:eastAsiaTheme="minorEastAsia"/>
          <w:bCs/>
          <w:szCs w:val="21"/>
        </w:rPr>
        <w:t>“</w:t>
      </w:r>
      <w:r w:rsidRPr="00C26FD7">
        <w:rPr>
          <w:rFonts w:eastAsiaTheme="minorEastAsia"/>
          <w:bCs/>
          <w:szCs w:val="21"/>
        </w:rPr>
        <w:t>第六部分</w:t>
      </w:r>
      <w:r w:rsidRPr="00C26FD7">
        <w:rPr>
          <w:rFonts w:eastAsiaTheme="minorEastAsia"/>
          <w:bCs/>
          <w:szCs w:val="21"/>
        </w:rPr>
        <w:t xml:space="preserve"> </w:t>
      </w:r>
      <w:r w:rsidRPr="00C26FD7">
        <w:rPr>
          <w:rFonts w:eastAsiaTheme="minorEastAsia"/>
          <w:bCs/>
          <w:szCs w:val="21"/>
        </w:rPr>
        <w:t>基金份额的申购与赎回</w:t>
      </w:r>
      <w:r w:rsidRPr="00C26FD7">
        <w:rPr>
          <w:rFonts w:eastAsiaTheme="minorEastAsia"/>
          <w:bCs/>
          <w:szCs w:val="21"/>
        </w:rPr>
        <w:t>”</w:t>
      </w:r>
      <w:r w:rsidRPr="00C26FD7">
        <w:rPr>
          <w:rFonts w:eastAsiaTheme="minorEastAsia"/>
          <w:bCs/>
          <w:szCs w:val="21"/>
        </w:rPr>
        <w:t>和招募说明书</w:t>
      </w:r>
      <w:r w:rsidRPr="00C26FD7">
        <w:rPr>
          <w:rFonts w:eastAsiaTheme="minorEastAsia"/>
          <w:bCs/>
          <w:szCs w:val="21"/>
        </w:rPr>
        <w:t>“</w:t>
      </w:r>
      <w:r w:rsidRPr="00C26FD7">
        <w:rPr>
          <w:rFonts w:eastAsiaTheme="minorEastAsia"/>
          <w:bCs/>
          <w:szCs w:val="21"/>
        </w:rPr>
        <w:t>第八部分</w:t>
      </w:r>
      <w:r w:rsidRPr="00C26FD7">
        <w:rPr>
          <w:rFonts w:eastAsiaTheme="minorEastAsia"/>
          <w:bCs/>
          <w:szCs w:val="21"/>
        </w:rPr>
        <w:t xml:space="preserve"> </w:t>
      </w:r>
      <w:r w:rsidRPr="00C26FD7">
        <w:rPr>
          <w:rFonts w:eastAsiaTheme="minorEastAsia"/>
          <w:bCs/>
          <w:szCs w:val="21"/>
        </w:rPr>
        <w:t>基金份额的申购与赎回</w:t>
      </w:r>
      <w:r w:rsidRPr="00C26FD7">
        <w:rPr>
          <w:rFonts w:eastAsiaTheme="minorEastAsia"/>
          <w:bCs/>
          <w:szCs w:val="21"/>
        </w:rPr>
        <w:t>”</w:t>
      </w:r>
      <w:r w:rsidRPr="00C26FD7">
        <w:rPr>
          <w:rFonts w:eastAsiaTheme="minorEastAsia"/>
          <w:bCs/>
          <w:szCs w:val="21"/>
        </w:rPr>
        <w:t>，详细了解本基金的申购以及赎回安排。</w:t>
      </w:r>
    </w:p>
    <w:p w:rsidR="007A0834" w:rsidRPr="00C26FD7" w:rsidRDefault="007A0834" w:rsidP="00C26FD7">
      <w:pPr>
        <w:adjustRightInd w:val="0"/>
        <w:snapToGrid w:val="0"/>
        <w:spacing w:line="360" w:lineRule="auto"/>
        <w:ind w:firstLineChars="200" w:firstLine="420"/>
        <w:rPr>
          <w:rFonts w:eastAsiaTheme="minorEastAsia"/>
          <w:bCs/>
          <w:szCs w:val="21"/>
        </w:rPr>
      </w:pPr>
      <w:r w:rsidRPr="00C26FD7">
        <w:rPr>
          <w:rFonts w:eastAsiaTheme="minorEastAsia"/>
          <w:bCs/>
          <w:szCs w:val="21"/>
        </w:rPr>
        <w:t>（</w:t>
      </w:r>
      <w:r w:rsidRPr="00C26FD7">
        <w:rPr>
          <w:rFonts w:eastAsiaTheme="minorEastAsia"/>
          <w:bCs/>
          <w:szCs w:val="21"/>
        </w:rPr>
        <w:t>2</w:t>
      </w:r>
      <w:r w:rsidRPr="00C26FD7">
        <w:rPr>
          <w:rFonts w:eastAsiaTheme="minorEastAsia"/>
          <w:bCs/>
          <w:szCs w:val="21"/>
        </w:rPr>
        <w:t>）拟投资市场、行业及资产的流动性风险评估</w:t>
      </w:r>
    </w:p>
    <w:p w:rsidR="007A0834" w:rsidRPr="00C26FD7" w:rsidRDefault="007A0834" w:rsidP="00C26FD7">
      <w:pPr>
        <w:adjustRightInd w:val="0"/>
        <w:snapToGrid w:val="0"/>
        <w:spacing w:line="360" w:lineRule="auto"/>
        <w:ind w:firstLineChars="200" w:firstLine="420"/>
        <w:rPr>
          <w:rFonts w:eastAsiaTheme="minorEastAsia"/>
          <w:bCs/>
          <w:szCs w:val="21"/>
        </w:rPr>
      </w:pPr>
      <w:r w:rsidRPr="00C26FD7">
        <w:rPr>
          <w:rFonts w:eastAsiaTheme="minorEastAsia"/>
          <w:bCs/>
          <w:szCs w:val="21"/>
        </w:rPr>
        <w:t>本基金主要投资于经中国证监会依法核准或注册的基金，投资时严格遵守投资限制分散投资，在相对稳定的长期配置中枢上动态调整权益类资产和非权益类资产的配置比例，通过基金优选体系对不同资产匹配最优的基金品种构建投资组合，并根据组合的流动性需求确定不同的基金配置比例。目前公募基金的市场容量较大，能够满足本基金日常运作要求，不会对市场造成冲击。此外，本基金采用较为稳健的风险管理方法，将有效管理极端市场情形下的流动性风险。因此，本基金拟投资市场及资产的流动性良好。</w:t>
      </w:r>
    </w:p>
    <w:p w:rsidR="007A0834" w:rsidRPr="00C26FD7" w:rsidRDefault="007A0834" w:rsidP="00C26FD7">
      <w:pPr>
        <w:adjustRightInd w:val="0"/>
        <w:snapToGrid w:val="0"/>
        <w:spacing w:line="360" w:lineRule="auto"/>
        <w:ind w:firstLineChars="200" w:firstLine="420"/>
        <w:rPr>
          <w:rFonts w:eastAsiaTheme="minorEastAsia"/>
          <w:bCs/>
          <w:szCs w:val="21"/>
        </w:rPr>
      </w:pPr>
      <w:r w:rsidRPr="00C26FD7">
        <w:rPr>
          <w:rFonts w:eastAsiaTheme="minorEastAsia"/>
          <w:bCs/>
          <w:szCs w:val="21"/>
        </w:rPr>
        <w:t>（</w:t>
      </w:r>
      <w:r w:rsidRPr="00C26FD7">
        <w:rPr>
          <w:rFonts w:eastAsiaTheme="minorEastAsia"/>
          <w:bCs/>
          <w:szCs w:val="21"/>
        </w:rPr>
        <w:t>3</w:t>
      </w:r>
      <w:r w:rsidRPr="00C26FD7">
        <w:rPr>
          <w:rFonts w:eastAsiaTheme="minorEastAsia"/>
          <w:bCs/>
          <w:szCs w:val="21"/>
        </w:rPr>
        <w:t>）巨额赎回情形下的流动性风险管理措施</w:t>
      </w:r>
    </w:p>
    <w:p w:rsidR="007A0834" w:rsidRPr="00C26FD7" w:rsidRDefault="007A0834" w:rsidP="00C26FD7">
      <w:pPr>
        <w:adjustRightInd w:val="0"/>
        <w:snapToGrid w:val="0"/>
        <w:spacing w:line="360" w:lineRule="auto"/>
        <w:ind w:firstLineChars="200" w:firstLine="420"/>
        <w:rPr>
          <w:rFonts w:eastAsiaTheme="minorEastAsia"/>
          <w:bCs/>
          <w:szCs w:val="21"/>
        </w:rPr>
      </w:pPr>
      <w:r w:rsidRPr="00C26FD7">
        <w:rPr>
          <w:rFonts w:eastAsiaTheme="minorEastAsia"/>
          <w:bCs/>
          <w:szCs w:val="21"/>
        </w:rPr>
        <w:t>基金管理人已建立内部巨额赎回应对机制，对基金巨额赎回情况进行严格的事前监测、事中管控与事后评估。当基金发生巨额赎回时，基金经理和合规管理部需要根据实际情况进行流动性评估，确认是否可以接受所有赎回申请。当发现现金类资产不足以支付赎回款项时，需在充分评估基金组合资产变现能力、投资比例变动与基金份额净值波动的基础上，审慎接受、确认赎回申请。基金管理人在认为支付投资人的赎回申请有困难或认为因支付投资人的赎回申请而进行的财产变现可能会对基金资产净值造成较大波动时，可能采取延期支付部分赎回款项或者对赎回比例过高的单一投资者延期办理部分赎回申请的流动性风险管理措施，详见招募说明书</w:t>
      </w:r>
      <w:r w:rsidRPr="00C26FD7">
        <w:rPr>
          <w:rFonts w:eastAsiaTheme="minorEastAsia"/>
          <w:bCs/>
          <w:szCs w:val="21"/>
        </w:rPr>
        <w:t>“</w:t>
      </w:r>
      <w:r w:rsidRPr="00C26FD7">
        <w:rPr>
          <w:rFonts w:eastAsiaTheme="minorEastAsia"/>
          <w:bCs/>
          <w:szCs w:val="21"/>
        </w:rPr>
        <w:t>第八部分</w:t>
      </w:r>
      <w:r w:rsidRPr="00C26FD7">
        <w:rPr>
          <w:rFonts w:eastAsiaTheme="minorEastAsia"/>
          <w:bCs/>
          <w:szCs w:val="21"/>
        </w:rPr>
        <w:t xml:space="preserve"> </w:t>
      </w:r>
      <w:r w:rsidRPr="00C26FD7">
        <w:rPr>
          <w:rFonts w:eastAsiaTheme="minorEastAsia"/>
          <w:bCs/>
          <w:szCs w:val="21"/>
        </w:rPr>
        <w:t>基金份额的申购与赎回</w:t>
      </w:r>
      <w:r w:rsidRPr="00C26FD7">
        <w:rPr>
          <w:rFonts w:eastAsiaTheme="minorEastAsia"/>
          <w:bCs/>
          <w:szCs w:val="21"/>
        </w:rPr>
        <w:t>”</w:t>
      </w:r>
      <w:r w:rsidRPr="00C26FD7">
        <w:rPr>
          <w:rFonts w:eastAsiaTheme="minorEastAsia"/>
          <w:bCs/>
          <w:szCs w:val="21"/>
        </w:rPr>
        <w:t>的相关约定。</w:t>
      </w:r>
    </w:p>
    <w:p w:rsidR="007A0834" w:rsidRPr="00C26FD7" w:rsidRDefault="007A0834" w:rsidP="00C26FD7">
      <w:pPr>
        <w:adjustRightInd w:val="0"/>
        <w:snapToGrid w:val="0"/>
        <w:spacing w:line="360" w:lineRule="auto"/>
        <w:ind w:firstLineChars="200" w:firstLine="420"/>
        <w:rPr>
          <w:rFonts w:eastAsiaTheme="minorEastAsia"/>
          <w:bCs/>
          <w:szCs w:val="21"/>
        </w:rPr>
      </w:pPr>
      <w:r w:rsidRPr="00C26FD7">
        <w:rPr>
          <w:rFonts w:eastAsiaTheme="minorEastAsia"/>
          <w:bCs/>
          <w:szCs w:val="21"/>
        </w:rPr>
        <w:t>（</w:t>
      </w:r>
      <w:r w:rsidRPr="00C26FD7">
        <w:rPr>
          <w:rFonts w:eastAsiaTheme="minorEastAsia"/>
          <w:bCs/>
          <w:szCs w:val="21"/>
        </w:rPr>
        <w:t>4</w:t>
      </w:r>
      <w:r w:rsidRPr="00C26FD7">
        <w:rPr>
          <w:rFonts w:eastAsiaTheme="minorEastAsia"/>
          <w:bCs/>
          <w:szCs w:val="21"/>
        </w:rPr>
        <w:t>）实施备用的流动性风险管理工具的情形、程序及对投资者的潜在影响</w:t>
      </w:r>
    </w:p>
    <w:p w:rsidR="007A0834" w:rsidRPr="00C26FD7" w:rsidRDefault="007A0834" w:rsidP="00C26FD7">
      <w:pPr>
        <w:adjustRightInd w:val="0"/>
        <w:snapToGrid w:val="0"/>
        <w:spacing w:line="360" w:lineRule="auto"/>
        <w:ind w:firstLineChars="200" w:firstLine="420"/>
        <w:rPr>
          <w:rFonts w:eastAsiaTheme="minorEastAsia"/>
          <w:bCs/>
          <w:szCs w:val="21"/>
        </w:rPr>
      </w:pPr>
      <w:r w:rsidRPr="00C26FD7">
        <w:rPr>
          <w:rFonts w:eastAsiaTheme="minorEastAsia"/>
          <w:bCs/>
          <w:szCs w:val="21"/>
        </w:rPr>
        <w:t>基金管理人经与基金托管人协商一致，在确保投资者得到公平对待的前提下，可依照法律法规及基金合同的约定，综合运用各类流动性风险管理工具，对赎回申请进行适度调整。基金管理人可以采取备用的流动性风险管理应对措施，包括但不限于：</w:t>
      </w:r>
    </w:p>
    <w:p w:rsidR="007A0834" w:rsidRPr="00C26FD7" w:rsidRDefault="007A0834" w:rsidP="00C26FD7">
      <w:pPr>
        <w:adjustRightInd w:val="0"/>
        <w:snapToGrid w:val="0"/>
        <w:spacing w:line="360" w:lineRule="auto"/>
        <w:ind w:firstLineChars="200" w:firstLine="420"/>
        <w:rPr>
          <w:rFonts w:eastAsiaTheme="minorEastAsia"/>
          <w:bCs/>
          <w:szCs w:val="21"/>
        </w:rPr>
      </w:pPr>
      <w:r w:rsidRPr="00C26FD7">
        <w:rPr>
          <w:rFonts w:eastAsiaTheme="minorEastAsia"/>
          <w:bCs/>
          <w:szCs w:val="21"/>
        </w:rPr>
        <w:t>（</w:t>
      </w:r>
      <w:r w:rsidRPr="00C26FD7">
        <w:rPr>
          <w:rFonts w:eastAsiaTheme="minorEastAsia"/>
          <w:bCs/>
          <w:szCs w:val="21"/>
        </w:rPr>
        <w:t>a</w:t>
      </w:r>
      <w:r w:rsidRPr="00C26FD7">
        <w:rPr>
          <w:rFonts w:eastAsiaTheme="minorEastAsia"/>
          <w:bCs/>
          <w:szCs w:val="21"/>
        </w:rPr>
        <w:t>）暂停接受赎回申请</w:t>
      </w:r>
    </w:p>
    <w:p w:rsidR="007A0834" w:rsidRPr="00C26FD7" w:rsidRDefault="007A0834" w:rsidP="00C26FD7">
      <w:pPr>
        <w:adjustRightInd w:val="0"/>
        <w:snapToGrid w:val="0"/>
        <w:spacing w:line="360" w:lineRule="auto"/>
        <w:ind w:firstLineChars="200" w:firstLine="420"/>
        <w:rPr>
          <w:rFonts w:eastAsiaTheme="minorEastAsia"/>
          <w:bCs/>
          <w:szCs w:val="21"/>
        </w:rPr>
      </w:pPr>
      <w:r w:rsidRPr="00C26FD7">
        <w:rPr>
          <w:rFonts w:eastAsiaTheme="minorEastAsia"/>
          <w:bCs/>
          <w:szCs w:val="21"/>
        </w:rPr>
        <w:t>投资人具体请参见基金合同</w:t>
      </w:r>
      <w:r w:rsidRPr="00C26FD7">
        <w:rPr>
          <w:rFonts w:eastAsiaTheme="minorEastAsia"/>
          <w:bCs/>
          <w:szCs w:val="21"/>
        </w:rPr>
        <w:t>“</w:t>
      </w:r>
      <w:r w:rsidRPr="00C26FD7">
        <w:rPr>
          <w:rFonts w:eastAsiaTheme="minorEastAsia"/>
          <w:bCs/>
          <w:szCs w:val="21"/>
        </w:rPr>
        <w:t>第六部分</w:t>
      </w:r>
      <w:r w:rsidRPr="00C26FD7">
        <w:rPr>
          <w:rFonts w:eastAsiaTheme="minorEastAsia"/>
          <w:bCs/>
          <w:szCs w:val="21"/>
        </w:rPr>
        <w:t xml:space="preserve"> </w:t>
      </w:r>
      <w:r w:rsidRPr="00C26FD7">
        <w:rPr>
          <w:rFonts w:eastAsiaTheme="minorEastAsia"/>
          <w:bCs/>
          <w:szCs w:val="21"/>
        </w:rPr>
        <w:t>基金份额的申购与赎回</w:t>
      </w:r>
      <w:r w:rsidRPr="00C26FD7">
        <w:rPr>
          <w:rFonts w:eastAsiaTheme="minorEastAsia"/>
          <w:bCs/>
          <w:szCs w:val="21"/>
        </w:rPr>
        <w:t>”</w:t>
      </w:r>
      <w:r w:rsidRPr="00C26FD7">
        <w:rPr>
          <w:rFonts w:eastAsiaTheme="minorEastAsia"/>
          <w:bCs/>
          <w:szCs w:val="21"/>
        </w:rPr>
        <w:t>中的</w:t>
      </w:r>
      <w:r w:rsidRPr="00C26FD7">
        <w:rPr>
          <w:rFonts w:eastAsiaTheme="minorEastAsia"/>
          <w:bCs/>
          <w:szCs w:val="21"/>
        </w:rPr>
        <w:t>“</w:t>
      </w:r>
      <w:r w:rsidRPr="00C26FD7">
        <w:rPr>
          <w:rFonts w:eastAsiaTheme="minorEastAsia" w:hint="eastAsia"/>
          <w:bCs/>
          <w:szCs w:val="21"/>
        </w:rPr>
        <w:t>九</w:t>
      </w:r>
      <w:r w:rsidRPr="00C26FD7">
        <w:rPr>
          <w:rFonts w:eastAsiaTheme="minorEastAsia"/>
          <w:bCs/>
          <w:szCs w:val="21"/>
        </w:rPr>
        <w:t>、暂停赎回或延缓支付赎回款项的情形</w:t>
      </w:r>
      <w:r w:rsidRPr="00C26FD7">
        <w:rPr>
          <w:rFonts w:eastAsiaTheme="minorEastAsia"/>
          <w:bCs/>
          <w:szCs w:val="21"/>
        </w:rPr>
        <w:t>”</w:t>
      </w:r>
      <w:r w:rsidRPr="00C26FD7">
        <w:rPr>
          <w:rFonts w:eastAsiaTheme="minorEastAsia"/>
          <w:bCs/>
          <w:szCs w:val="21"/>
        </w:rPr>
        <w:t>，详细了解本基金暂停接受赎回申请的情形及程序。在此情形下，投资人的部分或全部赎回申请可能被拒绝，同时投资人完成基金赎回时的基金份额净值可能与其提交赎回申请时的基金份额净值不同。</w:t>
      </w:r>
    </w:p>
    <w:p w:rsidR="007A0834" w:rsidRPr="00C26FD7" w:rsidRDefault="007A0834" w:rsidP="00C26FD7">
      <w:pPr>
        <w:adjustRightInd w:val="0"/>
        <w:snapToGrid w:val="0"/>
        <w:spacing w:line="360" w:lineRule="auto"/>
        <w:ind w:firstLineChars="200" w:firstLine="420"/>
        <w:rPr>
          <w:rFonts w:eastAsiaTheme="minorEastAsia"/>
          <w:bCs/>
          <w:szCs w:val="21"/>
        </w:rPr>
      </w:pPr>
      <w:r w:rsidRPr="00C26FD7">
        <w:rPr>
          <w:rFonts w:eastAsiaTheme="minorEastAsia"/>
          <w:bCs/>
          <w:szCs w:val="21"/>
        </w:rPr>
        <w:t>（</w:t>
      </w:r>
      <w:r w:rsidRPr="00C26FD7">
        <w:rPr>
          <w:rFonts w:eastAsiaTheme="minorEastAsia"/>
          <w:bCs/>
          <w:szCs w:val="21"/>
        </w:rPr>
        <w:t>b</w:t>
      </w:r>
      <w:r w:rsidRPr="00C26FD7">
        <w:rPr>
          <w:rFonts w:eastAsiaTheme="minorEastAsia"/>
          <w:bCs/>
          <w:szCs w:val="21"/>
        </w:rPr>
        <w:t>）延缓支付赎回款项</w:t>
      </w:r>
    </w:p>
    <w:p w:rsidR="007A0834" w:rsidRPr="00C26FD7" w:rsidRDefault="007A0834" w:rsidP="00C26FD7">
      <w:pPr>
        <w:adjustRightInd w:val="0"/>
        <w:snapToGrid w:val="0"/>
        <w:spacing w:line="360" w:lineRule="auto"/>
        <w:ind w:firstLineChars="200" w:firstLine="420"/>
        <w:rPr>
          <w:rFonts w:eastAsiaTheme="minorEastAsia"/>
          <w:bCs/>
          <w:szCs w:val="21"/>
        </w:rPr>
      </w:pPr>
      <w:r w:rsidRPr="00C26FD7">
        <w:rPr>
          <w:rFonts w:eastAsiaTheme="minorEastAsia"/>
          <w:bCs/>
          <w:szCs w:val="21"/>
        </w:rPr>
        <w:t>投资人具体请参见基金合同</w:t>
      </w:r>
      <w:r w:rsidRPr="00C26FD7">
        <w:rPr>
          <w:rFonts w:eastAsiaTheme="minorEastAsia"/>
          <w:bCs/>
          <w:szCs w:val="21"/>
        </w:rPr>
        <w:t>“</w:t>
      </w:r>
      <w:r w:rsidRPr="00C26FD7">
        <w:rPr>
          <w:rFonts w:eastAsiaTheme="minorEastAsia"/>
          <w:bCs/>
          <w:szCs w:val="21"/>
        </w:rPr>
        <w:t>第六部分</w:t>
      </w:r>
      <w:r w:rsidRPr="00C26FD7">
        <w:rPr>
          <w:rFonts w:eastAsiaTheme="minorEastAsia"/>
          <w:bCs/>
          <w:szCs w:val="21"/>
        </w:rPr>
        <w:t xml:space="preserve"> </w:t>
      </w:r>
      <w:r w:rsidRPr="00C26FD7">
        <w:rPr>
          <w:rFonts w:eastAsiaTheme="minorEastAsia"/>
          <w:bCs/>
          <w:szCs w:val="21"/>
        </w:rPr>
        <w:t>基金份额的申购与赎回</w:t>
      </w:r>
      <w:r w:rsidRPr="00C26FD7">
        <w:rPr>
          <w:rFonts w:eastAsiaTheme="minorEastAsia"/>
          <w:bCs/>
          <w:szCs w:val="21"/>
        </w:rPr>
        <w:t>”</w:t>
      </w:r>
      <w:r w:rsidRPr="00C26FD7">
        <w:rPr>
          <w:rFonts w:eastAsiaTheme="minorEastAsia"/>
          <w:bCs/>
          <w:szCs w:val="21"/>
        </w:rPr>
        <w:t>中的</w:t>
      </w:r>
      <w:r w:rsidRPr="00C26FD7">
        <w:rPr>
          <w:rFonts w:eastAsiaTheme="minorEastAsia"/>
          <w:bCs/>
          <w:szCs w:val="21"/>
        </w:rPr>
        <w:t>“</w:t>
      </w:r>
      <w:r w:rsidRPr="00C26FD7">
        <w:rPr>
          <w:rFonts w:eastAsiaTheme="minorEastAsia" w:hint="eastAsia"/>
          <w:bCs/>
          <w:szCs w:val="21"/>
        </w:rPr>
        <w:t>九</w:t>
      </w:r>
      <w:r w:rsidRPr="00C26FD7">
        <w:rPr>
          <w:rFonts w:eastAsiaTheme="minorEastAsia"/>
          <w:bCs/>
          <w:szCs w:val="21"/>
        </w:rPr>
        <w:t>、暂停赎回或延缓支付赎回款项的情形</w:t>
      </w:r>
      <w:r w:rsidRPr="00C26FD7">
        <w:rPr>
          <w:rFonts w:eastAsiaTheme="minorEastAsia"/>
          <w:bCs/>
          <w:szCs w:val="21"/>
        </w:rPr>
        <w:t>”</w:t>
      </w:r>
      <w:r w:rsidRPr="00C26FD7">
        <w:rPr>
          <w:rFonts w:eastAsiaTheme="minorEastAsia"/>
          <w:bCs/>
          <w:szCs w:val="21"/>
        </w:rPr>
        <w:t>和</w:t>
      </w:r>
      <w:r w:rsidRPr="00C26FD7">
        <w:rPr>
          <w:rFonts w:eastAsiaTheme="minorEastAsia"/>
          <w:bCs/>
          <w:szCs w:val="21"/>
        </w:rPr>
        <w:t>“</w:t>
      </w:r>
      <w:r w:rsidRPr="00C26FD7">
        <w:rPr>
          <w:rFonts w:eastAsiaTheme="minorEastAsia"/>
          <w:bCs/>
          <w:szCs w:val="21"/>
        </w:rPr>
        <w:t>九、巨额赎回的情形及处理方式</w:t>
      </w:r>
      <w:r w:rsidRPr="00C26FD7">
        <w:rPr>
          <w:rFonts w:eastAsiaTheme="minorEastAsia"/>
          <w:bCs/>
          <w:szCs w:val="21"/>
        </w:rPr>
        <w:t>”</w:t>
      </w:r>
      <w:r w:rsidRPr="00C26FD7">
        <w:rPr>
          <w:rFonts w:eastAsiaTheme="minorEastAsia"/>
          <w:bCs/>
          <w:szCs w:val="21"/>
        </w:rPr>
        <w:t>，详细了解本基金延缓支付赎回款项的情形及程序。在此情形下，投资人接收赎回款项的时间将可能比一般正常情形下有所延迟。</w:t>
      </w:r>
    </w:p>
    <w:p w:rsidR="007A0834" w:rsidRPr="00C26FD7" w:rsidRDefault="007A0834" w:rsidP="00C26FD7">
      <w:pPr>
        <w:adjustRightInd w:val="0"/>
        <w:snapToGrid w:val="0"/>
        <w:spacing w:line="360" w:lineRule="auto"/>
        <w:ind w:firstLineChars="200" w:firstLine="420"/>
        <w:rPr>
          <w:rFonts w:eastAsiaTheme="minorEastAsia"/>
          <w:bCs/>
          <w:szCs w:val="21"/>
        </w:rPr>
      </w:pPr>
      <w:r w:rsidRPr="00C26FD7">
        <w:rPr>
          <w:rFonts w:eastAsiaTheme="minorEastAsia"/>
          <w:bCs/>
          <w:szCs w:val="21"/>
        </w:rPr>
        <w:t>（</w:t>
      </w:r>
      <w:r w:rsidRPr="00C26FD7">
        <w:rPr>
          <w:rFonts w:eastAsiaTheme="minorEastAsia"/>
          <w:bCs/>
          <w:szCs w:val="21"/>
        </w:rPr>
        <w:t>c</w:t>
      </w:r>
      <w:r w:rsidRPr="00C26FD7">
        <w:rPr>
          <w:rFonts w:eastAsiaTheme="minorEastAsia"/>
          <w:bCs/>
          <w:szCs w:val="21"/>
        </w:rPr>
        <w:t>）暂停基金估值</w:t>
      </w:r>
    </w:p>
    <w:p w:rsidR="007A0834" w:rsidRPr="00C26FD7" w:rsidRDefault="007A0834" w:rsidP="00C26FD7">
      <w:pPr>
        <w:adjustRightInd w:val="0"/>
        <w:snapToGrid w:val="0"/>
        <w:spacing w:line="360" w:lineRule="auto"/>
        <w:ind w:firstLineChars="200" w:firstLine="420"/>
        <w:rPr>
          <w:rFonts w:eastAsiaTheme="minorEastAsia"/>
          <w:bCs/>
          <w:szCs w:val="21"/>
        </w:rPr>
      </w:pPr>
      <w:r w:rsidRPr="00C26FD7">
        <w:rPr>
          <w:rFonts w:eastAsiaTheme="minorEastAsia"/>
          <w:bCs/>
          <w:szCs w:val="21"/>
        </w:rPr>
        <w:t>投资人具体请参见基金合同</w:t>
      </w:r>
      <w:r w:rsidRPr="00C26FD7">
        <w:rPr>
          <w:rFonts w:eastAsiaTheme="minorEastAsia"/>
          <w:bCs/>
          <w:szCs w:val="21"/>
        </w:rPr>
        <w:t>“</w:t>
      </w:r>
      <w:r w:rsidRPr="00C26FD7">
        <w:rPr>
          <w:rFonts w:eastAsiaTheme="minorEastAsia"/>
          <w:bCs/>
          <w:szCs w:val="21"/>
        </w:rPr>
        <w:t>第十四部分</w:t>
      </w:r>
      <w:r w:rsidRPr="00C26FD7">
        <w:rPr>
          <w:rFonts w:eastAsiaTheme="minorEastAsia"/>
          <w:bCs/>
          <w:szCs w:val="21"/>
        </w:rPr>
        <w:t xml:space="preserve"> </w:t>
      </w:r>
      <w:r w:rsidRPr="00C26FD7">
        <w:rPr>
          <w:rFonts w:eastAsiaTheme="minorEastAsia"/>
          <w:bCs/>
          <w:szCs w:val="21"/>
        </w:rPr>
        <w:t>基金资产估值</w:t>
      </w:r>
      <w:r w:rsidRPr="00C26FD7">
        <w:rPr>
          <w:rFonts w:eastAsiaTheme="minorEastAsia"/>
          <w:bCs/>
          <w:szCs w:val="21"/>
        </w:rPr>
        <w:t>”</w:t>
      </w:r>
      <w:r w:rsidRPr="00C26FD7">
        <w:rPr>
          <w:rFonts w:eastAsiaTheme="minorEastAsia"/>
          <w:bCs/>
          <w:szCs w:val="21"/>
        </w:rPr>
        <w:t>中的</w:t>
      </w:r>
      <w:r w:rsidRPr="00C26FD7">
        <w:rPr>
          <w:rFonts w:eastAsiaTheme="minorEastAsia"/>
          <w:bCs/>
          <w:szCs w:val="21"/>
        </w:rPr>
        <w:t>“</w:t>
      </w:r>
      <w:r w:rsidRPr="00C26FD7">
        <w:rPr>
          <w:rFonts w:eastAsiaTheme="minorEastAsia"/>
          <w:bCs/>
          <w:szCs w:val="21"/>
        </w:rPr>
        <w:t>七、暂停估值的情形</w:t>
      </w:r>
      <w:r w:rsidRPr="00C26FD7">
        <w:rPr>
          <w:rFonts w:eastAsiaTheme="minorEastAsia"/>
          <w:bCs/>
          <w:szCs w:val="21"/>
        </w:rPr>
        <w:t>”</w:t>
      </w:r>
      <w:r w:rsidRPr="00C26FD7">
        <w:rPr>
          <w:rFonts w:eastAsiaTheme="minorEastAsia"/>
          <w:bCs/>
          <w:szCs w:val="21"/>
        </w:rPr>
        <w:t>，详细了解本基金暂停估值的情形及程序。在此情形下，投资人没有可供参考的基金份额净值，同时赎回申请可能被延期办理或被暂停接受，或被延缓支付赎回款项。</w:t>
      </w:r>
    </w:p>
    <w:p w:rsidR="007A0834" w:rsidRPr="00C26FD7" w:rsidRDefault="007A0834" w:rsidP="00C26FD7">
      <w:pPr>
        <w:adjustRightInd w:val="0"/>
        <w:snapToGrid w:val="0"/>
        <w:spacing w:line="360" w:lineRule="auto"/>
        <w:ind w:firstLineChars="200" w:firstLine="420"/>
        <w:rPr>
          <w:rFonts w:eastAsiaTheme="minorEastAsia"/>
          <w:bCs/>
          <w:szCs w:val="21"/>
        </w:rPr>
      </w:pPr>
      <w:r w:rsidRPr="00C26FD7">
        <w:rPr>
          <w:rFonts w:eastAsiaTheme="minorEastAsia"/>
          <w:bCs/>
          <w:szCs w:val="21"/>
        </w:rPr>
        <w:t>（</w:t>
      </w:r>
      <w:r w:rsidRPr="00C26FD7">
        <w:rPr>
          <w:rFonts w:eastAsiaTheme="minorEastAsia"/>
          <w:bCs/>
          <w:szCs w:val="21"/>
        </w:rPr>
        <w:t>d</w:t>
      </w:r>
      <w:r w:rsidRPr="00C26FD7">
        <w:rPr>
          <w:rFonts w:eastAsiaTheme="minorEastAsia"/>
          <w:bCs/>
          <w:szCs w:val="21"/>
        </w:rPr>
        <w:t>）摆动定价</w:t>
      </w:r>
    </w:p>
    <w:p w:rsidR="007A0834" w:rsidRPr="00C26FD7" w:rsidRDefault="007A0834" w:rsidP="00C26FD7">
      <w:pPr>
        <w:adjustRightInd w:val="0"/>
        <w:snapToGrid w:val="0"/>
        <w:spacing w:line="360" w:lineRule="auto"/>
        <w:ind w:firstLineChars="200" w:firstLine="420"/>
        <w:rPr>
          <w:rFonts w:eastAsiaTheme="minorEastAsia"/>
          <w:bCs/>
          <w:szCs w:val="21"/>
        </w:rPr>
      </w:pPr>
      <w:r w:rsidRPr="00C26FD7">
        <w:rPr>
          <w:rFonts w:eastAsiaTheme="minorEastAsia"/>
          <w:bCs/>
          <w:szCs w:val="21"/>
        </w:rPr>
        <w:t>当本基金发生大额申购或赎回情形时，基金管理人可以采用摆动定价机制，以确保基金估值的公平性。当基金采用摆动定价时，投资者申购或赎回基金份额时的基金份额净值，将会根据投资组合的市场冲击成本而进行调整，使得市场的冲击成本能够分配给实际申购、赎回的投资者，从而减少对存量基金份额持有人利益的不利影响，确保投资者的合法权益不受损害并得到公平对待。</w:t>
      </w:r>
    </w:p>
    <w:p w:rsidR="007A0834" w:rsidRPr="00C26FD7" w:rsidRDefault="007A0834" w:rsidP="00C26FD7">
      <w:pPr>
        <w:adjustRightInd w:val="0"/>
        <w:snapToGrid w:val="0"/>
        <w:spacing w:line="360" w:lineRule="auto"/>
        <w:ind w:firstLineChars="200" w:firstLine="420"/>
        <w:rPr>
          <w:rFonts w:eastAsiaTheme="minorEastAsia"/>
          <w:bCs/>
          <w:szCs w:val="21"/>
        </w:rPr>
      </w:pPr>
      <w:r w:rsidRPr="00C26FD7">
        <w:rPr>
          <w:rFonts w:eastAsiaTheme="minorEastAsia"/>
          <w:bCs/>
          <w:szCs w:val="21"/>
        </w:rPr>
        <w:t>（</w:t>
      </w:r>
      <w:r w:rsidRPr="00C26FD7">
        <w:rPr>
          <w:rFonts w:eastAsiaTheme="minorEastAsia"/>
          <w:bCs/>
          <w:szCs w:val="21"/>
        </w:rPr>
        <w:t>e</w:t>
      </w:r>
      <w:r w:rsidRPr="00C26FD7">
        <w:rPr>
          <w:rFonts w:eastAsiaTheme="minorEastAsia"/>
          <w:bCs/>
          <w:szCs w:val="21"/>
        </w:rPr>
        <w:t>）中国证监会认定的其他措施。</w:t>
      </w:r>
    </w:p>
    <w:p w:rsidR="005D7D79" w:rsidRPr="002518AD" w:rsidRDefault="005D7D79" w:rsidP="005D7D79">
      <w:pPr>
        <w:adjustRightInd w:val="0"/>
        <w:snapToGrid w:val="0"/>
        <w:spacing w:line="360" w:lineRule="auto"/>
        <w:ind w:firstLineChars="200" w:firstLine="420"/>
        <w:rPr>
          <w:rFonts w:eastAsiaTheme="minorEastAsia"/>
          <w:bCs/>
          <w:szCs w:val="21"/>
        </w:rPr>
      </w:pPr>
      <w:r w:rsidRPr="002518AD">
        <w:rPr>
          <w:rFonts w:eastAsiaTheme="minorEastAsia"/>
          <w:bCs/>
          <w:szCs w:val="21"/>
        </w:rPr>
        <w:t>投资者在投资本基金前，应当认真阅读《基金合同》、《招募说明书》等基金法律文件，全面了解本基金的产品特性，根据自身的投资目的、投资期限、投资经验、资产状况等判断充分考虑自身的风险承受能力，理性判断市场，并承担基金投资中出现的各类风险，包括：因政治、经济、社会等环境因素对证券价格产生影响而形成的系统性风险、个别证券特有的非系统性风险、由于投资者连续大量赎回基金份额产生的流动性风险、基金管理人在基金管理实施过程中产生的基金管理风险等等。基金管理人提示基金投资者充分了解基金投资的风险和收益特征，根据自身的风险承受能力，选择适合自己的基金产品。</w:t>
      </w:r>
    </w:p>
    <w:p w:rsidR="006E5C5F" w:rsidRPr="002518AD" w:rsidRDefault="006E5C5F" w:rsidP="005D7D79">
      <w:pPr>
        <w:adjustRightInd w:val="0"/>
        <w:snapToGrid w:val="0"/>
        <w:spacing w:line="360" w:lineRule="auto"/>
        <w:ind w:firstLineChars="200" w:firstLine="420"/>
        <w:rPr>
          <w:rFonts w:eastAsiaTheme="minorEastAsia"/>
          <w:bCs/>
          <w:szCs w:val="21"/>
        </w:rPr>
      </w:pPr>
      <w:r w:rsidRPr="002518AD">
        <w:rPr>
          <w:rFonts w:eastAsiaTheme="minorEastAsia"/>
          <w:bCs/>
          <w:szCs w:val="21"/>
        </w:rPr>
        <w:t>本基金单一投资者持有基金份额数不得达到或超过基金份额总数的</w:t>
      </w:r>
      <w:r w:rsidRPr="002518AD">
        <w:rPr>
          <w:rFonts w:eastAsiaTheme="minorEastAsia"/>
          <w:bCs/>
          <w:szCs w:val="21"/>
        </w:rPr>
        <w:t>50%</w:t>
      </w:r>
      <w:r w:rsidRPr="002518AD">
        <w:rPr>
          <w:rFonts w:eastAsiaTheme="minorEastAsia"/>
          <w:bCs/>
          <w:szCs w:val="21"/>
        </w:rPr>
        <w:t>，但在基金运作过程中因基金份额赎回等情形导致被动达到或超过</w:t>
      </w:r>
      <w:r w:rsidRPr="002518AD">
        <w:rPr>
          <w:rFonts w:eastAsiaTheme="minorEastAsia"/>
          <w:bCs/>
          <w:szCs w:val="21"/>
        </w:rPr>
        <w:t>50%</w:t>
      </w:r>
      <w:r w:rsidRPr="002518AD">
        <w:rPr>
          <w:rFonts w:eastAsiaTheme="minorEastAsia"/>
          <w:bCs/>
          <w:szCs w:val="21"/>
        </w:rPr>
        <w:t>的除外。</w:t>
      </w:r>
    </w:p>
    <w:p w:rsidR="005D7D79" w:rsidRPr="002518AD" w:rsidRDefault="005D7D79" w:rsidP="005D7D79">
      <w:pPr>
        <w:adjustRightInd w:val="0"/>
        <w:snapToGrid w:val="0"/>
        <w:spacing w:line="360" w:lineRule="auto"/>
        <w:ind w:firstLineChars="200" w:firstLine="420"/>
        <w:rPr>
          <w:rFonts w:eastAsiaTheme="minorEastAsia"/>
          <w:bCs/>
          <w:szCs w:val="21"/>
        </w:rPr>
      </w:pPr>
      <w:r w:rsidRPr="002518AD">
        <w:rPr>
          <w:rFonts w:eastAsiaTheme="minorEastAsia"/>
          <w:bCs/>
          <w:szCs w:val="21"/>
        </w:rPr>
        <w:t>本基金由基金管理人依照《基金法》、《基金合同》和其他有关法律法规规定募集，并经中国证监会注册。中国证监会对本基金募集的注册，并不表明其对本基金的价值和收益做出实质性判断或保证，也不表明投资于本基金没有风险。</w:t>
      </w:r>
    </w:p>
    <w:p w:rsidR="005D7D79" w:rsidRPr="002518AD" w:rsidRDefault="005D7D79" w:rsidP="005D7D79">
      <w:pPr>
        <w:adjustRightInd w:val="0"/>
        <w:snapToGrid w:val="0"/>
        <w:spacing w:line="360" w:lineRule="auto"/>
        <w:ind w:firstLineChars="200" w:firstLine="420"/>
        <w:rPr>
          <w:rFonts w:eastAsiaTheme="minorEastAsia"/>
          <w:bCs/>
          <w:szCs w:val="21"/>
        </w:rPr>
      </w:pPr>
      <w:r w:rsidRPr="002518AD">
        <w:rPr>
          <w:rFonts w:eastAsiaTheme="minorEastAsia"/>
          <w:bCs/>
          <w:szCs w:val="21"/>
        </w:rPr>
        <w:t>建议基金投资者在选择本基金之前，通过正规的途径，如：基金管理人客户服务热线（</w:t>
      </w:r>
      <w:r w:rsidRPr="002518AD">
        <w:rPr>
          <w:rFonts w:eastAsiaTheme="minorEastAsia"/>
          <w:bCs/>
          <w:szCs w:val="21"/>
        </w:rPr>
        <w:t>4009-258-258</w:t>
      </w:r>
      <w:r w:rsidRPr="002518AD">
        <w:rPr>
          <w:rFonts w:eastAsiaTheme="minorEastAsia"/>
          <w:bCs/>
          <w:szCs w:val="21"/>
        </w:rPr>
        <w:t>），基金管理人网站（</w:t>
      </w:r>
      <w:r w:rsidRPr="002518AD">
        <w:rPr>
          <w:rFonts w:eastAsiaTheme="minorEastAsia"/>
          <w:bCs/>
          <w:szCs w:val="21"/>
        </w:rPr>
        <w:t>www.gsfunds.com.cn</w:t>
      </w:r>
      <w:r w:rsidRPr="002518AD">
        <w:rPr>
          <w:rFonts w:eastAsiaTheme="minorEastAsia"/>
          <w:bCs/>
          <w:szCs w:val="21"/>
        </w:rPr>
        <w:t>）或者通过销售机构，对本基金进行充分、详细的了解。</w:t>
      </w:r>
    </w:p>
    <w:p w:rsidR="005D7D79" w:rsidRPr="002518AD" w:rsidRDefault="005D7D79" w:rsidP="005D7D79">
      <w:pPr>
        <w:adjustRightInd w:val="0"/>
        <w:snapToGrid w:val="0"/>
        <w:spacing w:line="360" w:lineRule="auto"/>
        <w:ind w:firstLineChars="200" w:firstLine="420"/>
        <w:rPr>
          <w:rFonts w:eastAsiaTheme="minorEastAsia"/>
          <w:bCs/>
          <w:szCs w:val="21"/>
        </w:rPr>
      </w:pPr>
      <w:r w:rsidRPr="002518AD">
        <w:rPr>
          <w:rFonts w:eastAsiaTheme="minorEastAsia"/>
          <w:bCs/>
          <w:szCs w:val="21"/>
        </w:rPr>
        <w:t>本基金的《基金合同》、《招募说明书》通过基金管理人的互联网网站进行公开披露。</w:t>
      </w:r>
    </w:p>
    <w:p w:rsidR="005D7D79" w:rsidRPr="002518AD" w:rsidRDefault="005D7D79" w:rsidP="005D7D79">
      <w:pPr>
        <w:adjustRightInd w:val="0"/>
        <w:snapToGrid w:val="0"/>
        <w:spacing w:line="360" w:lineRule="auto"/>
        <w:ind w:firstLineChars="200" w:firstLine="420"/>
        <w:rPr>
          <w:rFonts w:eastAsiaTheme="minorEastAsia"/>
          <w:bCs/>
          <w:szCs w:val="21"/>
        </w:rPr>
      </w:pPr>
      <w:r w:rsidRPr="002518AD">
        <w:rPr>
          <w:rFonts w:eastAsiaTheme="minorEastAsia"/>
          <w:bCs/>
          <w:szCs w:val="21"/>
        </w:rPr>
        <w:t>基金管理人承诺以诚实信用、勤勉尽责的原则管理和运用基金资产，</w:t>
      </w:r>
      <w:r w:rsidR="00F31583" w:rsidRPr="002518AD">
        <w:rPr>
          <w:rFonts w:eastAsiaTheme="minorEastAsia"/>
          <w:bCs/>
          <w:szCs w:val="21"/>
        </w:rPr>
        <w:t>本基金名称中包含</w:t>
      </w:r>
      <w:r w:rsidR="00F31583" w:rsidRPr="002518AD">
        <w:rPr>
          <w:rFonts w:eastAsiaTheme="minorEastAsia"/>
          <w:bCs/>
          <w:szCs w:val="21"/>
        </w:rPr>
        <w:t>“</w:t>
      </w:r>
      <w:r w:rsidR="00F31583" w:rsidRPr="002518AD">
        <w:rPr>
          <w:rFonts w:eastAsiaTheme="minorEastAsia"/>
          <w:bCs/>
          <w:szCs w:val="21"/>
        </w:rPr>
        <w:t>养老</w:t>
      </w:r>
      <w:r w:rsidR="00F31583" w:rsidRPr="002518AD">
        <w:rPr>
          <w:rFonts w:eastAsiaTheme="minorEastAsia"/>
          <w:bCs/>
          <w:szCs w:val="21"/>
        </w:rPr>
        <w:t>”</w:t>
      </w:r>
      <w:r w:rsidR="00F31583" w:rsidRPr="002518AD">
        <w:rPr>
          <w:rFonts w:eastAsiaTheme="minorEastAsia"/>
          <w:bCs/>
          <w:szCs w:val="21"/>
        </w:rPr>
        <w:t>，</w:t>
      </w:r>
      <w:r w:rsidR="006078E6" w:rsidRPr="002518AD">
        <w:rPr>
          <w:rFonts w:eastAsiaTheme="minorEastAsia"/>
          <w:bCs/>
          <w:szCs w:val="21"/>
        </w:rPr>
        <w:t>不代表收益保障或其他任何形式的收益承诺。本基金不保本保收益，可能发生亏损。</w:t>
      </w:r>
      <w:r w:rsidRPr="002518AD">
        <w:rPr>
          <w:rFonts w:eastAsiaTheme="minorEastAsia"/>
          <w:bCs/>
          <w:szCs w:val="21"/>
        </w:rPr>
        <w:t>基金的过往业绩及其净值高低并不预示其未来业绩表现。</w:t>
      </w:r>
    </w:p>
    <w:p w:rsidR="005D7D79" w:rsidRPr="002518AD" w:rsidRDefault="005D7D79" w:rsidP="005D7D79">
      <w:pPr>
        <w:adjustRightInd w:val="0"/>
        <w:snapToGrid w:val="0"/>
        <w:spacing w:line="360" w:lineRule="auto"/>
        <w:ind w:firstLineChars="200" w:firstLine="420"/>
        <w:rPr>
          <w:rFonts w:eastAsiaTheme="minorEastAsia"/>
          <w:bCs/>
          <w:szCs w:val="21"/>
        </w:rPr>
      </w:pPr>
      <w:r w:rsidRPr="002518AD">
        <w:rPr>
          <w:rFonts w:eastAsiaTheme="minorEastAsia"/>
          <w:bCs/>
          <w:szCs w:val="21"/>
        </w:rPr>
        <w:t>基金管理人提醒投资者基金投资的</w:t>
      </w:r>
      <w:r w:rsidRPr="002518AD">
        <w:rPr>
          <w:rFonts w:eastAsiaTheme="minorEastAsia"/>
          <w:bCs/>
          <w:szCs w:val="21"/>
        </w:rPr>
        <w:t>“</w:t>
      </w:r>
      <w:r w:rsidRPr="002518AD">
        <w:rPr>
          <w:rFonts w:eastAsiaTheme="minorEastAsia"/>
          <w:bCs/>
          <w:szCs w:val="21"/>
        </w:rPr>
        <w:t>买者自负</w:t>
      </w:r>
      <w:r w:rsidRPr="002518AD">
        <w:rPr>
          <w:rFonts w:eastAsiaTheme="minorEastAsia"/>
          <w:bCs/>
          <w:szCs w:val="21"/>
        </w:rPr>
        <w:t>”</w:t>
      </w:r>
      <w:r w:rsidRPr="002518AD">
        <w:rPr>
          <w:rFonts w:eastAsiaTheme="minorEastAsia"/>
          <w:bCs/>
          <w:szCs w:val="21"/>
        </w:rPr>
        <w:t>原则，在做出投资决策后，基金运营状况与基金净值变化引致的投资风险，由投资者自行负担。</w:t>
      </w:r>
    </w:p>
    <w:p w:rsidR="005D7D79" w:rsidRPr="002518AD" w:rsidRDefault="009325DC" w:rsidP="00C77378">
      <w:pPr>
        <w:adjustRightInd w:val="0"/>
        <w:snapToGrid w:val="0"/>
        <w:spacing w:line="360" w:lineRule="auto"/>
        <w:ind w:firstLineChars="200" w:firstLine="420"/>
        <w:rPr>
          <w:b/>
          <w:bCs/>
          <w:sz w:val="24"/>
          <w:szCs w:val="20"/>
        </w:rPr>
      </w:pPr>
      <w:bookmarkStart w:id="4" w:name="_Toc382228385"/>
      <w:r>
        <w:rPr>
          <w:rFonts w:eastAsiaTheme="minorEastAsia"/>
          <w:bCs/>
          <w:szCs w:val="21"/>
        </w:rPr>
        <w:t>投资者应当通过基金管理人或具有基金销售业务资格的其他机构购买和赎回基金，基金销售机构名单详见基金管理人网站。</w:t>
      </w:r>
      <w:r w:rsidR="005D7D79" w:rsidRPr="002518AD">
        <w:rPr>
          <w:szCs w:val="20"/>
        </w:rPr>
        <w:br w:type="page"/>
      </w:r>
    </w:p>
    <w:p w:rsidR="005D7D79" w:rsidRPr="002518AD" w:rsidRDefault="005D7D79" w:rsidP="005D7D79">
      <w:pPr>
        <w:pStyle w:val="3"/>
        <w:numPr>
          <w:ilvl w:val="0"/>
          <w:numId w:val="1"/>
        </w:numPr>
        <w:spacing w:line="360" w:lineRule="auto"/>
        <w:rPr>
          <w:rFonts w:eastAsia="宋体"/>
          <w:szCs w:val="20"/>
        </w:rPr>
      </w:pPr>
      <w:r w:rsidRPr="002518AD">
        <w:rPr>
          <w:rFonts w:eastAsia="宋体"/>
          <w:szCs w:val="20"/>
        </w:rPr>
        <w:t>本次发售基本情况</w:t>
      </w:r>
      <w:bookmarkEnd w:id="4"/>
    </w:p>
    <w:p w:rsidR="005D7D79" w:rsidRPr="002518AD" w:rsidRDefault="005D7D79" w:rsidP="005D7D79">
      <w:pPr>
        <w:adjustRightInd w:val="0"/>
        <w:snapToGrid w:val="0"/>
        <w:spacing w:line="360" w:lineRule="auto"/>
        <w:ind w:firstLineChars="200" w:firstLine="420"/>
        <w:rPr>
          <w:rFonts w:eastAsiaTheme="minorEastAsia"/>
          <w:bCs/>
          <w:szCs w:val="21"/>
        </w:rPr>
      </w:pPr>
      <w:r w:rsidRPr="002518AD">
        <w:rPr>
          <w:rFonts w:eastAsiaTheme="minorEastAsia"/>
          <w:bCs/>
          <w:szCs w:val="21"/>
        </w:rPr>
        <w:t>（一）基金名称</w:t>
      </w:r>
    </w:p>
    <w:p w:rsidR="005D7D79" w:rsidRPr="002518AD" w:rsidRDefault="002518AD" w:rsidP="005D7D79">
      <w:pPr>
        <w:adjustRightInd w:val="0"/>
        <w:snapToGrid w:val="0"/>
        <w:spacing w:line="360" w:lineRule="auto"/>
        <w:ind w:firstLineChars="200" w:firstLine="420"/>
        <w:rPr>
          <w:rFonts w:eastAsiaTheme="minorEastAsia"/>
          <w:bCs/>
          <w:szCs w:val="21"/>
        </w:rPr>
      </w:pPr>
      <w:r w:rsidRPr="002518AD">
        <w:rPr>
          <w:rFonts w:eastAsiaTheme="minorEastAsia"/>
          <w:bCs/>
          <w:szCs w:val="21"/>
        </w:rPr>
        <w:t>国寿安保严选稳健养老目标一年持有期混合型基金中基金（</w:t>
      </w:r>
      <w:r w:rsidRPr="002518AD">
        <w:rPr>
          <w:rFonts w:eastAsiaTheme="minorEastAsia"/>
          <w:bCs/>
          <w:szCs w:val="21"/>
        </w:rPr>
        <w:t>FOF</w:t>
      </w:r>
      <w:r w:rsidRPr="002518AD">
        <w:rPr>
          <w:rFonts w:eastAsiaTheme="minorEastAsia"/>
          <w:bCs/>
          <w:szCs w:val="21"/>
        </w:rPr>
        <w:t>）</w:t>
      </w:r>
      <w:r w:rsidR="005D7D79" w:rsidRPr="002518AD">
        <w:rPr>
          <w:rFonts w:eastAsiaTheme="minorEastAsia"/>
          <w:bCs/>
          <w:szCs w:val="21"/>
        </w:rPr>
        <w:t>（</w:t>
      </w:r>
      <w:r w:rsidR="00FB28A7" w:rsidRPr="002518AD">
        <w:rPr>
          <w:rFonts w:eastAsiaTheme="minorEastAsia"/>
          <w:bCs/>
          <w:szCs w:val="21"/>
        </w:rPr>
        <w:t>基金</w:t>
      </w:r>
      <w:r w:rsidR="005D7D79" w:rsidRPr="002518AD">
        <w:rPr>
          <w:rFonts w:eastAsiaTheme="minorEastAsia"/>
          <w:bCs/>
          <w:szCs w:val="21"/>
        </w:rPr>
        <w:t>简称：</w:t>
      </w:r>
      <w:r w:rsidR="00B358DE" w:rsidRPr="00443FE9">
        <w:rPr>
          <w:rFonts w:eastAsiaTheme="minorEastAsia" w:hint="eastAsia"/>
          <w:bCs/>
          <w:szCs w:val="21"/>
        </w:rPr>
        <w:t>国寿安保严选稳健养老一年持有混合（</w:t>
      </w:r>
      <w:r w:rsidR="00B358DE" w:rsidRPr="00443FE9">
        <w:rPr>
          <w:rFonts w:eastAsiaTheme="minorEastAsia" w:hint="eastAsia"/>
          <w:bCs/>
          <w:szCs w:val="21"/>
        </w:rPr>
        <w:t>FOF</w:t>
      </w:r>
      <w:r w:rsidR="00B358DE" w:rsidRPr="00443FE9">
        <w:rPr>
          <w:rFonts w:eastAsiaTheme="minorEastAsia" w:hint="eastAsia"/>
          <w:bCs/>
          <w:szCs w:val="21"/>
        </w:rPr>
        <w:t>）</w:t>
      </w:r>
      <w:r w:rsidR="00AD2B9C" w:rsidRPr="002518AD">
        <w:rPr>
          <w:rFonts w:eastAsiaTheme="minorEastAsia"/>
          <w:bCs/>
          <w:szCs w:val="21"/>
        </w:rPr>
        <w:t>，基金代码：</w:t>
      </w:r>
      <w:r w:rsidR="00B358DE" w:rsidRPr="00443FE9">
        <w:rPr>
          <w:rFonts w:eastAsiaTheme="minorEastAsia" w:hint="eastAsia"/>
          <w:bCs/>
          <w:szCs w:val="21"/>
        </w:rPr>
        <w:t>025095</w:t>
      </w:r>
      <w:r w:rsidR="009E17F6" w:rsidRPr="002518AD">
        <w:rPr>
          <w:rFonts w:eastAsiaTheme="minorEastAsia"/>
          <w:bCs/>
          <w:szCs w:val="21"/>
        </w:rPr>
        <w:t>）</w:t>
      </w:r>
    </w:p>
    <w:p w:rsidR="005D7D79" w:rsidRPr="002518AD" w:rsidRDefault="005D7D79" w:rsidP="005D7D79">
      <w:pPr>
        <w:adjustRightInd w:val="0"/>
        <w:snapToGrid w:val="0"/>
        <w:spacing w:line="360" w:lineRule="auto"/>
        <w:ind w:firstLineChars="200" w:firstLine="420"/>
        <w:rPr>
          <w:rFonts w:eastAsiaTheme="minorEastAsia"/>
          <w:bCs/>
          <w:szCs w:val="21"/>
        </w:rPr>
      </w:pPr>
      <w:r w:rsidRPr="002518AD">
        <w:rPr>
          <w:rFonts w:eastAsiaTheme="minorEastAsia"/>
          <w:bCs/>
          <w:szCs w:val="21"/>
        </w:rPr>
        <w:t>（二）基金的类别</w:t>
      </w:r>
    </w:p>
    <w:p w:rsidR="005D7D79" w:rsidRPr="002518AD" w:rsidRDefault="00AD2B9C" w:rsidP="00742B5A">
      <w:pPr>
        <w:adjustRightInd w:val="0"/>
        <w:snapToGrid w:val="0"/>
        <w:spacing w:line="360" w:lineRule="auto"/>
        <w:ind w:firstLineChars="200" w:firstLine="420"/>
        <w:rPr>
          <w:rFonts w:eastAsiaTheme="minorEastAsia"/>
          <w:bCs/>
          <w:szCs w:val="21"/>
        </w:rPr>
      </w:pPr>
      <w:r w:rsidRPr="002518AD">
        <w:rPr>
          <w:rFonts w:eastAsiaTheme="minorEastAsia"/>
          <w:bCs/>
          <w:szCs w:val="21"/>
        </w:rPr>
        <w:t>混合型基金中基金（</w:t>
      </w:r>
      <w:r w:rsidRPr="002518AD">
        <w:rPr>
          <w:rFonts w:eastAsiaTheme="minorEastAsia"/>
          <w:bCs/>
          <w:szCs w:val="21"/>
        </w:rPr>
        <w:t>FOF</w:t>
      </w:r>
      <w:r w:rsidRPr="002518AD">
        <w:rPr>
          <w:rFonts w:eastAsiaTheme="minorEastAsia"/>
          <w:bCs/>
          <w:szCs w:val="21"/>
        </w:rPr>
        <w:t>）</w:t>
      </w:r>
    </w:p>
    <w:p w:rsidR="005D7D79" w:rsidRPr="002518AD" w:rsidRDefault="005D7D79" w:rsidP="005D7D79">
      <w:pPr>
        <w:adjustRightInd w:val="0"/>
        <w:snapToGrid w:val="0"/>
        <w:spacing w:line="360" w:lineRule="auto"/>
        <w:ind w:firstLineChars="200" w:firstLine="420"/>
        <w:rPr>
          <w:rFonts w:eastAsiaTheme="minorEastAsia"/>
          <w:bCs/>
          <w:szCs w:val="21"/>
        </w:rPr>
      </w:pPr>
      <w:r w:rsidRPr="002518AD">
        <w:rPr>
          <w:rFonts w:eastAsiaTheme="minorEastAsia"/>
          <w:bCs/>
          <w:szCs w:val="21"/>
        </w:rPr>
        <w:t>（三）基金的运作方式</w:t>
      </w:r>
    </w:p>
    <w:p w:rsidR="005D7D79" w:rsidRPr="002518AD" w:rsidRDefault="005D7D79" w:rsidP="005D7D79">
      <w:pPr>
        <w:adjustRightInd w:val="0"/>
        <w:snapToGrid w:val="0"/>
        <w:spacing w:line="360" w:lineRule="auto"/>
        <w:ind w:firstLineChars="200" w:firstLine="420"/>
        <w:rPr>
          <w:rFonts w:eastAsiaTheme="minorEastAsia"/>
          <w:bCs/>
          <w:szCs w:val="21"/>
        </w:rPr>
      </w:pPr>
      <w:r w:rsidRPr="002518AD">
        <w:rPr>
          <w:rFonts w:eastAsiaTheme="minorEastAsia"/>
          <w:bCs/>
          <w:szCs w:val="21"/>
        </w:rPr>
        <w:t>契约型</w:t>
      </w:r>
      <w:r w:rsidR="006E5C5F" w:rsidRPr="002518AD">
        <w:rPr>
          <w:rFonts w:eastAsiaTheme="minorEastAsia"/>
          <w:bCs/>
          <w:szCs w:val="21"/>
        </w:rPr>
        <w:t>、</w:t>
      </w:r>
      <w:r w:rsidRPr="002518AD">
        <w:rPr>
          <w:rFonts w:eastAsiaTheme="minorEastAsia"/>
          <w:bCs/>
          <w:szCs w:val="21"/>
        </w:rPr>
        <w:t>开放式</w:t>
      </w:r>
    </w:p>
    <w:p w:rsidR="00DF64CB" w:rsidRPr="00443FE9" w:rsidRDefault="00DF64CB" w:rsidP="00443FE9">
      <w:pPr>
        <w:adjustRightInd w:val="0"/>
        <w:snapToGrid w:val="0"/>
        <w:spacing w:line="360" w:lineRule="auto"/>
        <w:ind w:firstLineChars="200" w:firstLine="420"/>
        <w:rPr>
          <w:rFonts w:eastAsiaTheme="minorEastAsia"/>
          <w:bCs/>
          <w:szCs w:val="21"/>
        </w:rPr>
      </w:pPr>
      <w:r w:rsidRPr="00443FE9">
        <w:rPr>
          <w:rFonts w:eastAsiaTheme="minorEastAsia" w:hint="eastAsia"/>
          <w:bCs/>
          <w:szCs w:val="21"/>
        </w:rPr>
        <w:t>本基金每个开放日开放申购，但本基金对投资者持有的每份基金份额设置一年的最短持有期限，投资人每笔认购</w:t>
      </w:r>
      <w:r w:rsidRPr="00443FE9">
        <w:rPr>
          <w:rFonts w:eastAsiaTheme="minorEastAsia"/>
          <w:bCs/>
          <w:szCs w:val="21"/>
        </w:rPr>
        <w:t>/</w:t>
      </w:r>
      <w:r w:rsidRPr="00443FE9">
        <w:rPr>
          <w:rFonts w:eastAsiaTheme="minorEastAsia" w:hint="eastAsia"/>
          <w:bCs/>
          <w:szCs w:val="21"/>
        </w:rPr>
        <w:t>申购的基金份额需至少持有满一年，在最短持有期内不能提出赎回申请。本基金每份基金份额在其最短持有期限到期后的第一个工作日（含）起，基金份额持有人方可就该基金份额提出赎回申请。</w:t>
      </w:r>
    </w:p>
    <w:p w:rsidR="00F31583" w:rsidRPr="002518AD" w:rsidRDefault="00DF64CB" w:rsidP="002F5747">
      <w:pPr>
        <w:adjustRightInd w:val="0"/>
        <w:snapToGrid w:val="0"/>
        <w:spacing w:line="360" w:lineRule="auto"/>
        <w:ind w:firstLineChars="200" w:firstLine="420"/>
        <w:rPr>
          <w:rFonts w:eastAsiaTheme="minorEastAsia"/>
          <w:bCs/>
          <w:szCs w:val="21"/>
        </w:rPr>
      </w:pPr>
      <w:r w:rsidRPr="00443FE9">
        <w:rPr>
          <w:rFonts w:eastAsiaTheme="minorEastAsia" w:hint="eastAsia"/>
          <w:bCs/>
          <w:szCs w:val="21"/>
        </w:rPr>
        <w:t>对于每份基金份额，最短持有期指基金合同生效日（对认购份额而言，下同）或基金份额申购确认日（对申购份额而言，下同）起至基金合同生效日或基金份额申购确认日的年度对日的前一日的期间。</w:t>
      </w:r>
    </w:p>
    <w:p w:rsidR="005D7D79" w:rsidRPr="002518AD" w:rsidRDefault="005D7D79" w:rsidP="005D7D79">
      <w:pPr>
        <w:adjustRightInd w:val="0"/>
        <w:snapToGrid w:val="0"/>
        <w:spacing w:line="360" w:lineRule="auto"/>
        <w:ind w:firstLineChars="200" w:firstLine="420"/>
        <w:rPr>
          <w:rFonts w:eastAsiaTheme="minorEastAsia"/>
          <w:bCs/>
          <w:szCs w:val="21"/>
        </w:rPr>
      </w:pPr>
      <w:r w:rsidRPr="002518AD">
        <w:rPr>
          <w:rFonts w:eastAsiaTheme="minorEastAsia"/>
          <w:bCs/>
          <w:szCs w:val="21"/>
        </w:rPr>
        <w:t>（四）基金存续期限</w:t>
      </w:r>
    </w:p>
    <w:p w:rsidR="005D7D79" w:rsidRPr="002518AD" w:rsidRDefault="005D7D79" w:rsidP="005D7D79">
      <w:pPr>
        <w:adjustRightInd w:val="0"/>
        <w:snapToGrid w:val="0"/>
        <w:spacing w:line="360" w:lineRule="auto"/>
        <w:ind w:firstLineChars="200" w:firstLine="420"/>
        <w:rPr>
          <w:rFonts w:eastAsiaTheme="minorEastAsia"/>
          <w:bCs/>
          <w:szCs w:val="21"/>
        </w:rPr>
      </w:pPr>
      <w:r w:rsidRPr="002518AD">
        <w:rPr>
          <w:rFonts w:eastAsiaTheme="minorEastAsia"/>
          <w:bCs/>
          <w:szCs w:val="21"/>
        </w:rPr>
        <w:t>不定期</w:t>
      </w:r>
    </w:p>
    <w:p w:rsidR="005D7D79" w:rsidRPr="002518AD" w:rsidRDefault="005D7D79" w:rsidP="005D7D79">
      <w:pPr>
        <w:adjustRightInd w:val="0"/>
        <w:snapToGrid w:val="0"/>
        <w:spacing w:line="360" w:lineRule="auto"/>
        <w:ind w:firstLineChars="200" w:firstLine="420"/>
        <w:rPr>
          <w:rFonts w:eastAsiaTheme="minorEastAsia"/>
          <w:bCs/>
          <w:szCs w:val="21"/>
        </w:rPr>
      </w:pPr>
      <w:r w:rsidRPr="002518AD">
        <w:rPr>
          <w:rFonts w:eastAsiaTheme="minorEastAsia"/>
          <w:bCs/>
          <w:szCs w:val="21"/>
        </w:rPr>
        <w:t>（五）基金份额初始发售面值</w:t>
      </w:r>
    </w:p>
    <w:p w:rsidR="005D7D79" w:rsidRPr="002518AD" w:rsidRDefault="005D7D79" w:rsidP="005D7D79">
      <w:pPr>
        <w:adjustRightInd w:val="0"/>
        <w:snapToGrid w:val="0"/>
        <w:spacing w:line="360" w:lineRule="auto"/>
        <w:ind w:firstLineChars="200" w:firstLine="420"/>
        <w:rPr>
          <w:rFonts w:eastAsiaTheme="minorEastAsia"/>
          <w:bCs/>
          <w:szCs w:val="21"/>
        </w:rPr>
      </w:pPr>
      <w:r w:rsidRPr="002518AD">
        <w:rPr>
          <w:rFonts w:eastAsiaTheme="minorEastAsia"/>
          <w:bCs/>
          <w:szCs w:val="21"/>
        </w:rPr>
        <w:t>本基金基金份额初始发售面值为人民币</w:t>
      </w:r>
      <w:r w:rsidRPr="002518AD">
        <w:rPr>
          <w:rFonts w:eastAsiaTheme="minorEastAsia"/>
          <w:bCs/>
          <w:szCs w:val="21"/>
        </w:rPr>
        <w:t>1.00</w:t>
      </w:r>
      <w:r w:rsidRPr="002518AD">
        <w:rPr>
          <w:rFonts w:eastAsiaTheme="minorEastAsia"/>
          <w:bCs/>
          <w:szCs w:val="21"/>
        </w:rPr>
        <w:t>元。</w:t>
      </w:r>
    </w:p>
    <w:p w:rsidR="005D7D79" w:rsidRPr="002518AD" w:rsidRDefault="005D7D79" w:rsidP="005D7D79">
      <w:pPr>
        <w:adjustRightInd w:val="0"/>
        <w:snapToGrid w:val="0"/>
        <w:spacing w:line="360" w:lineRule="auto"/>
        <w:ind w:firstLineChars="200" w:firstLine="420"/>
        <w:rPr>
          <w:rFonts w:eastAsiaTheme="minorEastAsia"/>
          <w:bCs/>
          <w:szCs w:val="21"/>
        </w:rPr>
      </w:pPr>
      <w:r w:rsidRPr="002518AD">
        <w:rPr>
          <w:rFonts w:eastAsiaTheme="minorEastAsia"/>
          <w:bCs/>
          <w:szCs w:val="21"/>
        </w:rPr>
        <w:t>（六）投资目标</w:t>
      </w:r>
    </w:p>
    <w:p w:rsidR="005D7D79" w:rsidRPr="002518AD" w:rsidRDefault="00DF64CB" w:rsidP="00443FE9">
      <w:pPr>
        <w:adjustRightInd w:val="0"/>
        <w:snapToGrid w:val="0"/>
        <w:spacing w:line="360" w:lineRule="auto"/>
        <w:ind w:firstLineChars="200" w:firstLine="420"/>
        <w:rPr>
          <w:rFonts w:eastAsiaTheme="minorEastAsia"/>
          <w:bCs/>
          <w:szCs w:val="21"/>
        </w:rPr>
      </w:pPr>
      <w:r w:rsidRPr="00443FE9">
        <w:rPr>
          <w:rFonts w:eastAsiaTheme="minorEastAsia" w:hint="eastAsia"/>
          <w:bCs/>
          <w:szCs w:val="21"/>
        </w:rPr>
        <w:t>本基金在严格控制下行风险和保持资产流动性的基础上，通过定量与定性相结合的方法精选不同资产类别中的优质基金，结合基金的风险收益特征和市场环境合理配置权重，追求基金资产的长期稳健增值。</w:t>
      </w:r>
    </w:p>
    <w:p w:rsidR="005D7D79" w:rsidRPr="002518AD" w:rsidRDefault="005D7D79" w:rsidP="005D7D79">
      <w:pPr>
        <w:adjustRightInd w:val="0"/>
        <w:snapToGrid w:val="0"/>
        <w:spacing w:line="360" w:lineRule="auto"/>
        <w:ind w:firstLineChars="200" w:firstLine="420"/>
        <w:rPr>
          <w:rFonts w:eastAsiaTheme="minorEastAsia"/>
          <w:bCs/>
          <w:szCs w:val="21"/>
        </w:rPr>
      </w:pPr>
      <w:r w:rsidRPr="002518AD">
        <w:rPr>
          <w:rFonts w:eastAsiaTheme="minorEastAsia"/>
          <w:bCs/>
          <w:szCs w:val="21"/>
        </w:rPr>
        <w:t>（七）募集对象</w:t>
      </w:r>
    </w:p>
    <w:p w:rsidR="005D7D79" w:rsidRPr="00443FE9" w:rsidRDefault="00DF64CB" w:rsidP="00443FE9">
      <w:pPr>
        <w:adjustRightInd w:val="0"/>
        <w:snapToGrid w:val="0"/>
        <w:spacing w:line="360" w:lineRule="auto"/>
        <w:ind w:firstLineChars="200" w:firstLine="420"/>
        <w:rPr>
          <w:rFonts w:eastAsiaTheme="minorEastAsia"/>
          <w:bCs/>
          <w:szCs w:val="21"/>
        </w:rPr>
      </w:pPr>
      <w:r w:rsidRPr="00443FE9">
        <w:rPr>
          <w:rFonts w:eastAsiaTheme="minorEastAsia"/>
          <w:bCs/>
          <w:szCs w:val="21"/>
        </w:rPr>
        <w:t>符合法律法规规定的可投资于证券投资基金的</w:t>
      </w:r>
      <w:r w:rsidRPr="00443FE9">
        <w:rPr>
          <w:rFonts w:eastAsiaTheme="minorEastAsia" w:hint="eastAsia"/>
          <w:bCs/>
          <w:szCs w:val="21"/>
        </w:rPr>
        <w:t>个人</w:t>
      </w:r>
      <w:r w:rsidRPr="00443FE9">
        <w:rPr>
          <w:rFonts w:eastAsiaTheme="minorEastAsia"/>
          <w:bCs/>
          <w:szCs w:val="21"/>
        </w:rPr>
        <w:t>投资者、机构投资者</w:t>
      </w:r>
      <w:r w:rsidRPr="00443FE9">
        <w:rPr>
          <w:rFonts w:eastAsiaTheme="minorEastAsia" w:hint="eastAsia"/>
          <w:bCs/>
          <w:szCs w:val="21"/>
        </w:rPr>
        <w:t>、</w:t>
      </w:r>
      <w:r w:rsidRPr="00443FE9">
        <w:rPr>
          <w:rFonts w:eastAsiaTheme="minorEastAsia"/>
          <w:bCs/>
          <w:szCs w:val="21"/>
        </w:rPr>
        <w:t>合格境外机构投资者</w:t>
      </w:r>
      <w:r w:rsidRPr="00443FE9">
        <w:rPr>
          <w:rFonts w:eastAsiaTheme="minorEastAsia" w:hint="eastAsia"/>
          <w:bCs/>
          <w:szCs w:val="21"/>
        </w:rPr>
        <w:t>、人民币合格境外机构投资者</w:t>
      </w:r>
      <w:r w:rsidRPr="00443FE9">
        <w:rPr>
          <w:rFonts w:eastAsiaTheme="minorEastAsia"/>
          <w:bCs/>
          <w:szCs w:val="21"/>
        </w:rPr>
        <w:t>以及法律法规或中国证监会允许购买证券投资基金的其他投资人</w:t>
      </w:r>
      <w:r w:rsidRPr="00443FE9">
        <w:rPr>
          <w:rFonts w:eastAsiaTheme="minorEastAsia" w:hint="eastAsia"/>
          <w:bCs/>
          <w:szCs w:val="21"/>
        </w:rPr>
        <w:t>。</w:t>
      </w:r>
    </w:p>
    <w:p w:rsidR="005D7D79" w:rsidRPr="002518AD" w:rsidRDefault="005D7D79" w:rsidP="005D7D79">
      <w:pPr>
        <w:adjustRightInd w:val="0"/>
        <w:snapToGrid w:val="0"/>
        <w:spacing w:line="360" w:lineRule="auto"/>
        <w:ind w:firstLineChars="200" w:firstLine="420"/>
        <w:rPr>
          <w:rFonts w:eastAsiaTheme="minorEastAsia"/>
          <w:bCs/>
          <w:szCs w:val="21"/>
        </w:rPr>
      </w:pPr>
      <w:r w:rsidRPr="002518AD">
        <w:rPr>
          <w:rFonts w:eastAsiaTheme="minorEastAsia"/>
          <w:bCs/>
          <w:szCs w:val="21"/>
        </w:rPr>
        <w:t>（八）销售机构和销售地点</w:t>
      </w:r>
    </w:p>
    <w:p w:rsidR="001F7998" w:rsidRPr="002518AD" w:rsidRDefault="005D7D79" w:rsidP="005D7D79">
      <w:pPr>
        <w:adjustRightInd w:val="0"/>
        <w:snapToGrid w:val="0"/>
        <w:spacing w:line="360" w:lineRule="auto"/>
        <w:ind w:firstLineChars="200" w:firstLine="420"/>
        <w:rPr>
          <w:rFonts w:eastAsiaTheme="minorEastAsia"/>
          <w:bCs/>
          <w:szCs w:val="21"/>
        </w:rPr>
      </w:pPr>
      <w:r w:rsidRPr="002518AD">
        <w:rPr>
          <w:rFonts w:eastAsiaTheme="minorEastAsia"/>
          <w:bCs/>
          <w:szCs w:val="21"/>
        </w:rPr>
        <w:t>1</w:t>
      </w:r>
      <w:r w:rsidRPr="002518AD">
        <w:rPr>
          <w:rFonts w:eastAsiaTheme="minorEastAsia"/>
          <w:bCs/>
          <w:szCs w:val="21"/>
        </w:rPr>
        <w:t>、</w:t>
      </w:r>
      <w:r w:rsidR="001F7998" w:rsidRPr="002518AD">
        <w:rPr>
          <w:rFonts w:eastAsiaTheme="minorEastAsia"/>
          <w:bCs/>
          <w:szCs w:val="21"/>
        </w:rPr>
        <w:t>直销机构</w:t>
      </w:r>
    </w:p>
    <w:p w:rsidR="005D7D79" w:rsidRPr="002518AD" w:rsidRDefault="001F7998" w:rsidP="005D7D79">
      <w:pPr>
        <w:adjustRightInd w:val="0"/>
        <w:snapToGrid w:val="0"/>
        <w:spacing w:line="360" w:lineRule="auto"/>
        <w:ind w:firstLineChars="200" w:firstLine="420"/>
        <w:rPr>
          <w:rFonts w:eastAsiaTheme="minorEastAsia"/>
          <w:bCs/>
          <w:szCs w:val="21"/>
        </w:rPr>
      </w:pPr>
      <w:r w:rsidRPr="002518AD">
        <w:rPr>
          <w:rFonts w:eastAsiaTheme="minorEastAsia"/>
          <w:bCs/>
          <w:szCs w:val="21"/>
        </w:rPr>
        <w:t>（</w:t>
      </w:r>
      <w:r w:rsidRPr="002518AD">
        <w:rPr>
          <w:rFonts w:eastAsiaTheme="minorEastAsia"/>
          <w:bCs/>
          <w:szCs w:val="21"/>
        </w:rPr>
        <w:t>1</w:t>
      </w:r>
      <w:r w:rsidRPr="002518AD">
        <w:rPr>
          <w:rFonts w:eastAsiaTheme="minorEastAsia"/>
          <w:bCs/>
          <w:szCs w:val="21"/>
        </w:rPr>
        <w:t>）</w:t>
      </w:r>
      <w:r w:rsidR="005D7D79" w:rsidRPr="002518AD">
        <w:rPr>
          <w:rFonts w:eastAsiaTheme="minorEastAsia"/>
          <w:bCs/>
          <w:szCs w:val="21"/>
        </w:rPr>
        <w:t>国寿安保基金管理有限公司直销中心</w:t>
      </w:r>
    </w:p>
    <w:p w:rsidR="005D7D79" w:rsidRPr="002518AD" w:rsidRDefault="005D7D79" w:rsidP="005D7D79">
      <w:pPr>
        <w:adjustRightInd w:val="0"/>
        <w:snapToGrid w:val="0"/>
        <w:spacing w:line="360" w:lineRule="auto"/>
        <w:ind w:firstLineChars="200" w:firstLine="420"/>
        <w:rPr>
          <w:rFonts w:eastAsiaTheme="minorEastAsia"/>
          <w:bCs/>
          <w:szCs w:val="21"/>
        </w:rPr>
      </w:pPr>
      <w:r w:rsidRPr="002518AD">
        <w:rPr>
          <w:rFonts w:eastAsiaTheme="minorEastAsia"/>
          <w:bCs/>
          <w:szCs w:val="21"/>
        </w:rPr>
        <w:t>地址：北京市西城区金融大街</w:t>
      </w:r>
      <w:r w:rsidR="00AE7481" w:rsidRPr="002518AD">
        <w:rPr>
          <w:rFonts w:eastAsiaTheme="minorEastAsia"/>
          <w:bCs/>
          <w:szCs w:val="21"/>
        </w:rPr>
        <w:t>28</w:t>
      </w:r>
      <w:r w:rsidR="00AE7481" w:rsidRPr="002518AD">
        <w:rPr>
          <w:rFonts w:eastAsiaTheme="minorEastAsia"/>
          <w:bCs/>
          <w:szCs w:val="21"/>
        </w:rPr>
        <w:t>号</w:t>
      </w:r>
      <w:r w:rsidR="00E45B47" w:rsidRPr="002518AD">
        <w:rPr>
          <w:rFonts w:eastAsiaTheme="minorEastAsia"/>
          <w:bCs/>
          <w:szCs w:val="21"/>
        </w:rPr>
        <w:t>院</w:t>
      </w:r>
      <w:r w:rsidR="00AE7481" w:rsidRPr="002518AD">
        <w:rPr>
          <w:rFonts w:eastAsiaTheme="minorEastAsia"/>
          <w:bCs/>
          <w:szCs w:val="21"/>
        </w:rPr>
        <w:t>盈泰商务中心</w:t>
      </w:r>
      <w:r w:rsidR="00AE7481" w:rsidRPr="002518AD">
        <w:rPr>
          <w:rFonts w:eastAsiaTheme="minorEastAsia"/>
          <w:bCs/>
          <w:szCs w:val="21"/>
        </w:rPr>
        <w:t>2</w:t>
      </w:r>
      <w:r w:rsidR="00AE7481" w:rsidRPr="002518AD">
        <w:rPr>
          <w:rFonts w:eastAsiaTheme="minorEastAsia"/>
          <w:bCs/>
          <w:szCs w:val="21"/>
        </w:rPr>
        <w:t>号楼</w:t>
      </w:r>
      <w:r w:rsidR="00FE34C1">
        <w:rPr>
          <w:rFonts w:eastAsiaTheme="minorEastAsia"/>
          <w:bCs/>
          <w:szCs w:val="21"/>
        </w:rPr>
        <w:t>10-</w:t>
      </w:r>
      <w:r w:rsidR="00AE7481" w:rsidRPr="002518AD">
        <w:rPr>
          <w:rFonts w:eastAsiaTheme="minorEastAsia"/>
          <w:bCs/>
          <w:szCs w:val="21"/>
        </w:rPr>
        <w:t>12</w:t>
      </w:r>
      <w:r w:rsidR="00AE7481" w:rsidRPr="002518AD">
        <w:rPr>
          <w:rFonts w:eastAsiaTheme="minorEastAsia"/>
          <w:bCs/>
          <w:szCs w:val="21"/>
        </w:rPr>
        <w:t>层</w:t>
      </w:r>
      <w:r w:rsidR="00AE7481" w:rsidRPr="002518AD" w:rsidDel="00AE7481">
        <w:rPr>
          <w:rFonts w:eastAsiaTheme="minorEastAsia"/>
          <w:bCs/>
          <w:szCs w:val="21"/>
        </w:rPr>
        <w:t xml:space="preserve"> </w:t>
      </w:r>
    </w:p>
    <w:p w:rsidR="00FE34C1" w:rsidRPr="00FE34C1" w:rsidRDefault="00FE34C1" w:rsidP="00FE34C1">
      <w:pPr>
        <w:adjustRightInd w:val="0"/>
        <w:snapToGrid w:val="0"/>
        <w:spacing w:line="360" w:lineRule="auto"/>
        <w:ind w:firstLineChars="200" w:firstLine="420"/>
        <w:rPr>
          <w:rFonts w:eastAsiaTheme="minorEastAsia"/>
          <w:bCs/>
          <w:szCs w:val="21"/>
        </w:rPr>
      </w:pPr>
      <w:r w:rsidRPr="00FE34C1">
        <w:rPr>
          <w:rFonts w:eastAsiaTheme="minorEastAsia" w:hint="eastAsia"/>
          <w:bCs/>
          <w:szCs w:val="21"/>
        </w:rPr>
        <w:t>电话：</w:t>
      </w:r>
      <w:r w:rsidRPr="00FE34C1">
        <w:rPr>
          <w:rFonts w:eastAsiaTheme="minorEastAsia" w:hint="eastAsia"/>
          <w:bCs/>
          <w:szCs w:val="21"/>
        </w:rPr>
        <w:t>010-50850723</w:t>
      </w:r>
    </w:p>
    <w:p w:rsidR="00FE34C1" w:rsidRPr="00FE34C1" w:rsidRDefault="00FE34C1" w:rsidP="00FE34C1">
      <w:pPr>
        <w:adjustRightInd w:val="0"/>
        <w:snapToGrid w:val="0"/>
        <w:spacing w:line="360" w:lineRule="auto"/>
        <w:ind w:firstLineChars="200" w:firstLine="420"/>
        <w:rPr>
          <w:rFonts w:eastAsiaTheme="minorEastAsia"/>
          <w:bCs/>
          <w:szCs w:val="21"/>
        </w:rPr>
      </w:pPr>
      <w:r w:rsidRPr="00FE34C1">
        <w:rPr>
          <w:rFonts w:eastAsiaTheme="minorEastAsia" w:hint="eastAsia"/>
          <w:bCs/>
          <w:szCs w:val="21"/>
        </w:rPr>
        <w:t>传真：</w:t>
      </w:r>
      <w:r w:rsidRPr="00FE34C1">
        <w:rPr>
          <w:rFonts w:eastAsiaTheme="minorEastAsia" w:hint="eastAsia"/>
          <w:bCs/>
          <w:szCs w:val="21"/>
        </w:rPr>
        <w:t>010-50850777</w:t>
      </w:r>
    </w:p>
    <w:p w:rsidR="00FE34C1" w:rsidRPr="00FE34C1" w:rsidRDefault="00FE34C1" w:rsidP="00FE34C1">
      <w:pPr>
        <w:adjustRightInd w:val="0"/>
        <w:snapToGrid w:val="0"/>
        <w:spacing w:line="360" w:lineRule="auto"/>
        <w:ind w:firstLineChars="200" w:firstLine="420"/>
        <w:rPr>
          <w:rFonts w:eastAsiaTheme="minorEastAsia"/>
          <w:bCs/>
          <w:szCs w:val="21"/>
        </w:rPr>
      </w:pPr>
      <w:r w:rsidRPr="00FE34C1">
        <w:rPr>
          <w:rFonts w:eastAsiaTheme="minorEastAsia" w:hint="eastAsia"/>
          <w:bCs/>
          <w:szCs w:val="21"/>
        </w:rPr>
        <w:t>联系人：于焕</w:t>
      </w:r>
    </w:p>
    <w:p w:rsidR="005D7D79" w:rsidRPr="002518AD" w:rsidRDefault="00FE34C1" w:rsidP="005D7D79">
      <w:pPr>
        <w:adjustRightInd w:val="0"/>
        <w:snapToGrid w:val="0"/>
        <w:spacing w:line="360" w:lineRule="auto"/>
        <w:ind w:firstLineChars="200" w:firstLine="420"/>
        <w:rPr>
          <w:rFonts w:eastAsiaTheme="minorEastAsia"/>
          <w:bCs/>
          <w:szCs w:val="21"/>
        </w:rPr>
      </w:pPr>
      <w:r w:rsidRPr="00FE34C1">
        <w:rPr>
          <w:rFonts w:eastAsiaTheme="minorEastAsia"/>
          <w:bCs/>
          <w:szCs w:val="21"/>
        </w:rPr>
        <w:t>客户服务中心电话：</w:t>
      </w:r>
      <w:r w:rsidRPr="00FE34C1">
        <w:rPr>
          <w:rFonts w:eastAsiaTheme="minorEastAsia"/>
          <w:bCs/>
          <w:szCs w:val="21"/>
        </w:rPr>
        <w:t>4009-258-258</w:t>
      </w:r>
    </w:p>
    <w:p w:rsidR="00AA0F5D" w:rsidRPr="002518AD" w:rsidRDefault="001F7998" w:rsidP="00AA0F5D">
      <w:pPr>
        <w:adjustRightInd w:val="0"/>
        <w:snapToGrid w:val="0"/>
        <w:spacing w:line="360" w:lineRule="auto"/>
        <w:ind w:firstLineChars="200" w:firstLine="420"/>
        <w:rPr>
          <w:rFonts w:eastAsiaTheme="minorEastAsia"/>
          <w:bCs/>
          <w:szCs w:val="21"/>
        </w:rPr>
      </w:pPr>
      <w:r w:rsidRPr="002518AD">
        <w:rPr>
          <w:rFonts w:eastAsiaTheme="minorEastAsia"/>
          <w:bCs/>
          <w:szCs w:val="21"/>
        </w:rPr>
        <w:t>（</w:t>
      </w:r>
      <w:r w:rsidRPr="002518AD">
        <w:rPr>
          <w:rFonts w:eastAsiaTheme="minorEastAsia"/>
          <w:bCs/>
          <w:szCs w:val="21"/>
        </w:rPr>
        <w:t>2</w:t>
      </w:r>
      <w:r w:rsidRPr="002518AD">
        <w:rPr>
          <w:rFonts w:eastAsiaTheme="minorEastAsia"/>
          <w:bCs/>
          <w:szCs w:val="21"/>
        </w:rPr>
        <w:t>）</w:t>
      </w:r>
      <w:r w:rsidR="00AA0F5D" w:rsidRPr="002518AD">
        <w:rPr>
          <w:rFonts w:eastAsiaTheme="minorEastAsia"/>
          <w:bCs/>
          <w:szCs w:val="21"/>
        </w:rPr>
        <w:t>国寿安保基金管理有限公司网上直销</w:t>
      </w:r>
      <w:r w:rsidR="0077001F" w:rsidRPr="002518AD">
        <w:rPr>
          <w:rFonts w:eastAsiaTheme="minorEastAsia"/>
          <w:bCs/>
          <w:szCs w:val="21"/>
        </w:rPr>
        <w:t>交易</w:t>
      </w:r>
      <w:r w:rsidR="00AA0F5D" w:rsidRPr="002518AD">
        <w:rPr>
          <w:rFonts w:eastAsiaTheme="minorEastAsia"/>
          <w:bCs/>
          <w:szCs w:val="21"/>
        </w:rPr>
        <w:t>系统</w:t>
      </w:r>
    </w:p>
    <w:p w:rsidR="00AA0F5D" w:rsidRPr="002518AD" w:rsidRDefault="00AA0F5D" w:rsidP="00AA0F5D">
      <w:pPr>
        <w:adjustRightInd w:val="0"/>
        <w:snapToGrid w:val="0"/>
        <w:spacing w:line="360" w:lineRule="auto"/>
        <w:ind w:firstLineChars="200" w:firstLine="420"/>
        <w:rPr>
          <w:rFonts w:eastAsiaTheme="minorEastAsia"/>
          <w:bCs/>
          <w:szCs w:val="21"/>
        </w:rPr>
      </w:pPr>
      <w:r w:rsidRPr="002518AD">
        <w:rPr>
          <w:rFonts w:eastAsiaTheme="minorEastAsia"/>
          <w:bCs/>
          <w:szCs w:val="21"/>
        </w:rPr>
        <w:t>网址：</w:t>
      </w:r>
      <w:hyperlink r:id="rId12" w:history="1">
        <w:r w:rsidRPr="002518AD">
          <w:rPr>
            <w:rFonts w:eastAsiaTheme="minorEastAsia"/>
            <w:bCs/>
            <w:szCs w:val="21"/>
          </w:rPr>
          <w:t>https://e.</w:t>
        </w:r>
      </w:hyperlink>
      <w:r w:rsidRPr="002518AD">
        <w:rPr>
          <w:rFonts w:eastAsiaTheme="minorEastAsia"/>
          <w:bCs/>
          <w:szCs w:val="21"/>
        </w:rPr>
        <w:t>gsfunds.com.cn/etrading/</w:t>
      </w:r>
    </w:p>
    <w:p w:rsidR="001F7998" w:rsidRPr="002518AD" w:rsidRDefault="001F7998" w:rsidP="00AA0F5D">
      <w:pPr>
        <w:adjustRightInd w:val="0"/>
        <w:snapToGrid w:val="0"/>
        <w:spacing w:line="360" w:lineRule="auto"/>
        <w:ind w:firstLineChars="200" w:firstLine="420"/>
        <w:rPr>
          <w:rFonts w:eastAsiaTheme="minorEastAsia"/>
          <w:bCs/>
          <w:szCs w:val="21"/>
        </w:rPr>
      </w:pPr>
      <w:r w:rsidRPr="002518AD">
        <w:rPr>
          <w:rFonts w:eastAsiaTheme="minorEastAsia"/>
          <w:bCs/>
          <w:szCs w:val="21"/>
        </w:rPr>
        <w:t>2</w:t>
      </w:r>
      <w:r w:rsidRPr="002518AD">
        <w:rPr>
          <w:rFonts w:eastAsiaTheme="minorEastAsia"/>
          <w:bCs/>
          <w:szCs w:val="21"/>
        </w:rPr>
        <w:t>、</w:t>
      </w:r>
      <w:r w:rsidR="00FB5DA6" w:rsidRPr="002518AD">
        <w:rPr>
          <w:rFonts w:eastAsiaTheme="minorEastAsia"/>
          <w:bCs/>
          <w:szCs w:val="21"/>
        </w:rPr>
        <w:t>其他销售</w:t>
      </w:r>
      <w:r w:rsidRPr="002518AD">
        <w:rPr>
          <w:rFonts w:eastAsiaTheme="minorEastAsia"/>
          <w:bCs/>
          <w:szCs w:val="21"/>
        </w:rPr>
        <w:t>机构</w:t>
      </w:r>
    </w:p>
    <w:p w:rsidR="00F51B8C" w:rsidRPr="00183CC9" w:rsidRDefault="00F51B8C" w:rsidP="00F51B8C">
      <w:pPr>
        <w:adjustRightInd w:val="0"/>
        <w:snapToGrid w:val="0"/>
        <w:spacing w:line="360" w:lineRule="auto"/>
        <w:ind w:leftChars="200" w:left="420"/>
        <w:rPr>
          <w:rFonts w:eastAsiaTheme="minorEastAsia"/>
          <w:bCs/>
          <w:szCs w:val="21"/>
        </w:rPr>
      </w:pPr>
      <w:r w:rsidRPr="00183CC9">
        <w:rPr>
          <w:rFonts w:eastAsiaTheme="minorEastAsia" w:hint="eastAsia"/>
          <w:bCs/>
          <w:szCs w:val="21"/>
        </w:rPr>
        <w:t>广发银行股份有限公司</w:t>
      </w:r>
    </w:p>
    <w:p w:rsidR="00F51B8C" w:rsidRPr="00183CC9" w:rsidRDefault="00F51B8C" w:rsidP="00F51B8C">
      <w:pPr>
        <w:adjustRightInd w:val="0"/>
        <w:snapToGrid w:val="0"/>
        <w:spacing w:line="360" w:lineRule="auto"/>
        <w:ind w:firstLineChars="200" w:firstLine="420"/>
        <w:rPr>
          <w:rFonts w:eastAsiaTheme="minorEastAsia"/>
          <w:bCs/>
          <w:szCs w:val="21"/>
        </w:rPr>
      </w:pPr>
      <w:r w:rsidRPr="00183CC9">
        <w:rPr>
          <w:rFonts w:eastAsiaTheme="minorEastAsia" w:hint="eastAsia"/>
          <w:bCs/>
          <w:szCs w:val="21"/>
        </w:rPr>
        <w:t>注册地址：广东省广州市越秀区东风东路</w:t>
      </w:r>
      <w:r w:rsidRPr="00183CC9">
        <w:rPr>
          <w:rFonts w:eastAsiaTheme="minorEastAsia" w:hint="eastAsia"/>
          <w:bCs/>
          <w:szCs w:val="21"/>
        </w:rPr>
        <w:t>713</w:t>
      </w:r>
      <w:r w:rsidRPr="00183CC9">
        <w:rPr>
          <w:rFonts w:eastAsiaTheme="minorEastAsia" w:hint="eastAsia"/>
          <w:bCs/>
          <w:szCs w:val="21"/>
        </w:rPr>
        <w:t>号</w:t>
      </w:r>
    </w:p>
    <w:p w:rsidR="00F51B8C" w:rsidRPr="00183CC9" w:rsidRDefault="00F51B8C" w:rsidP="00F51B8C">
      <w:pPr>
        <w:adjustRightInd w:val="0"/>
        <w:snapToGrid w:val="0"/>
        <w:spacing w:line="360" w:lineRule="auto"/>
        <w:ind w:firstLineChars="200" w:firstLine="420"/>
        <w:rPr>
          <w:rFonts w:eastAsiaTheme="minorEastAsia"/>
          <w:bCs/>
          <w:szCs w:val="21"/>
        </w:rPr>
      </w:pPr>
      <w:r w:rsidRPr="00183CC9">
        <w:rPr>
          <w:rFonts w:eastAsiaTheme="minorEastAsia" w:hint="eastAsia"/>
          <w:bCs/>
          <w:szCs w:val="21"/>
        </w:rPr>
        <w:t>办公地址：广东省广州市越秀区东风东路</w:t>
      </w:r>
      <w:r w:rsidRPr="00183CC9">
        <w:rPr>
          <w:rFonts w:eastAsiaTheme="minorEastAsia" w:hint="eastAsia"/>
          <w:bCs/>
          <w:szCs w:val="21"/>
        </w:rPr>
        <w:t>713</w:t>
      </w:r>
      <w:r w:rsidRPr="00183CC9">
        <w:rPr>
          <w:rFonts w:eastAsiaTheme="minorEastAsia" w:hint="eastAsia"/>
          <w:bCs/>
          <w:szCs w:val="21"/>
        </w:rPr>
        <w:t>号</w:t>
      </w:r>
    </w:p>
    <w:p w:rsidR="00F51B8C" w:rsidRPr="00183CC9" w:rsidRDefault="00F51B8C" w:rsidP="00F51B8C">
      <w:pPr>
        <w:adjustRightInd w:val="0"/>
        <w:snapToGrid w:val="0"/>
        <w:spacing w:line="360" w:lineRule="auto"/>
        <w:ind w:firstLineChars="200" w:firstLine="420"/>
        <w:rPr>
          <w:rFonts w:eastAsiaTheme="minorEastAsia"/>
          <w:bCs/>
          <w:szCs w:val="21"/>
        </w:rPr>
      </w:pPr>
      <w:r w:rsidRPr="00183CC9">
        <w:rPr>
          <w:rFonts w:eastAsiaTheme="minorEastAsia" w:hint="eastAsia"/>
          <w:bCs/>
          <w:szCs w:val="21"/>
        </w:rPr>
        <w:t>法定代表人：王凯</w:t>
      </w:r>
    </w:p>
    <w:p w:rsidR="00F51B8C" w:rsidRPr="00183CC9" w:rsidRDefault="00F51B8C" w:rsidP="00F51B8C">
      <w:pPr>
        <w:adjustRightInd w:val="0"/>
        <w:snapToGrid w:val="0"/>
        <w:spacing w:line="360" w:lineRule="auto"/>
        <w:ind w:firstLineChars="200" w:firstLine="420"/>
        <w:rPr>
          <w:rFonts w:eastAsiaTheme="minorEastAsia"/>
          <w:bCs/>
          <w:szCs w:val="21"/>
        </w:rPr>
      </w:pPr>
      <w:r w:rsidRPr="00183CC9">
        <w:rPr>
          <w:rFonts w:eastAsiaTheme="minorEastAsia" w:hint="eastAsia"/>
          <w:bCs/>
          <w:szCs w:val="21"/>
        </w:rPr>
        <w:t>联系人：</w:t>
      </w:r>
      <w:r w:rsidR="00514CD7">
        <w:rPr>
          <w:rFonts w:eastAsiaTheme="minorEastAsia"/>
          <w:bCs/>
          <w:szCs w:val="21"/>
        </w:rPr>
        <w:t>刘伟</w:t>
      </w:r>
    </w:p>
    <w:p w:rsidR="00F51B8C" w:rsidRPr="00183CC9" w:rsidRDefault="00F51B8C" w:rsidP="00F51B8C">
      <w:pPr>
        <w:adjustRightInd w:val="0"/>
        <w:snapToGrid w:val="0"/>
        <w:spacing w:line="360" w:lineRule="auto"/>
        <w:ind w:firstLineChars="200" w:firstLine="420"/>
        <w:rPr>
          <w:rFonts w:eastAsiaTheme="minorEastAsia"/>
          <w:bCs/>
          <w:szCs w:val="21"/>
        </w:rPr>
      </w:pPr>
      <w:r w:rsidRPr="00183CC9">
        <w:rPr>
          <w:rFonts w:eastAsiaTheme="minorEastAsia" w:hint="eastAsia"/>
          <w:bCs/>
          <w:szCs w:val="21"/>
        </w:rPr>
        <w:t>客服电话：</w:t>
      </w:r>
      <w:r w:rsidRPr="00183CC9">
        <w:rPr>
          <w:rFonts w:eastAsiaTheme="minorEastAsia" w:hint="eastAsia"/>
          <w:bCs/>
          <w:szCs w:val="21"/>
        </w:rPr>
        <w:t>400-830-8003</w:t>
      </w:r>
    </w:p>
    <w:p w:rsidR="00DF3D2E" w:rsidRPr="00F51B8C" w:rsidRDefault="00F51B8C" w:rsidP="00AA0F5D">
      <w:pPr>
        <w:adjustRightInd w:val="0"/>
        <w:snapToGrid w:val="0"/>
        <w:spacing w:line="360" w:lineRule="auto"/>
        <w:ind w:firstLineChars="200" w:firstLine="420"/>
        <w:rPr>
          <w:rFonts w:eastAsiaTheme="minorEastAsia"/>
          <w:bCs/>
          <w:szCs w:val="21"/>
        </w:rPr>
      </w:pPr>
      <w:r w:rsidRPr="00183CC9">
        <w:rPr>
          <w:rFonts w:eastAsiaTheme="minorEastAsia" w:hint="eastAsia"/>
          <w:bCs/>
          <w:szCs w:val="21"/>
        </w:rPr>
        <w:t>网址：</w:t>
      </w:r>
      <w:r w:rsidRPr="00183CC9">
        <w:rPr>
          <w:rFonts w:eastAsiaTheme="minorEastAsia" w:hint="eastAsia"/>
          <w:bCs/>
          <w:szCs w:val="21"/>
        </w:rPr>
        <w:t>www.cgbchina.com.cn</w:t>
      </w:r>
    </w:p>
    <w:p w:rsidR="005D7D79" w:rsidRPr="002518AD" w:rsidRDefault="00AA0F5D" w:rsidP="00AA0F5D">
      <w:pPr>
        <w:adjustRightInd w:val="0"/>
        <w:snapToGrid w:val="0"/>
        <w:spacing w:line="360" w:lineRule="auto"/>
        <w:ind w:firstLineChars="200" w:firstLine="420"/>
        <w:rPr>
          <w:rFonts w:eastAsiaTheme="minorEastAsia"/>
          <w:bCs/>
          <w:szCs w:val="21"/>
        </w:rPr>
      </w:pPr>
      <w:r w:rsidRPr="002518AD">
        <w:rPr>
          <w:rFonts w:eastAsiaTheme="minorEastAsia"/>
          <w:bCs/>
          <w:szCs w:val="21"/>
        </w:rPr>
        <w:t>基金管理人可根据有关法律、法规的要求，选择其他符合要求的销售机构销售本基金。</w:t>
      </w:r>
    </w:p>
    <w:p w:rsidR="005D7D79" w:rsidRPr="002518AD" w:rsidRDefault="005D7D79" w:rsidP="005D7D79">
      <w:pPr>
        <w:adjustRightInd w:val="0"/>
        <w:snapToGrid w:val="0"/>
        <w:spacing w:line="360" w:lineRule="auto"/>
        <w:ind w:firstLineChars="200" w:firstLine="420"/>
        <w:rPr>
          <w:rFonts w:eastAsiaTheme="minorEastAsia"/>
          <w:bCs/>
          <w:szCs w:val="21"/>
        </w:rPr>
      </w:pPr>
      <w:r w:rsidRPr="002518AD">
        <w:rPr>
          <w:rFonts w:eastAsiaTheme="minorEastAsia"/>
          <w:bCs/>
          <w:szCs w:val="21"/>
        </w:rPr>
        <w:t>（九）发售时间安排</w:t>
      </w:r>
    </w:p>
    <w:p w:rsidR="005D7D79" w:rsidRPr="002518AD" w:rsidRDefault="005D7D79" w:rsidP="005D7D79">
      <w:pPr>
        <w:adjustRightInd w:val="0"/>
        <w:snapToGrid w:val="0"/>
        <w:spacing w:line="360" w:lineRule="auto"/>
        <w:ind w:firstLineChars="200" w:firstLine="420"/>
        <w:rPr>
          <w:rFonts w:eastAsiaTheme="minorEastAsia"/>
          <w:bCs/>
          <w:szCs w:val="21"/>
        </w:rPr>
      </w:pPr>
      <w:r w:rsidRPr="002518AD">
        <w:rPr>
          <w:rFonts w:eastAsiaTheme="minorEastAsia"/>
          <w:bCs/>
          <w:szCs w:val="21"/>
        </w:rPr>
        <w:t>本基金募集期为</w:t>
      </w:r>
      <w:r w:rsidR="00DF64CB" w:rsidRPr="002518AD">
        <w:rPr>
          <w:rFonts w:eastAsiaTheme="minorEastAsia"/>
          <w:bCs/>
          <w:szCs w:val="21"/>
        </w:rPr>
        <w:t>202</w:t>
      </w:r>
      <w:r w:rsidR="00DF64CB">
        <w:rPr>
          <w:rFonts w:eastAsiaTheme="minorEastAsia"/>
          <w:bCs/>
          <w:szCs w:val="21"/>
        </w:rPr>
        <w:t>5</w:t>
      </w:r>
      <w:r w:rsidR="00220CA4" w:rsidRPr="002518AD">
        <w:rPr>
          <w:rFonts w:eastAsiaTheme="minorEastAsia"/>
          <w:bCs/>
          <w:szCs w:val="21"/>
        </w:rPr>
        <w:t>年</w:t>
      </w:r>
      <w:r w:rsidR="00DF64CB">
        <w:rPr>
          <w:rFonts w:eastAsiaTheme="minorEastAsia"/>
          <w:bCs/>
          <w:szCs w:val="21"/>
        </w:rPr>
        <w:t>9</w:t>
      </w:r>
      <w:r w:rsidR="00220CA4" w:rsidRPr="002518AD">
        <w:rPr>
          <w:rFonts w:eastAsiaTheme="minorEastAsia"/>
          <w:bCs/>
          <w:szCs w:val="21"/>
        </w:rPr>
        <w:t>月</w:t>
      </w:r>
      <w:r w:rsidR="00DF64CB">
        <w:rPr>
          <w:rFonts w:eastAsiaTheme="minorEastAsia"/>
          <w:bCs/>
          <w:szCs w:val="21"/>
        </w:rPr>
        <w:t>25</w:t>
      </w:r>
      <w:r w:rsidR="00220CA4" w:rsidRPr="002518AD">
        <w:rPr>
          <w:rFonts w:eastAsiaTheme="minorEastAsia"/>
          <w:bCs/>
          <w:szCs w:val="21"/>
        </w:rPr>
        <w:t>日至</w:t>
      </w:r>
      <w:r w:rsidR="00DF64CB" w:rsidRPr="002518AD">
        <w:rPr>
          <w:rFonts w:eastAsiaTheme="minorEastAsia"/>
          <w:bCs/>
          <w:szCs w:val="21"/>
        </w:rPr>
        <w:t>202</w:t>
      </w:r>
      <w:r w:rsidR="00DF64CB">
        <w:rPr>
          <w:rFonts w:eastAsiaTheme="minorEastAsia"/>
          <w:bCs/>
          <w:szCs w:val="21"/>
        </w:rPr>
        <w:t>5</w:t>
      </w:r>
      <w:r w:rsidR="00DF64CB" w:rsidRPr="002518AD">
        <w:rPr>
          <w:rFonts w:eastAsiaTheme="minorEastAsia"/>
          <w:bCs/>
          <w:szCs w:val="21"/>
        </w:rPr>
        <w:t>年</w:t>
      </w:r>
      <w:r w:rsidR="00DF64CB">
        <w:rPr>
          <w:rFonts w:eastAsiaTheme="minorEastAsia"/>
          <w:bCs/>
          <w:szCs w:val="21"/>
        </w:rPr>
        <w:t>10</w:t>
      </w:r>
      <w:r w:rsidR="00220CA4" w:rsidRPr="002518AD">
        <w:rPr>
          <w:rFonts w:eastAsiaTheme="minorEastAsia"/>
          <w:bCs/>
          <w:szCs w:val="21"/>
        </w:rPr>
        <w:t>月</w:t>
      </w:r>
      <w:r w:rsidR="00DF64CB">
        <w:rPr>
          <w:rFonts w:eastAsiaTheme="minorEastAsia"/>
          <w:bCs/>
          <w:szCs w:val="21"/>
        </w:rPr>
        <w:t>24</w:t>
      </w:r>
      <w:r w:rsidR="00220CA4" w:rsidRPr="002518AD">
        <w:rPr>
          <w:rFonts w:eastAsiaTheme="minorEastAsia"/>
          <w:bCs/>
          <w:szCs w:val="21"/>
        </w:rPr>
        <w:t>日</w:t>
      </w:r>
      <w:r w:rsidRPr="002518AD">
        <w:rPr>
          <w:rFonts w:eastAsiaTheme="minorEastAsia"/>
          <w:bCs/>
          <w:szCs w:val="21"/>
        </w:rPr>
        <w:t>；基金管理人可综合各种情况对募集期限做适当的调整，但整个募集期限自基金份额发售之日起不超过三个月。</w:t>
      </w:r>
    </w:p>
    <w:p w:rsidR="005D7D79" w:rsidRPr="002518AD" w:rsidRDefault="005D7D79" w:rsidP="005D7D79">
      <w:pPr>
        <w:adjustRightInd w:val="0"/>
        <w:snapToGrid w:val="0"/>
        <w:spacing w:line="360" w:lineRule="auto"/>
        <w:ind w:firstLineChars="200" w:firstLine="420"/>
        <w:rPr>
          <w:rFonts w:eastAsiaTheme="minorEastAsia"/>
          <w:bCs/>
          <w:szCs w:val="21"/>
        </w:rPr>
      </w:pPr>
      <w:r w:rsidRPr="002518AD">
        <w:rPr>
          <w:rFonts w:eastAsiaTheme="minorEastAsia"/>
          <w:bCs/>
          <w:szCs w:val="21"/>
        </w:rPr>
        <w:t>（十）基金认购方式与费率</w:t>
      </w:r>
    </w:p>
    <w:p w:rsidR="005D7D79" w:rsidRPr="002518AD" w:rsidRDefault="005D7D79" w:rsidP="005D7D79">
      <w:pPr>
        <w:adjustRightInd w:val="0"/>
        <w:snapToGrid w:val="0"/>
        <w:spacing w:line="360" w:lineRule="auto"/>
        <w:ind w:firstLineChars="200" w:firstLine="420"/>
        <w:rPr>
          <w:rFonts w:eastAsiaTheme="minorEastAsia"/>
          <w:bCs/>
          <w:szCs w:val="21"/>
        </w:rPr>
      </w:pPr>
      <w:r w:rsidRPr="002518AD">
        <w:rPr>
          <w:rFonts w:eastAsiaTheme="minorEastAsia"/>
          <w:bCs/>
          <w:szCs w:val="21"/>
        </w:rPr>
        <w:t>1</w:t>
      </w:r>
      <w:r w:rsidRPr="002518AD">
        <w:rPr>
          <w:rFonts w:eastAsiaTheme="minorEastAsia"/>
          <w:bCs/>
          <w:szCs w:val="21"/>
        </w:rPr>
        <w:t>、</w:t>
      </w:r>
      <w:r w:rsidR="00AA0F5D" w:rsidRPr="002518AD">
        <w:rPr>
          <w:rFonts w:eastAsiaTheme="minorEastAsia"/>
          <w:bCs/>
          <w:szCs w:val="21"/>
        </w:rPr>
        <w:t>认购</w:t>
      </w:r>
      <w:r w:rsidRPr="002518AD">
        <w:rPr>
          <w:rFonts w:eastAsiaTheme="minorEastAsia"/>
          <w:bCs/>
          <w:szCs w:val="21"/>
        </w:rPr>
        <w:t>方式：本基金认购采取全额缴款认购的方式。投资人认购时，需按销售机构规定的方式全额缴款。投资者的认购申请一经受理不得撤销。</w:t>
      </w:r>
    </w:p>
    <w:p w:rsidR="005D7D79" w:rsidRPr="002518AD" w:rsidRDefault="005D7D79" w:rsidP="00742B5A">
      <w:pPr>
        <w:adjustRightInd w:val="0"/>
        <w:snapToGrid w:val="0"/>
        <w:spacing w:line="360" w:lineRule="auto"/>
        <w:ind w:firstLineChars="200" w:firstLine="420"/>
        <w:rPr>
          <w:rFonts w:eastAsiaTheme="minorEastAsia"/>
          <w:bCs/>
          <w:szCs w:val="21"/>
        </w:rPr>
      </w:pPr>
      <w:r w:rsidRPr="002518AD">
        <w:rPr>
          <w:rFonts w:eastAsiaTheme="minorEastAsia"/>
          <w:bCs/>
          <w:szCs w:val="21"/>
        </w:rPr>
        <w:t>2</w:t>
      </w:r>
      <w:r w:rsidRPr="002518AD">
        <w:rPr>
          <w:rFonts w:eastAsiaTheme="minorEastAsia"/>
          <w:bCs/>
          <w:szCs w:val="21"/>
        </w:rPr>
        <w:t>、认购原则和认购限额</w:t>
      </w:r>
    </w:p>
    <w:p w:rsidR="005D7D79" w:rsidRPr="002518AD" w:rsidRDefault="00B15055" w:rsidP="00742B5A">
      <w:pPr>
        <w:adjustRightInd w:val="0"/>
        <w:snapToGrid w:val="0"/>
        <w:spacing w:line="360" w:lineRule="auto"/>
        <w:ind w:firstLineChars="200" w:firstLine="420"/>
        <w:rPr>
          <w:rFonts w:eastAsiaTheme="minorEastAsia"/>
          <w:bCs/>
          <w:szCs w:val="21"/>
        </w:rPr>
      </w:pPr>
      <w:r w:rsidRPr="002518AD">
        <w:rPr>
          <w:rFonts w:eastAsiaTheme="minorEastAsia"/>
          <w:bCs/>
          <w:szCs w:val="21"/>
        </w:rPr>
        <w:t>（</w:t>
      </w:r>
      <w:r w:rsidR="005D7D79" w:rsidRPr="002518AD">
        <w:rPr>
          <w:rFonts w:eastAsiaTheme="minorEastAsia"/>
          <w:bCs/>
          <w:szCs w:val="21"/>
        </w:rPr>
        <w:t>1</w:t>
      </w:r>
      <w:r w:rsidR="005D7D79" w:rsidRPr="002518AD">
        <w:rPr>
          <w:rFonts w:eastAsiaTheme="minorEastAsia"/>
          <w:bCs/>
          <w:szCs w:val="21"/>
        </w:rPr>
        <w:t>）本基金认购采取全额缴款认购的方式。投资人认购时，需按销售机构规定的方式全额缴款。若认购无效或失败，基金管理人将认购无效或失败的款项退回。</w:t>
      </w:r>
    </w:p>
    <w:p w:rsidR="005D7D79" w:rsidRPr="002518AD" w:rsidRDefault="005D7D79" w:rsidP="00742B5A">
      <w:pPr>
        <w:adjustRightInd w:val="0"/>
        <w:snapToGrid w:val="0"/>
        <w:spacing w:line="360" w:lineRule="auto"/>
        <w:ind w:firstLineChars="200" w:firstLine="420"/>
        <w:rPr>
          <w:rFonts w:eastAsiaTheme="minorEastAsia"/>
          <w:bCs/>
          <w:szCs w:val="21"/>
        </w:rPr>
      </w:pPr>
      <w:r w:rsidRPr="002518AD">
        <w:rPr>
          <w:rFonts w:eastAsiaTheme="minorEastAsia"/>
          <w:bCs/>
          <w:szCs w:val="21"/>
        </w:rPr>
        <w:t>基金投资者在募集期内可多次认购基金份额，但认购申请一经受理不得撤销。</w:t>
      </w:r>
    </w:p>
    <w:p w:rsidR="005D7D79" w:rsidRPr="002518AD" w:rsidRDefault="005D7D79" w:rsidP="00742B5A">
      <w:pPr>
        <w:adjustRightInd w:val="0"/>
        <w:snapToGrid w:val="0"/>
        <w:spacing w:line="360" w:lineRule="auto"/>
        <w:ind w:firstLineChars="200" w:firstLine="420"/>
        <w:rPr>
          <w:rFonts w:eastAsiaTheme="minorEastAsia"/>
          <w:bCs/>
          <w:szCs w:val="21"/>
        </w:rPr>
      </w:pPr>
      <w:r w:rsidRPr="002518AD">
        <w:rPr>
          <w:rFonts w:eastAsiaTheme="minorEastAsia"/>
          <w:bCs/>
          <w:szCs w:val="21"/>
        </w:rPr>
        <w:t>销售机构对认购申请的受理并不代表该申请一定成功，而仅代表销售机构确实接收到认购申请。认购的确认以登记机构的确认结果为准。</w:t>
      </w:r>
    </w:p>
    <w:p w:rsidR="00AD2B9C" w:rsidRPr="002518AD" w:rsidRDefault="00B15055" w:rsidP="00742B5A">
      <w:pPr>
        <w:adjustRightInd w:val="0"/>
        <w:snapToGrid w:val="0"/>
        <w:spacing w:line="360" w:lineRule="auto"/>
        <w:ind w:firstLineChars="200" w:firstLine="420"/>
        <w:rPr>
          <w:rFonts w:eastAsiaTheme="minorEastAsia"/>
          <w:bCs/>
          <w:szCs w:val="21"/>
        </w:rPr>
      </w:pPr>
      <w:r w:rsidRPr="002518AD">
        <w:rPr>
          <w:rFonts w:eastAsiaTheme="minorEastAsia"/>
          <w:bCs/>
          <w:szCs w:val="21"/>
        </w:rPr>
        <w:t>（</w:t>
      </w:r>
      <w:r w:rsidR="005D7D79" w:rsidRPr="002518AD">
        <w:rPr>
          <w:rFonts w:eastAsiaTheme="minorEastAsia"/>
          <w:bCs/>
          <w:szCs w:val="21"/>
        </w:rPr>
        <w:t>2</w:t>
      </w:r>
      <w:r w:rsidR="005D7D79" w:rsidRPr="002518AD">
        <w:rPr>
          <w:rFonts w:eastAsiaTheme="minorEastAsia"/>
          <w:bCs/>
          <w:szCs w:val="21"/>
        </w:rPr>
        <w:t>）</w:t>
      </w:r>
      <w:r w:rsidR="003D330D" w:rsidRPr="00443FE9">
        <w:rPr>
          <w:rFonts w:eastAsiaTheme="minorEastAsia"/>
          <w:bCs/>
          <w:szCs w:val="21"/>
        </w:rPr>
        <w:t>在基金募集期内，投资者可多次认购基金份额，通过基金管理人网上</w:t>
      </w:r>
      <w:r w:rsidR="003D330D" w:rsidRPr="00443FE9">
        <w:rPr>
          <w:rFonts w:eastAsiaTheme="minorEastAsia" w:hint="eastAsia"/>
          <w:bCs/>
          <w:szCs w:val="21"/>
        </w:rPr>
        <w:t>直销</w:t>
      </w:r>
      <w:r w:rsidR="003D330D" w:rsidRPr="00443FE9">
        <w:rPr>
          <w:rFonts w:eastAsiaTheme="minorEastAsia"/>
          <w:bCs/>
          <w:szCs w:val="21"/>
        </w:rPr>
        <w:t>交易系统</w:t>
      </w:r>
      <w:r w:rsidR="003D330D" w:rsidRPr="00443FE9">
        <w:rPr>
          <w:rFonts w:eastAsiaTheme="minorEastAsia" w:hint="eastAsia"/>
          <w:bCs/>
          <w:szCs w:val="21"/>
        </w:rPr>
        <w:t>和其他销售机构</w:t>
      </w:r>
      <w:r w:rsidR="003D330D" w:rsidRPr="00443FE9">
        <w:rPr>
          <w:rFonts w:eastAsiaTheme="minorEastAsia"/>
          <w:bCs/>
          <w:szCs w:val="21"/>
        </w:rPr>
        <w:t>进行认购的，每笔认购的最低金额为人民币</w:t>
      </w:r>
      <w:r w:rsidR="003D330D" w:rsidRPr="00443FE9">
        <w:rPr>
          <w:rFonts w:eastAsiaTheme="minorEastAsia" w:hint="eastAsia"/>
          <w:bCs/>
          <w:szCs w:val="21"/>
        </w:rPr>
        <w:t>1</w:t>
      </w:r>
      <w:r w:rsidR="003D330D" w:rsidRPr="00443FE9">
        <w:rPr>
          <w:rFonts w:eastAsiaTheme="minorEastAsia"/>
          <w:bCs/>
          <w:szCs w:val="21"/>
        </w:rPr>
        <w:t>元（含认购费），超过最低认购金额的部分不设金额级差；通过基金管理人直销中心进行认购的，首次认购的最低金额为人民币</w:t>
      </w:r>
      <w:r w:rsidR="003D330D" w:rsidRPr="00443FE9">
        <w:rPr>
          <w:rFonts w:eastAsiaTheme="minorEastAsia" w:hint="eastAsia"/>
          <w:bCs/>
          <w:szCs w:val="21"/>
        </w:rPr>
        <w:t>1</w:t>
      </w:r>
      <w:r w:rsidR="003D330D" w:rsidRPr="00443FE9">
        <w:rPr>
          <w:rFonts w:eastAsiaTheme="minorEastAsia"/>
          <w:bCs/>
          <w:szCs w:val="21"/>
        </w:rPr>
        <w:t>元（含认购费），单笔追加不得低于</w:t>
      </w:r>
      <w:r w:rsidR="003D330D" w:rsidRPr="00443FE9">
        <w:rPr>
          <w:rFonts w:eastAsiaTheme="minorEastAsia" w:hint="eastAsia"/>
          <w:bCs/>
          <w:szCs w:val="21"/>
        </w:rPr>
        <w:t>1</w:t>
      </w:r>
      <w:r w:rsidR="003D330D" w:rsidRPr="00443FE9">
        <w:rPr>
          <w:rFonts w:eastAsiaTheme="minorEastAsia"/>
          <w:bCs/>
          <w:szCs w:val="21"/>
        </w:rPr>
        <w:t>元（含认购费），超过最低认购金额的部分不设金额级差。募集期间不设置投资者单个账户</w:t>
      </w:r>
      <w:r w:rsidR="003D330D" w:rsidRPr="00443FE9">
        <w:rPr>
          <w:rFonts w:eastAsiaTheme="minorEastAsia" w:hint="eastAsia"/>
          <w:bCs/>
          <w:szCs w:val="21"/>
        </w:rPr>
        <w:t>累计</w:t>
      </w:r>
      <w:r w:rsidR="003D330D" w:rsidRPr="00443FE9">
        <w:rPr>
          <w:rFonts w:eastAsiaTheme="minorEastAsia"/>
          <w:bCs/>
          <w:szCs w:val="21"/>
        </w:rPr>
        <w:t>认购金额限制。各销售机构对本基金最低认购金额及交易级差有其他规定的，以各销售机构的业务规定为准。</w:t>
      </w:r>
    </w:p>
    <w:p w:rsidR="005D7D79" w:rsidRPr="002518AD" w:rsidRDefault="00B15055" w:rsidP="00742B5A">
      <w:pPr>
        <w:adjustRightInd w:val="0"/>
        <w:snapToGrid w:val="0"/>
        <w:spacing w:line="360" w:lineRule="auto"/>
        <w:ind w:firstLineChars="200" w:firstLine="420"/>
        <w:rPr>
          <w:rFonts w:eastAsiaTheme="minorEastAsia"/>
          <w:bCs/>
          <w:szCs w:val="21"/>
        </w:rPr>
      </w:pPr>
      <w:r w:rsidRPr="002518AD">
        <w:rPr>
          <w:rFonts w:eastAsiaTheme="minorEastAsia"/>
          <w:bCs/>
          <w:szCs w:val="21"/>
        </w:rPr>
        <w:t>（</w:t>
      </w:r>
      <w:r w:rsidR="005D7D79" w:rsidRPr="002518AD">
        <w:rPr>
          <w:rFonts w:eastAsiaTheme="minorEastAsia"/>
          <w:bCs/>
          <w:szCs w:val="21"/>
        </w:rPr>
        <w:t>3</w:t>
      </w:r>
      <w:r w:rsidR="005D7D79" w:rsidRPr="002518AD">
        <w:rPr>
          <w:rFonts w:eastAsiaTheme="minorEastAsia"/>
          <w:bCs/>
          <w:szCs w:val="21"/>
        </w:rPr>
        <w:t>）</w:t>
      </w:r>
      <w:r w:rsidR="003D330D" w:rsidRPr="00443FE9">
        <w:rPr>
          <w:rFonts w:eastAsiaTheme="minorEastAsia" w:hint="eastAsia"/>
          <w:bCs/>
          <w:szCs w:val="21"/>
        </w:rPr>
        <w:t>如本基金单个投资人累计认购的基金份额数达到或者超过基金总份额的</w:t>
      </w:r>
      <w:r w:rsidR="003D330D" w:rsidRPr="00443FE9">
        <w:rPr>
          <w:rFonts w:eastAsiaTheme="minorEastAsia" w:hint="eastAsia"/>
          <w:bCs/>
          <w:szCs w:val="21"/>
        </w:rPr>
        <w:t>50%</w:t>
      </w:r>
      <w:r w:rsidR="003D330D" w:rsidRPr="00443FE9">
        <w:rPr>
          <w:rFonts w:eastAsiaTheme="minorEastAsia" w:hint="eastAsia"/>
          <w:bCs/>
          <w:szCs w:val="21"/>
        </w:rPr>
        <w:t>，基金管理人可以采取比例确认等方式对该投资人的认购申请进行限制。基金管理人接受某笔或者某些认购申请有可能导致投资者变相规避前述</w:t>
      </w:r>
      <w:r w:rsidR="003D330D" w:rsidRPr="00443FE9">
        <w:rPr>
          <w:rFonts w:eastAsiaTheme="minorEastAsia" w:hint="eastAsia"/>
          <w:bCs/>
          <w:szCs w:val="21"/>
        </w:rPr>
        <w:t>50%</w:t>
      </w:r>
      <w:r w:rsidR="003D330D" w:rsidRPr="00443FE9">
        <w:rPr>
          <w:rFonts w:eastAsiaTheme="minorEastAsia" w:hint="eastAsia"/>
          <w:bCs/>
          <w:szCs w:val="21"/>
        </w:rPr>
        <w:t>比例要求的，基金管理人有权拒绝该等全部或者部分认购申请。投资人认购的基金份额数以基金合同生效后登记机构的确认为准。</w:t>
      </w:r>
    </w:p>
    <w:p w:rsidR="009F7EFC" w:rsidRPr="00B83CF0" w:rsidRDefault="00B15055" w:rsidP="00443FE9">
      <w:pPr>
        <w:adjustRightInd w:val="0"/>
        <w:snapToGrid w:val="0"/>
        <w:spacing w:line="360" w:lineRule="auto"/>
        <w:ind w:firstLineChars="200" w:firstLine="420"/>
        <w:rPr>
          <w:rFonts w:eastAsiaTheme="minorEastAsia"/>
          <w:bCs/>
          <w:szCs w:val="21"/>
        </w:rPr>
      </w:pPr>
      <w:r w:rsidRPr="003D330D">
        <w:rPr>
          <w:rFonts w:eastAsiaTheme="minorEastAsia"/>
          <w:bCs/>
          <w:szCs w:val="21"/>
        </w:rPr>
        <w:t>（</w:t>
      </w:r>
      <w:r w:rsidR="009F7EFC" w:rsidRPr="003D330D">
        <w:rPr>
          <w:rFonts w:eastAsiaTheme="minorEastAsia"/>
          <w:bCs/>
          <w:szCs w:val="21"/>
        </w:rPr>
        <w:t>4</w:t>
      </w:r>
      <w:r w:rsidR="009F7EFC" w:rsidRPr="00B83CF0">
        <w:rPr>
          <w:rFonts w:eastAsiaTheme="minorEastAsia"/>
          <w:bCs/>
          <w:szCs w:val="21"/>
        </w:rPr>
        <w:t>）</w:t>
      </w:r>
      <w:r w:rsidR="003D330D" w:rsidRPr="00443FE9">
        <w:rPr>
          <w:rFonts w:eastAsiaTheme="minorEastAsia"/>
          <w:bCs/>
          <w:szCs w:val="21"/>
        </w:rPr>
        <w:t>基金管理人可根据市场情况，在法律法规允许的情况下，调整上述对认购金额的限制及规则，基金管理人必须依照《信息披露办法》的有关规定在</w:t>
      </w:r>
      <w:r w:rsidR="003D330D" w:rsidRPr="00443FE9">
        <w:rPr>
          <w:rFonts w:eastAsiaTheme="minorEastAsia" w:hint="eastAsia"/>
          <w:bCs/>
          <w:szCs w:val="21"/>
        </w:rPr>
        <w:t>规定媒介</w:t>
      </w:r>
      <w:r w:rsidR="003D330D" w:rsidRPr="00443FE9">
        <w:rPr>
          <w:rFonts w:eastAsiaTheme="minorEastAsia"/>
          <w:bCs/>
          <w:szCs w:val="21"/>
        </w:rPr>
        <w:t>公告。</w:t>
      </w:r>
    </w:p>
    <w:p w:rsidR="005D7D79" w:rsidRPr="002518AD" w:rsidRDefault="005D7D79" w:rsidP="00CE6F25">
      <w:pPr>
        <w:pStyle w:val="a6"/>
        <w:tabs>
          <w:tab w:val="left" w:pos="3780"/>
        </w:tabs>
        <w:autoSpaceDE w:val="0"/>
        <w:autoSpaceDN w:val="0"/>
        <w:adjustRightInd w:val="0"/>
        <w:snapToGrid w:val="0"/>
        <w:rPr>
          <w:rFonts w:ascii="Times New Roman"/>
          <w:szCs w:val="21"/>
        </w:rPr>
      </w:pPr>
      <w:r w:rsidRPr="002518AD">
        <w:rPr>
          <w:rFonts w:ascii="Times New Roman"/>
          <w:szCs w:val="21"/>
        </w:rPr>
        <w:t>3</w:t>
      </w:r>
      <w:r w:rsidRPr="002518AD">
        <w:rPr>
          <w:rFonts w:ascii="Times New Roman"/>
          <w:szCs w:val="21"/>
        </w:rPr>
        <w:t>、认购费</w:t>
      </w:r>
    </w:p>
    <w:p w:rsidR="00CD2591" w:rsidRPr="002518AD" w:rsidRDefault="0054642D" w:rsidP="00CE6F25">
      <w:pPr>
        <w:pStyle w:val="a6"/>
        <w:tabs>
          <w:tab w:val="left" w:pos="3780"/>
        </w:tabs>
        <w:autoSpaceDE w:val="0"/>
        <w:autoSpaceDN w:val="0"/>
        <w:adjustRightInd w:val="0"/>
        <w:snapToGrid w:val="0"/>
        <w:rPr>
          <w:rFonts w:ascii="Times New Roman"/>
          <w:szCs w:val="21"/>
        </w:rPr>
      </w:pPr>
      <w:r w:rsidRPr="002518AD">
        <w:rPr>
          <w:rFonts w:ascii="Times New Roman"/>
          <w:szCs w:val="21"/>
        </w:rPr>
        <w:t>（</w:t>
      </w:r>
      <w:r w:rsidRPr="002518AD">
        <w:rPr>
          <w:rFonts w:ascii="Times New Roman"/>
          <w:szCs w:val="21"/>
        </w:rPr>
        <w:t>1</w:t>
      </w:r>
      <w:r w:rsidRPr="002518AD">
        <w:rPr>
          <w:rFonts w:ascii="Times New Roman"/>
          <w:szCs w:val="21"/>
        </w:rPr>
        <w:t>）</w:t>
      </w:r>
      <w:r w:rsidR="00CD2591" w:rsidRPr="002518AD">
        <w:rPr>
          <w:rFonts w:ascii="Times New Roman"/>
          <w:szCs w:val="21"/>
        </w:rPr>
        <w:t>本基金采用金额认购方法和前端收费模式。具体费用安排如下表所示：</w:t>
      </w:r>
    </w:p>
    <w:tbl>
      <w:tblPr>
        <w:tblW w:w="51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689"/>
        <w:gridCol w:w="2504"/>
      </w:tblGrid>
      <w:tr w:rsidR="00AD2B9C" w:rsidRPr="002518AD" w:rsidTr="00AD2B9C">
        <w:trPr>
          <w:trHeight w:val="396"/>
          <w:jc w:val="center"/>
        </w:trPr>
        <w:tc>
          <w:tcPr>
            <w:tcW w:w="2689" w:type="dxa"/>
            <w:shd w:val="clear" w:color="auto" w:fill="auto"/>
            <w:noWrap/>
            <w:vAlign w:val="center"/>
          </w:tcPr>
          <w:p w:rsidR="00AD2B9C" w:rsidRPr="002518AD" w:rsidRDefault="00AD2B9C" w:rsidP="00B70187">
            <w:pPr>
              <w:widowControl/>
              <w:jc w:val="center"/>
              <w:rPr>
                <w:b/>
                <w:color w:val="000000"/>
                <w:kern w:val="0"/>
                <w:sz w:val="20"/>
              </w:rPr>
            </w:pPr>
            <w:r w:rsidRPr="002518AD">
              <w:rPr>
                <w:b/>
                <w:color w:val="000000"/>
                <w:kern w:val="0"/>
                <w:sz w:val="20"/>
              </w:rPr>
              <w:t>认购金额（元）</w:t>
            </w:r>
          </w:p>
        </w:tc>
        <w:tc>
          <w:tcPr>
            <w:tcW w:w="2504" w:type="dxa"/>
            <w:shd w:val="clear" w:color="auto" w:fill="auto"/>
            <w:vAlign w:val="center"/>
          </w:tcPr>
          <w:p w:rsidR="00AD2B9C" w:rsidRPr="002518AD" w:rsidRDefault="00AD2B9C" w:rsidP="00B70187">
            <w:pPr>
              <w:widowControl/>
              <w:jc w:val="center"/>
              <w:rPr>
                <w:b/>
                <w:color w:val="000000"/>
                <w:kern w:val="0"/>
                <w:sz w:val="20"/>
              </w:rPr>
            </w:pPr>
            <w:r w:rsidRPr="002518AD">
              <w:rPr>
                <w:b/>
                <w:color w:val="000000"/>
                <w:kern w:val="0"/>
                <w:sz w:val="20"/>
              </w:rPr>
              <w:t>认购费率</w:t>
            </w:r>
          </w:p>
        </w:tc>
      </w:tr>
      <w:tr w:rsidR="00AD2B9C" w:rsidRPr="002518AD" w:rsidTr="00AD2B9C">
        <w:trPr>
          <w:trHeight w:val="396"/>
          <w:jc w:val="center"/>
        </w:trPr>
        <w:tc>
          <w:tcPr>
            <w:tcW w:w="2689" w:type="dxa"/>
            <w:shd w:val="clear" w:color="auto" w:fill="auto"/>
            <w:noWrap/>
            <w:vAlign w:val="center"/>
          </w:tcPr>
          <w:p w:rsidR="00AD2B9C" w:rsidRPr="002518AD" w:rsidRDefault="00AD2B9C" w:rsidP="00B70187">
            <w:pPr>
              <w:widowControl/>
              <w:jc w:val="center"/>
              <w:rPr>
                <w:kern w:val="0"/>
                <w:sz w:val="20"/>
              </w:rPr>
            </w:pPr>
            <w:r w:rsidRPr="002518AD">
              <w:rPr>
                <w:color w:val="000000"/>
                <w:kern w:val="0"/>
                <w:sz w:val="20"/>
              </w:rPr>
              <w:t>M &lt; 100</w:t>
            </w:r>
            <w:r w:rsidRPr="002518AD">
              <w:rPr>
                <w:color w:val="000000"/>
                <w:kern w:val="0"/>
                <w:sz w:val="20"/>
              </w:rPr>
              <w:t>万</w:t>
            </w:r>
          </w:p>
        </w:tc>
        <w:tc>
          <w:tcPr>
            <w:tcW w:w="2504" w:type="dxa"/>
            <w:shd w:val="clear" w:color="auto" w:fill="auto"/>
            <w:noWrap/>
            <w:vAlign w:val="center"/>
          </w:tcPr>
          <w:p w:rsidR="00AD2B9C" w:rsidRPr="002518AD" w:rsidRDefault="00AD2B9C" w:rsidP="003D330D">
            <w:pPr>
              <w:widowControl/>
              <w:jc w:val="center"/>
              <w:rPr>
                <w:kern w:val="0"/>
                <w:sz w:val="20"/>
              </w:rPr>
            </w:pPr>
            <w:r w:rsidRPr="002518AD">
              <w:rPr>
                <w:color w:val="000000"/>
                <w:kern w:val="0"/>
                <w:sz w:val="20"/>
              </w:rPr>
              <w:t>0.</w:t>
            </w:r>
            <w:r w:rsidR="003D330D">
              <w:rPr>
                <w:color w:val="000000"/>
                <w:kern w:val="0"/>
                <w:sz w:val="20"/>
              </w:rPr>
              <w:t>5</w:t>
            </w:r>
            <w:r w:rsidR="003D330D" w:rsidRPr="002518AD">
              <w:rPr>
                <w:color w:val="000000"/>
                <w:kern w:val="0"/>
                <w:sz w:val="20"/>
              </w:rPr>
              <w:t>0</w:t>
            </w:r>
            <w:r w:rsidRPr="002518AD">
              <w:rPr>
                <w:color w:val="000000"/>
                <w:kern w:val="0"/>
                <w:sz w:val="20"/>
              </w:rPr>
              <w:t>%</w:t>
            </w:r>
          </w:p>
        </w:tc>
      </w:tr>
      <w:tr w:rsidR="00AD2B9C" w:rsidRPr="002518AD" w:rsidTr="00AD2B9C">
        <w:trPr>
          <w:trHeight w:val="396"/>
          <w:jc w:val="center"/>
        </w:trPr>
        <w:tc>
          <w:tcPr>
            <w:tcW w:w="2689" w:type="dxa"/>
            <w:shd w:val="clear" w:color="auto" w:fill="auto"/>
            <w:noWrap/>
            <w:vAlign w:val="center"/>
          </w:tcPr>
          <w:p w:rsidR="00AD2B9C" w:rsidRPr="002518AD" w:rsidRDefault="00AD2B9C" w:rsidP="00B70187">
            <w:pPr>
              <w:widowControl/>
              <w:jc w:val="center"/>
              <w:rPr>
                <w:kern w:val="0"/>
                <w:sz w:val="20"/>
              </w:rPr>
            </w:pPr>
            <w:r w:rsidRPr="002518AD">
              <w:rPr>
                <w:color w:val="000000"/>
                <w:kern w:val="0"/>
                <w:sz w:val="20"/>
              </w:rPr>
              <w:t>100</w:t>
            </w:r>
            <w:r w:rsidRPr="002518AD">
              <w:rPr>
                <w:color w:val="000000"/>
                <w:kern w:val="0"/>
                <w:sz w:val="20"/>
              </w:rPr>
              <w:t>万</w:t>
            </w:r>
            <w:r w:rsidRPr="002518AD">
              <w:rPr>
                <w:color w:val="000000"/>
                <w:kern w:val="0"/>
                <w:sz w:val="20"/>
              </w:rPr>
              <w:t xml:space="preserve"> ≤ M &lt; 300</w:t>
            </w:r>
            <w:r w:rsidRPr="002518AD">
              <w:rPr>
                <w:color w:val="000000"/>
                <w:kern w:val="0"/>
                <w:sz w:val="20"/>
              </w:rPr>
              <w:t>万</w:t>
            </w:r>
          </w:p>
        </w:tc>
        <w:tc>
          <w:tcPr>
            <w:tcW w:w="2504" w:type="dxa"/>
            <w:shd w:val="clear" w:color="auto" w:fill="auto"/>
            <w:noWrap/>
            <w:vAlign w:val="center"/>
          </w:tcPr>
          <w:p w:rsidR="00AD2B9C" w:rsidRPr="002518AD" w:rsidRDefault="00AD2B9C" w:rsidP="00742B5A">
            <w:pPr>
              <w:widowControl/>
              <w:jc w:val="center"/>
              <w:rPr>
                <w:kern w:val="0"/>
                <w:sz w:val="20"/>
              </w:rPr>
            </w:pPr>
            <w:r w:rsidRPr="002518AD">
              <w:rPr>
                <w:color w:val="000000"/>
                <w:kern w:val="0"/>
                <w:sz w:val="20"/>
              </w:rPr>
              <w:t>0.</w:t>
            </w:r>
            <w:r w:rsidR="00742B5A" w:rsidRPr="002518AD">
              <w:rPr>
                <w:color w:val="000000"/>
                <w:kern w:val="0"/>
                <w:sz w:val="20"/>
              </w:rPr>
              <w:t>3</w:t>
            </w:r>
            <w:r w:rsidRPr="002518AD">
              <w:rPr>
                <w:color w:val="000000"/>
                <w:kern w:val="0"/>
                <w:sz w:val="20"/>
              </w:rPr>
              <w:t>0%</w:t>
            </w:r>
          </w:p>
        </w:tc>
      </w:tr>
      <w:tr w:rsidR="00AD2B9C" w:rsidRPr="002518AD" w:rsidTr="00AD2B9C">
        <w:trPr>
          <w:trHeight w:val="396"/>
          <w:jc w:val="center"/>
        </w:trPr>
        <w:tc>
          <w:tcPr>
            <w:tcW w:w="2689" w:type="dxa"/>
            <w:shd w:val="clear" w:color="auto" w:fill="auto"/>
            <w:noWrap/>
            <w:vAlign w:val="center"/>
          </w:tcPr>
          <w:p w:rsidR="00AD2B9C" w:rsidRPr="002518AD" w:rsidRDefault="00AD2B9C" w:rsidP="00B70187">
            <w:pPr>
              <w:widowControl/>
              <w:jc w:val="center"/>
              <w:rPr>
                <w:kern w:val="0"/>
                <w:sz w:val="20"/>
              </w:rPr>
            </w:pPr>
            <w:r w:rsidRPr="002518AD">
              <w:rPr>
                <w:color w:val="000000"/>
                <w:kern w:val="0"/>
                <w:sz w:val="20"/>
              </w:rPr>
              <w:t>300</w:t>
            </w:r>
            <w:r w:rsidRPr="002518AD">
              <w:rPr>
                <w:color w:val="000000"/>
                <w:kern w:val="0"/>
                <w:sz w:val="20"/>
              </w:rPr>
              <w:t>万</w:t>
            </w:r>
            <w:r w:rsidRPr="002518AD">
              <w:rPr>
                <w:color w:val="000000"/>
                <w:kern w:val="0"/>
                <w:sz w:val="20"/>
              </w:rPr>
              <w:t xml:space="preserve"> ≤ M &lt; 500</w:t>
            </w:r>
            <w:r w:rsidRPr="002518AD">
              <w:rPr>
                <w:color w:val="000000"/>
                <w:kern w:val="0"/>
                <w:sz w:val="20"/>
              </w:rPr>
              <w:t>万</w:t>
            </w:r>
          </w:p>
        </w:tc>
        <w:tc>
          <w:tcPr>
            <w:tcW w:w="2504" w:type="dxa"/>
            <w:shd w:val="clear" w:color="auto" w:fill="auto"/>
            <w:noWrap/>
            <w:vAlign w:val="center"/>
          </w:tcPr>
          <w:p w:rsidR="00AD2B9C" w:rsidRPr="002518AD" w:rsidRDefault="00AD2B9C" w:rsidP="00742B5A">
            <w:pPr>
              <w:widowControl/>
              <w:jc w:val="center"/>
              <w:rPr>
                <w:kern w:val="0"/>
                <w:sz w:val="20"/>
              </w:rPr>
            </w:pPr>
            <w:r w:rsidRPr="002518AD">
              <w:rPr>
                <w:color w:val="000000"/>
                <w:kern w:val="0"/>
                <w:sz w:val="20"/>
              </w:rPr>
              <w:t>0.</w:t>
            </w:r>
            <w:r w:rsidR="00742B5A" w:rsidRPr="002518AD">
              <w:rPr>
                <w:color w:val="000000"/>
                <w:kern w:val="0"/>
                <w:sz w:val="20"/>
              </w:rPr>
              <w:t>1</w:t>
            </w:r>
            <w:r w:rsidRPr="002518AD">
              <w:rPr>
                <w:color w:val="000000"/>
                <w:kern w:val="0"/>
                <w:sz w:val="20"/>
              </w:rPr>
              <w:t>0%</w:t>
            </w:r>
          </w:p>
        </w:tc>
      </w:tr>
      <w:tr w:rsidR="00AD2B9C" w:rsidRPr="002518AD" w:rsidTr="00AD2B9C">
        <w:trPr>
          <w:trHeight w:val="396"/>
          <w:jc w:val="center"/>
        </w:trPr>
        <w:tc>
          <w:tcPr>
            <w:tcW w:w="2689" w:type="dxa"/>
            <w:shd w:val="clear" w:color="auto" w:fill="auto"/>
            <w:noWrap/>
            <w:vAlign w:val="center"/>
          </w:tcPr>
          <w:p w:rsidR="00AD2B9C" w:rsidRPr="002518AD" w:rsidRDefault="00AD2B9C" w:rsidP="00B70187">
            <w:pPr>
              <w:widowControl/>
              <w:jc w:val="center"/>
              <w:rPr>
                <w:kern w:val="0"/>
                <w:sz w:val="20"/>
              </w:rPr>
            </w:pPr>
            <w:r w:rsidRPr="002518AD">
              <w:rPr>
                <w:color w:val="000000"/>
                <w:kern w:val="0"/>
                <w:sz w:val="20"/>
              </w:rPr>
              <w:t>M ≥ 500</w:t>
            </w:r>
            <w:r w:rsidRPr="002518AD">
              <w:rPr>
                <w:color w:val="000000"/>
                <w:kern w:val="0"/>
                <w:sz w:val="20"/>
              </w:rPr>
              <w:t>万</w:t>
            </w:r>
          </w:p>
        </w:tc>
        <w:tc>
          <w:tcPr>
            <w:tcW w:w="2504" w:type="dxa"/>
            <w:shd w:val="clear" w:color="auto" w:fill="auto"/>
            <w:noWrap/>
            <w:vAlign w:val="center"/>
          </w:tcPr>
          <w:p w:rsidR="00AD2B9C" w:rsidRPr="002518AD" w:rsidRDefault="00AD2B9C" w:rsidP="00B70187">
            <w:pPr>
              <w:widowControl/>
              <w:jc w:val="center"/>
              <w:rPr>
                <w:kern w:val="0"/>
                <w:sz w:val="20"/>
              </w:rPr>
            </w:pPr>
            <w:r w:rsidRPr="002518AD">
              <w:rPr>
                <w:color w:val="000000"/>
                <w:kern w:val="0"/>
                <w:sz w:val="20"/>
              </w:rPr>
              <w:t>按笔收取，</w:t>
            </w:r>
            <w:r w:rsidRPr="002518AD">
              <w:rPr>
                <w:color w:val="000000"/>
                <w:kern w:val="0"/>
                <w:sz w:val="20"/>
              </w:rPr>
              <w:t>1000</w:t>
            </w:r>
            <w:r w:rsidRPr="002518AD">
              <w:rPr>
                <w:color w:val="000000"/>
                <w:kern w:val="0"/>
                <w:sz w:val="20"/>
              </w:rPr>
              <w:t>元</w:t>
            </w:r>
            <w:r w:rsidRPr="002518AD">
              <w:rPr>
                <w:color w:val="000000"/>
                <w:kern w:val="0"/>
                <w:sz w:val="20"/>
              </w:rPr>
              <w:t>/</w:t>
            </w:r>
            <w:r w:rsidRPr="002518AD">
              <w:rPr>
                <w:color w:val="000000"/>
                <w:kern w:val="0"/>
                <w:sz w:val="20"/>
              </w:rPr>
              <w:t>笔</w:t>
            </w:r>
          </w:p>
        </w:tc>
      </w:tr>
    </w:tbl>
    <w:p w:rsidR="00CD2591" w:rsidRPr="002518AD" w:rsidRDefault="00CD2591" w:rsidP="00CE6F25">
      <w:pPr>
        <w:pStyle w:val="a6"/>
        <w:tabs>
          <w:tab w:val="left" w:pos="3780"/>
        </w:tabs>
        <w:autoSpaceDE w:val="0"/>
        <w:autoSpaceDN w:val="0"/>
        <w:adjustRightInd w:val="0"/>
        <w:snapToGrid w:val="0"/>
        <w:ind w:firstLine="400"/>
        <w:rPr>
          <w:rFonts w:ascii="Times New Roman"/>
          <w:sz w:val="20"/>
          <w:szCs w:val="21"/>
        </w:rPr>
      </w:pPr>
      <w:r w:rsidRPr="002518AD">
        <w:rPr>
          <w:rFonts w:ascii="Times New Roman"/>
          <w:sz w:val="20"/>
          <w:szCs w:val="21"/>
        </w:rPr>
        <w:t>注：</w:t>
      </w:r>
      <w:r w:rsidRPr="002518AD">
        <w:rPr>
          <w:rFonts w:ascii="Times New Roman"/>
          <w:sz w:val="20"/>
          <w:szCs w:val="21"/>
        </w:rPr>
        <w:t>M</w:t>
      </w:r>
      <w:r w:rsidRPr="002518AD">
        <w:rPr>
          <w:rFonts w:ascii="Times New Roman"/>
          <w:sz w:val="20"/>
          <w:szCs w:val="21"/>
        </w:rPr>
        <w:t>为认购金额。</w:t>
      </w:r>
    </w:p>
    <w:p w:rsidR="0054642D" w:rsidRPr="002518AD" w:rsidRDefault="0054642D" w:rsidP="0054642D">
      <w:pPr>
        <w:pStyle w:val="a6"/>
        <w:tabs>
          <w:tab w:val="left" w:pos="3780"/>
        </w:tabs>
        <w:autoSpaceDE w:val="0"/>
        <w:autoSpaceDN w:val="0"/>
        <w:adjustRightInd w:val="0"/>
        <w:snapToGrid w:val="0"/>
        <w:rPr>
          <w:rFonts w:ascii="Times New Roman"/>
          <w:szCs w:val="21"/>
        </w:rPr>
      </w:pPr>
      <w:r w:rsidRPr="002518AD">
        <w:rPr>
          <w:rFonts w:ascii="Times New Roman"/>
          <w:szCs w:val="21"/>
        </w:rPr>
        <w:t>（</w:t>
      </w:r>
      <w:r w:rsidRPr="002518AD">
        <w:rPr>
          <w:rFonts w:ascii="Times New Roman"/>
          <w:szCs w:val="21"/>
        </w:rPr>
        <w:t>2</w:t>
      </w:r>
      <w:r w:rsidRPr="002518AD">
        <w:rPr>
          <w:rFonts w:ascii="Times New Roman"/>
          <w:szCs w:val="21"/>
        </w:rPr>
        <w:t>）</w:t>
      </w:r>
      <w:r w:rsidR="00742B5A" w:rsidRPr="002518AD">
        <w:rPr>
          <w:rFonts w:ascii="Times New Roman"/>
        </w:rPr>
        <w:t>认购费由基金份额认购人承担，认购费用不列入基金财产，主要用于本基金的市场推广、销售、登记等募集期间发生的各项费用；</w:t>
      </w:r>
    </w:p>
    <w:p w:rsidR="0054642D" w:rsidRPr="002518AD" w:rsidRDefault="0054642D" w:rsidP="0054642D">
      <w:pPr>
        <w:pStyle w:val="a6"/>
        <w:tabs>
          <w:tab w:val="left" w:pos="3780"/>
        </w:tabs>
        <w:autoSpaceDE w:val="0"/>
        <w:autoSpaceDN w:val="0"/>
        <w:adjustRightInd w:val="0"/>
        <w:snapToGrid w:val="0"/>
        <w:rPr>
          <w:rFonts w:ascii="Times New Roman"/>
          <w:szCs w:val="21"/>
        </w:rPr>
      </w:pPr>
      <w:r w:rsidRPr="002518AD">
        <w:rPr>
          <w:rFonts w:ascii="Times New Roman"/>
          <w:szCs w:val="21"/>
        </w:rPr>
        <w:t>（</w:t>
      </w:r>
      <w:r w:rsidRPr="002518AD">
        <w:rPr>
          <w:rFonts w:ascii="Times New Roman"/>
          <w:szCs w:val="21"/>
        </w:rPr>
        <w:t>3</w:t>
      </w:r>
      <w:r w:rsidRPr="002518AD">
        <w:rPr>
          <w:rFonts w:ascii="Times New Roman"/>
          <w:szCs w:val="21"/>
        </w:rPr>
        <w:t>）投资者在认购期之内多次认购的，需按单一交易账户累计认购金额对应的费率计算认购费用；</w:t>
      </w:r>
    </w:p>
    <w:p w:rsidR="005D7D79" w:rsidRPr="002518AD" w:rsidRDefault="0054642D" w:rsidP="00A63B7D">
      <w:pPr>
        <w:pStyle w:val="a6"/>
        <w:tabs>
          <w:tab w:val="left" w:pos="3780"/>
        </w:tabs>
        <w:autoSpaceDE w:val="0"/>
        <w:autoSpaceDN w:val="0"/>
        <w:adjustRightInd w:val="0"/>
        <w:snapToGrid w:val="0"/>
        <w:rPr>
          <w:rFonts w:ascii="Times New Roman"/>
          <w:szCs w:val="21"/>
        </w:rPr>
      </w:pPr>
      <w:r w:rsidRPr="002518AD">
        <w:rPr>
          <w:rFonts w:ascii="Times New Roman"/>
          <w:szCs w:val="21"/>
        </w:rPr>
        <w:t>（</w:t>
      </w:r>
      <w:r w:rsidRPr="002518AD">
        <w:rPr>
          <w:rFonts w:ascii="Times New Roman"/>
          <w:szCs w:val="21"/>
        </w:rPr>
        <w:t>4</w:t>
      </w:r>
      <w:r w:rsidRPr="002518AD">
        <w:rPr>
          <w:rFonts w:ascii="Times New Roman"/>
          <w:szCs w:val="21"/>
        </w:rPr>
        <w:t>）募集期间发生的信息披露费、会计师费和律师费等各项费用，不从基金财产中列支。</w:t>
      </w:r>
    </w:p>
    <w:p w:rsidR="005D7D79" w:rsidRPr="002518AD" w:rsidRDefault="005D7D79" w:rsidP="00742B5A">
      <w:pPr>
        <w:pStyle w:val="a6"/>
        <w:tabs>
          <w:tab w:val="left" w:pos="3780"/>
        </w:tabs>
        <w:autoSpaceDE w:val="0"/>
        <w:autoSpaceDN w:val="0"/>
        <w:adjustRightInd w:val="0"/>
        <w:snapToGrid w:val="0"/>
        <w:rPr>
          <w:rFonts w:ascii="Times New Roman"/>
          <w:szCs w:val="21"/>
        </w:rPr>
      </w:pPr>
      <w:r w:rsidRPr="002518AD">
        <w:rPr>
          <w:rFonts w:ascii="Times New Roman"/>
          <w:szCs w:val="21"/>
        </w:rPr>
        <w:t>4</w:t>
      </w:r>
      <w:r w:rsidRPr="002518AD">
        <w:rPr>
          <w:rFonts w:ascii="Times New Roman"/>
          <w:szCs w:val="21"/>
        </w:rPr>
        <w:t>、认购份额的计算</w:t>
      </w:r>
    </w:p>
    <w:p w:rsidR="00742B5A" w:rsidRPr="002518AD" w:rsidRDefault="00742B5A" w:rsidP="00742B5A">
      <w:pPr>
        <w:pStyle w:val="a6"/>
        <w:tabs>
          <w:tab w:val="left" w:pos="3780"/>
        </w:tabs>
        <w:autoSpaceDE w:val="0"/>
        <w:autoSpaceDN w:val="0"/>
        <w:adjustRightInd w:val="0"/>
        <w:snapToGrid w:val="0"/>
        <w:rPr>
          <w:rFonts w:ascii="Times New Roman"/>
          <w:szCs w:val="21"/>
        </w:rPr>
      </w:pPr>
      <w:r w:rsidRPr="002518AD">
        <w:rPr>
          <w:rFonts w:ascii="Times New Roman"/>
          <w:szCs w:val="21"/>
        </w:rPr>
        <w:t>基金认购采用金额认购的方式。</w:t>
      </w:r>
    </w:p>
    <w:p w:rsidR="00742B5A" w:rsidRPr="002518AD" w:rsidRDefault="00742B5A" w:rsidP="00742B5A">
      <w:pPr>
        <w:pStyle w:val="a6"/>
        <w:tabs>
          <w:tab w:val="left" w:pos="3780"/>
        </w:tabs>
        <w:autoSpaceDE w:val="0"/>
        <w:autoSpaceDN w:val="0"/>
        <w:adjustRightInd w:val="0"/>
        <w:snapToGrid w:val="0"/>
        <w:rPr>
          <w:rFonts w:ascii="Times New Roman"/>
          <w:szCs w:val="21"/>
        </w:rPr>
      </w:pPr>
      <w:r w:rsidRPr="002518AD">
        <w:rPr>
          <w:rFonts w:ascii="Times New Roman"/>
          <w:szCs w:val="21"/>
        </w:rPr>
        <w:t>基金的认购金额包括认购费用和净认购金额。计算公式为：</w:t>
      </w:r>
    </w:p>
    <w:p w:rsidR="00B83CF0" w:rsidRPr="00443FE9" w:rsidRDefault="00B83CF0" w:rsidP="00443FE9">
      <w:pPr>
        <w:pStyle w:val="a6"/>
        <w:tabs>
          <w:tab w:val="left" w:pos="3780"/>
        </w:tabs>
        <w:autoSpaceDE w:val="0"/>
        <w:autoSpaceDN w:val="0"/>
        <w:adjustRightInd w:val="0"/>
        <w:snapToGrid w:val="0"/>
        <w:rPr>
          <w:rFonts w:ascii="Times New Roman"/>
          <w:szCs w:val="21"/>
        </w:rPr>
      </w:pPr>
      <w:r w:rsidRPr="00443FE9">
        <w:rPr>
          <w:rFonts w:ascii="Times New Roman" w:hint="eastAsia"/>
          <w:szCs w:val="21"/>
        </w:rPr>
        <w:t>（</w:t>
      </w:r>
      <w:r w:rsidRPr="00443FE9">
        <w:rPr>
          <w:rFonts w:ascii="Times New Roman" w:hint="eastAsia"/>
          <w:szCs w:val="21"/>
        </w:rPr>
        <w:t>1</w:t>
      </w:r>
      <w:r w:rsidRPr="00443FE9">
        <w:rPr>
          <w:rFonts w:ascii="Times New Roman" w:hint="eastAsia"/>
          <w:szCs w:val="21"/>
        </w:rPr>
        <w:t>）认购费用适用比例费率：</w:t>
      </w:r>
    </w:p>
    <w:p w:rsidR="00B83CF0" w:rsidRPr="00443FE9" w:rsidRDefault="00B83CF0" w:rsidP="00443FE9">
      <w:pPr>
        <w:pStyle w:val="a6"/>
        <w:tabs>
          <w:tab w:val="left" w:pos="3780"/>
        </w:tabs>
        <w:autoSpaceDE w:val="0"/>
        <w:autoSpaceDN w:val="0"/>
        <w:adjustRightInd w:val="0"/>
        <w:snapToGrid w:val="0"/>
        <w:rPr>
          <w:rFonts w:ascii="Times New Roman"/>
          <w:szCs w:val="21"/>
        </w:rPr>
      </w:pPr>
      <w:r w:rsidRPr="00443FE9">
        <w:rPr>
          <w:rFonts w:ascii="Times New Roman" w:hint="eastAsia"/>
          <w:szCs w:val="21"/>
        </w:rPr>
        <w:t>净认购金额</w:t>
      </w:r>
      <w:r w:rsidRPr="00443FE9">
        <w:rPr>
          <w:rFonts w:ascii="Times New Roman" w:hint="eastAsia"/>
          <w:szCs w:val="21"/>
        </w:rPr>
        <w:t xml:space="preserve"> = </w:t>
      </w:r>
      <w:r w:rsidRPr="00443FE9">
        <w:rPr>
          <w:rFonts w:ascii="Times New Roman" w:hint="eastAsia"/>
          <w:szCs w:val="21"/>
        </w:rPr>
        <w:t>认购金额</w:t>
      </w:r>
      <w:r w:rsidRPr="00443FE9">
        <w:rPr>
          <w:rFonts w:ascii="Times New Roman" w:hint="eastAsia"/>
          <w:szCs w:val="21"/>
        </w:rPr>
        <w:t>/</w:t>
      </w:r>
      <w:r w:rsidRPr="00443FE9">
        <w:rPr>
          <w:rFonts w:ascii="Times New Roman" w:hint="eastAsia"/>
          <w:szCs w:val="21"/>
        </w:rPr>
        <w:t>（</w:t>
      </w:r>
      <w:r w:rsidRPr="00443FE9">
        <w:rPr>
          <w:rFonts w:ascii="Times New Roman" w:hint="eastAsia"/>
          <w:szCs w:val="21"/>
        </w:rPr>
        <w:t>1</w:t>
      </w:r>
      <w:r w:rsidRPr="00443FE9">
        <w:rPr>
          <w:rFonts w:ascii="Times New Roman" w:hint="eastAsia"/>
          <w:szCs w:val="21"/>
        </w:rPr>
        <w:t>＋认购费率）</w:t>
      </w:r>
    </w:p>
    <w:p w:rsidR="00B83CF0" w:rsidRPr="00443FE9" w:rsidRDefault="00B83CF0" w:rsidP="00443FE9">
      <w:pPr>
        <w:pStyle w:val="a6"/>
        <w:tabs>
          <w:tab w:val="left" w:pos="3780"/>
        </w:tabs>
        <w:autoSpaceDE w:val="0"/>
        <w:autoSpaceDN w:val="0"/>
        <w:adjustRightInd w:val="0"/>
        <w:snapToGrid w:val="0"/>
        <w:rPr>
          <w:rFonts w:ascii="Times New Roman"/>
          <w:szCs w:val="21"/>
        </w:rPr>
      </w:pPr>
      <w:r w:rsidRPr="00443FE9">
        <w:rPr>
          <w:rFonts w:ascii="Times New Roman" w:hint="eastAsia"/>
          <w:szCs w:val="21"/>
        </w:rPr>
        <w:t>认购费用</w:t>
      </w:r>
      <w:r w:rsidRPr="00443FE9">
        <w:rPr>
          <w:rFonts w:ascii="Times New Roman" w:hint="eastAsia"/>
          <w:szCs w:val="21"/>
        </w:rPr>
        <w:t xml:space="preserve"> = </w:t>
      </w:r>
      <w:r w:rsidRPr="00443FE9">
        <w:rPr>
          <w:rFonts w:ascii="Times New Roman" w:hint="eastAsia"/>
          <w:szCs w:val="21"/>
        </w:rPr>
        <w:t>认购金额</w:t>
      </w:r>
      <w:r w:rsidRPr="00443FE9">
        <w:rPr>
          <w:rFonts w:ascii="Times New Roman" w:hint="eastAsia"/>
          <w:szCs w:val="21"/>
        </w:rPr>
        <w:t>-</w:t>
      </w:r>
      <w:r w:rsidRPr="00443FE9">
        <w:rPr>
          <w:rFonts w:ascii="Times New Roman" w:hint="eastAsia"/>
          <w:szCs w:val="21"/>
        </w:rPr>
        <w:t>净认购金额</w:t>
      </w:r>
    </w:p>
    <w:p w:rsidR="00B83CF0" w:rsidRPr="00443FE9" w:rsidRDefault="00B83CF0" w:rsidP="00443FE9">
      <w:pPr>
        <w:pStyle w:val="a6"/>
        <w:tabs>
          <w:tab w:val="left" w:pos="3780"/>
        </w:tabs>
        <w:autoSpaceDE w:val="0"/>
        <w:autoSpaceDN w:val="0"/>
        <w:adjustRightInd w:val="0"/>
        <w:snapToGrid w:val="0"/>
        <w:rPr>
          <w:rFonts w:ascii="Times New Roman"/>
          <w:szCs w:val="21"/>
        </w:rPr>
      </w:pPr>
      <w:r w:rsidRPr="00443FE9">
        <w:rPr>
          <w:rFonts w:ascii="Times New Roman" w:hint="eastAsia"/>
          <w:szCs w:val="21"/>
        </w:rPr>
        <w:t>认购份额</w:t>
      </w:r>
      <w:r w:rsidRPr="00443FE9">
        <w:rPr>
          <w:rFonts w:ascii="Times New Roman" w:hint="eastAsia"/>
          <w:szCs w:val="21"/>
        </w:rPr>
        <w:t xml:space="preserve"> = </w:t>
      </w:r>
      <w:r w:rsidRPr="00443FE9">
        <w:rPr>
          <w:rFonts w:ascii="Times New Roman" w:hint="eastAsia"/>
          <w:szCs w:val="21"/>
        </w:rPr>
        <w:t>（净认购金额＋认购利息）</w:t>
      </w:r>
      <w:r w:rsidRPr="00443FE9">
        <w:rPr>
          <w:rFonts w:ascii="Times New Roman" w:hint="eastAsia"/>
          <w:szCs w:val="21"/>
        </w:rPr>
        <w:t xml:space="preserve">/ </w:t>
      </w:r>
      <w:r w:rsidRPr="00443FE9">
        <w:rPr>
          <w:rFonts w:ascii="Times New Roman" w:hint="eastAsia"/>
          <w:szCs w:val="21"/>
        </w:rPr>
        <w:t>基金份额发售面值</w:t>
      </w:r>
    </w:p>
    <w:p w:rsidR="00B83CF0" w:rsidRPr="00443FE9" w:rsidRDefault="00B83CF0" w:rsidP="00443FE9">
      <w:pPr>
        <w:pStyle w:val="a6"/>
        <w:tabs>
          <w:tab w:val="left" w:pos="3780"/>
        </w:tabs>
        <w:autoSpaceDE w:val="0"/>
        <w:autoSpaceDN w:val="0"/>
        <w:adjustRightInd w:val="0"/>
        <w:snapToGrid w:val="0"/>
        <w:rPr>
          <w:rFonts w:ascii="Times New Roman"/>
          <w:szCs w:val="21"/>
        </w:rPr>
      </w:pPr>
      <w:r w:rsidRPr="00443FE9">
        <w:rPr>
          <w:rFonts w:ascii="Times New Roman" w:hint="eastAsia"/>
          <w:szCs w:val="21"/>
        </w:rPr>
        <w:t>（</w:t>
      </w:r>
      <w:r w:rsidRPr="00443FE9">
        <w:rPr>
          <w:rFonts w:ascii="Times New Roman" w:hint="eastAsia"/>
          <w:szCs w:val="21"/>
        </w:rPr>
        <w:t>2</w:t>
      </w:r>
      <w:r w:rsidRPr="00443FE9">
        <w:rPr>
          <w:rFonts w:ascii="Times New Roman" w:hint="eastAsia"/>
          <w:szCs w:val="21"/>
        </w:rPr>
        <w:t>）认购费用适用固定金额：</w:t>
      </w:r>
      <w:r w:rsidRPr="00443FE9">
        <w:rPr>
          <w:rFonts w:ascii="Times New Roman"/>
          <w:szCs w:val="21"/>
        </w:rPr>
        <w:t xml:space="preserve"> </w:t>
      </w:r>
    </w:p>
    <w:p w:rsidR="00B83CF0" w:rsidRPr="00443FE9" w:rsidRDefault="00B83CF0" w:rsidP="00443FE9">
      <w:pPr>
        <w:pStyle w:val="a6"/>
        <w:tabs>
          <w:tab w:val="left" w:pos="3780"/>
        </w:tabs>
        <w:autoSpaceDE w:val="0"/>
        <w:autoSpaceDN w:val="0"/>
        <w:adjustRightInd w:val="0"/>
        <w:snapToGrid w:val="0"/>
        <w:rPr>
          <w:rFonts w:ascii="Times New Roman"/>
          <w:szCs w:val="21"/>
        </w:rPr>
      </w:pPr>
      <w:r w:rsidRPr="00443FE9">
        <w:rPr>
          <w:rFonts w:ascii="Times New Roman" w:hint="eastAsia"/>
          <w:szCs w:val="21"/>
        </w:rPr>
        <w:t>认购费用</w:t>
      </w:r>
      <w:r w:rsidRPr="00443FE9">
        <w:rPr>
          <w:rFonts w:ascii="Times New Roman" w:hint="eastAsia"/>
          <w:szCs w:val="21"/>
        </w:rPr>
        <w:t xml:space="preserve"> = </w:t>
      </w:r>
      <w:r w:rsidRPr="00443FE9">
        <w:rPr>
          <w:rFonts w:ascii="Times New Roman" w:hint="eastAsia"/>
          <w:szCs w:val="21"/>
        </w:rPr>
        <w:t>固定金额</w:t>
      </w:r>
    </w:p>
    <w:p w:rsidR="00B83CF0" w:rsidRPr="00443FE9" w:rsidRDefault="00B83CF0" w:rsidP="00443FE9">
      <w:pPr>
        <w:pStyle w:val="a6"/>
        <w:tabs>
          <w:tab w:val="left" w:pos="3780"/>
        </w:tabs>
        <w:autoSpaceDE w:val="0"/>
        <w:autoSpaceDN w:val="0"/>
        <w:adjustRightInd w:val="0"/>
        <w:snapToGrid w:val="0"/>
        <w:rPr>
          <w:rFonts w:ascii="Times New Roman"/>
          <w:szCs w:val="21"/>
        </w:rPr>
      </w:pPr>
      <w:r w:rsidRPr="00443FE9">
        <w:rPr>
          <w:rFonts w:ascii="Times New Roman" w:hint="eastAsia"/>
          <w:szCs w:val="21"/>
        </w:rPr>
        <w:t>净认购金额</w:t>
      </w:r>
      <w:r w:rsidRPr="00443FE9">
        <w:rPr>
          <w:rFonts w:ascii="Times New Roman"/>
          <w:szCs w:val="21"/>
        </w:rPr>
        <w:t xml:space="preserve"> = </w:t>
      </w:r>
      <w:r w:rsidRPr="00443FE9">
        <w:rPr>
          <w:rFonts w:ascii="Times New Roman" w:hint="eastAsia"/>
          <w:szCs w:val="21"/>
        </w:rPr>
        <w:t>认购金额</w:t>
      </w:r>
      <w:r w:rsidRPr="00443FE9">
        <w:rPr>
          <w:rFonts w:ascii="Times New Roman"/>
          <w:szCs w:val="21"/>
        </w:rPr>
        <w:t>-</w:t>
      </w:r>
      <w:r w:rsidRPr="00443FE9">
        <w:rPr>
          <w:rFonts w:ascii="Times New Roman" w:hint="eastAsia"/>
          <w:szCs w:val="21"/>
        </w:rPr>
        <w:t>认购费用</w:t>
      </w:r>
    </w:p>
    <w:p w:rsidR="00B83CF0" w:rsidRPr="00443FE9" w:rsidRDefault="00B83CF0" w:rsidP="00443FE9">
      <w:pPr>
        <w:pStyle w:val="a6"/>
        <w:tabs>
          <w:tab w:val="left" w:pos="3780"/>
        </w:tabs>
        <w:autoSpaceDE w:val="0"/>
        <w:autoSpaceDN w:val="0"/>
        <w:adjustRightInd w:val="0"/>
        <w:snapToGrid w:val="0"/>
        <w:rPr>
          <w:rFonts w:ascii="Times New Roman"/>
          <w:szCs w:val="21"/>
        </w:rPr>
      </w:pPr>
      <w:r w:rsidRPr="00443FE9">
        <w:rPr>
          <w:rFonts w:ascii="Times New Roman" w:hint="eastAsia"/>
          <w:szCs w:val="21"/>
        </w:rPr>
        <w:t>认购份额</w:t>
      </w:r>
      <w:r w:rsidRPr="00443FE9">
        <w:rPr>
          <w:rFonts w:ascii="Times New Roman" w:hint="eastAsia"/>
          <w:szCs w:val="21"/>
        </w:rPr>
        <w:t xml:space="preserve"> </w:t>
      </w:r>
      <w:r w:rsidRPr="00443FE9">
        <w:rPr>
          <w:rFonts w:ascii="Times New Roman"/>
          <w:szCs w:val="21"/>
        </w:rPr>
        <w:t>=</w:t>
      </w:r>
      <w:r w:rsidRPr="00443FE9">
        <w:rPr>
          <w:rFonts w:ascii="Times New Roman" w:hint="eastAsia"/>
          <w:szCs w:val="21"/>
        </w:rPr>
        <w:t xml:space="preserve"> </w:t>
      </w:r>
      <w:r w:rsidRPr="00443FE9">
        <w:rPr>
          <w:rFonts w:ascii="Times New Roman" w:hint="eastAsia"/>
          <w:szCs w:val="21"/>
        </w:rPr>
        <w:t>（净认购金额＋认购利息）</w:t>
      </w:r>
      <w:r w:rsidRPr="00443FE9">
        <w:rPr>
          <w:rFonts w:ascii="Times New Roman"/>
          <w:szCs w:val="21"/>
        </w:rPr>
        <w:t xml:space="preserve">/ </w:t>
      </w:r>
      <w:r w:rsidRPr="00443FE9">
        <w:rPr>
          <w:rFonts w:ascii="Times New Roman" w:hint="eastAsia"/>
          <w:szCs w:val="21"/>
        </w:rPr>
        <w:t>基金份额发售面值</w:t>
      </w:r>
    </w:p>
    <w:p w:rsidR="00B83CF0" w:rsidRPr="00443FE9" w:rsidRDefault="00B83CF0" w:rsidP="00443FE9">
      <w:pPr>
        <w:pStyle w:val="a6"/>
        <w:tabs>
          <w:tab w:val="left" w:pos="3780"/>
        </w:tabs>
        <w:autoSpaceDE w:val="0"/>
        <w:autoSpaceDN w:val="0"/>
        <w:adjustRightInd w:val="0"/>
        <w:snapToGrid w:val="0"/>
        <w:rPr>
          <w:rFonts w:ascii="Times New Roman"/>
          <w:szCs w:val="21"/>
        </w:rPr>
      </w:pPr>
      <w:r w:rsidRPr="00443FE9">
        <w:rPr>
          <w:rFonts w:ascii="Times New Roman" w:hint="eastAsia"/>
          <w:szCs w:val="21"/>
        </w:rPr>
        <w:t>认购份额的计算保留到小数点后</w:t>
      </w:r>
      <w:r w:rsidRPr="00443FE9">
        <w:rPr>
          <w:rFonts w:ascii="Times New Roman" w:hint="eastAsia"/>
          <w:szCs w:val="21"/>
        </w:rPr>
        <w:t>2</w:t>
      </w:r>
      <w:r w:rsidRPr="00443FE9">
        <w:rPr>
          <w:rFonts w:ascii="Times New Roman" w:hint="eastAsia"/>
          <w:szCs w:val="21"/>
        </w:rPr>
        <w:t>位，小数点</w:t>
      </w:r>
      <w:r w:rsidRPr="00443FE9">
        <w:rPr>
          <w:rFonts w:ascii="Times New Roman" w:hint="eastAsia"/>
          <w:szCs w:val="21"/>
        </w:rPr>
        <w:t>2</w:t>
      </w:r>
      <w:r w:rsidRPr="00443FE9">
        <w:rPr>
          <w:rFonts w:ascii="Times New Roman" w:hint="eastAsia"/>
          <w:szCs w:val="21"/>
        </w:rPr>
        <w:t>位以后的部分四舍五入，由此误差产生的</w:t>
      </w:r>
      <w:r w:rsidRPr="00443FE9">
        <w:rPr>
          <w:rFonts w:ascii="Times New Roman"/>
          <w:szCs w:val="21"/>
        </w:rPr>
        <w:t>收益或损失由基金财产承担</w:t>
      </w:r>
      <w:r w:rsidRPr="00443FE9">
        <w:rPr>
          <w:rFonts w:ascii="Times New Roman" w:hint="eastAsia"/>
          <w:szCs w:val="21"/>
        </w:rPr>
        <w:t>。</w:t>
      </w:r>
    </w:p>
    <w:p w:rsidR="00B83CF0" w:rsidRPr="00443FE9" w:rsidRDefault="00B83CF0" w:rsidP="00443FE9">
      <w:pPr>
        <w:pStyle w:val="a6"/>
        <w:tabs>
          <w:tab w:val="left" w:pos="3780"/>
        </w:tabs>
        <w:autoSpaceDE w:val="0"/>
        <w:autoSpaceDN w:val="0"/>
        <w:adjustRightInd w:val="0"/>
        <w:snapToGrid w:val="0"/>
        <w:rPr>
          <w:rFonts w:ascii="Times New Roman"/>
          <w:szCs w:val="21"/>
        </w:rPr>
      </w:pPr>
      <w:r w:rsidRPr="00443FE9">
        <w:rPr>
          <w:rFonts w:ascii="Times New Roman" w:hint="eastAsia"/>
          <w:szCs w:val="21"/>
        </w:rPr>
        <w:t>例：某投资者投资</w:t>
      </w:r>
      <w:r w:rsidRPr="00443FE9">
        <w:rPr>
          <w:rFonts w:ascii="Times New Roman" w:hint="eastAsia"/>
          <w:szCs w:val="21"/>
        </w:rPr>
        <w:t>1</w:t>
      </w:r>
      <w:r w:rsidRPr="00443FE9">
        <w:rPr>
          <w:rFonts w:ascii="Times New Roman" w:hint="eastAsia"/>
          <w:szCs w:val="21"/>
        </w:rPr>
        <w:t>万元认购本基金，对应的认购费率为</w:t>
      </w:r>
      <w:r w:rsidRPr="00443FE9">
        <w:rPr>
          <w:rFonts w:ascii="Times New Roman" w:hint="eastAsia"/>
          <w:szCs w:val="21"/>
        </w:rPr>
        <w:t>0.</w:t>
      </w:r>
      <w:r w:rsidRPr="00443FE9">
        <w:rPr>
          <w:rFonts w:ascii="Times New Roman"/>
          <w:szCs w:val="21"/>
        </w:rPr>
        <w:t>5</w:t>
      </w:r>
      <w:r w:rsidRPr="00443FE9">
        <w:rPr>
          <w:rFonts w:ascii="Times New Roman" w:hint="eastAsia"/>
          <w:szCs w:val="21"/>
        </w:rPr>
        <w:t>0%</w:t>
      </w:r>
      <w:r w:rsidRPr="00443FE9">
        <w:rPr>
          <w:rFonts w:ascii="Times New Roman" w:hint="eastAsia"/>
          <w:szCs w:val="21"/>
        </w:rPr>
        <w:t>，假设该笔认购产生利息</w:t>
      </w:r>
      <w:r w:rsidRPr="00443FE9">
        <w:rPr>
          <w:rFonts w:ascii="Times New Roman" w:hint="eastAsia"/>
          <w:szCs w:val="21"/>
        </w:rPr>
        <w:t>3</w:t>
      </w:r>
      <w:r w:rsidRPr="00443FE9">
        <w:rPr>
          <w:rFonts w:ascii="Times New Roman" w:hint="eastAsia"/>
          <w:szCs w:val="21"/>
        </w:rPr>
        <w:t>元，则其可得到的认购份额为：</w:t>
      </w:r>
    </w:p>
    <w:p w:rsidR="00B83CF0" w:rsidRPr="00443FE9" w:rsidRDefault="00B83CF0" w:rsidP="00443FE9">
      <w:pPr>
        <w:pStyle w:val="a6"/>
        <w:tabs>
          <w:tab w:val="left" w:pos="3780"/>
        </w:tabs>
        <w:autoSpaceDE w:val="0"/>
        <w:autoSpaceDN w:val="0"/>
        <w:adjustRightInd w:val="0"/>
        <w:snapToGrid w:val="0"/>
        <w:rPr>
          <w:rFonts w:ascii="Times New Roman"/>
          <w:szCs w:val="21"/>
        </w:rPr>
      </w:pPr>
      <w:r w:rsidRPr="00443FE9">
        <w:rPr>
          <w:rFonts w:ascii="Times New Roman" w:hint="eastAsia"/>
          <w:szCs w:val="21"/>
        </w:rPr>
        <w:t>净认购金额</w:t>
      </w:r>
      <w:r w:rsidRPr="00443FE9">
        <w:rPr>
          <w:rFonts w:ascii="Times New Roman" w:hint="eastAsia"/>
          <w:szCs w:val="21"/>
        </w:rPr>
        <w:t xml:space="preserve"> </w:t>
      </w:r>
      <w:r w:rsidRPr="00443FE9">
        <w:rPr>
          <w:rFonts w:ascii="Times New Roman" w:hint="eastAsia"/>
          <w:szCs w:val="21"/>
        </w:rPr>
        <w:t>＝</w:t>
      </w:r>
      <w:r w:rsidRPr="00443FE9">
        <w:rPr>
          <w:rFonts w:ascii="Times New Roman"/>
          <w:szCs w:val="21"/>
        </w:rPr>
        <w:t>10,000</w:t>
      </w:r>
      <w:r w:rsidRPr="00443FE9">
        <w:rPr>
          <w:rFonts w:ascii="Times New Roman" w:hint="eastAsia"/>
          <w:szCs w:val="21"/>
        </w:rPr>
        <w:t>/(1+0.</w:t>
      </w:r>
      <w:r w:rsidRPr="00443FE9">
        <w:rPr>
          <w:rFonts w:ascii="Times New Roman"/>
          <w:szCs w:val="21"/>
        </w:rPr>
        <w:t>5</w:t>
      </w:r>
      <w:r w:rsidRPr="00443FE9">
        <w:rPr>
          <w:rFonts w:ascii="Times New Roman" w:hint="eastAsia"/>
          <w:szCs w:val="21"/>
        </w:rPr>
        <w:t>0</w:t>
      </w:r>
      <w:r w:rsidRPr="00443FE9">
        <w:rPr>
          <w:rFonts w:ascii="Times New Roman"/>
          <w:szCs w:val="21"/>
        </w:rPr>
        <w:t>%</w:t>
      </w:r>
      <w:r w:rsidRPr="00443FE9">
        <w:rPr>
          <w:rFonts w:ascii="Times New Roman" w:hint="eastAsia"/>
          <w:szCs w:val="21"/>
        </w:rPr>
        <w:t xml:space="preserve">) </w:t>
      </w:r>
      <w:r w:rsidRPr="00443FE9">
        <w:rPr>
          <w:rFonts w:ascii="Times New Roman" w:hint="eastAsia"/>
          <w:szCs w:val="21"/>
        </w:rPr>
        <w:t>＝</w:t>
      </w:r>
      <w:r w:rsidRPr="00443FE9">
        <w:rPr>
          <w:rFonts w:ascii="Times New Roman" w:hint="eastAsia"/>
          <w:szCs w:val="21"/>
        </w:rPr>
        <w:t xml:space="preserve"> 9,9</w:t>
      </w:r>
      <w:r w:rsidRPr="00443FE9">
        <w:rPr>
          <w:rFonts w:ascii="Times New Roman"/>
          <w:szCs w:val="21"/>
        </w:rPr>
        <w:t>50</w:t>
      </w:r>
      <w:r w:rsidRPr="00443FE9">
        <w:rPr>
          <w:rFonts w:ascii="Times New Roman" w:hint="eastAsia"/>
          <w:szCs w:val="21"/>
        </w:rPr>
        <w:t>.</w:t>
      </w:r>
      <w:r w:rsidRPr="00443FE9">
        <w:rPr>
          <w:rFonts w:ascii="Times New Roman"/>
          <w:szCs w:val="21"/>
        </w:rPr>
        <w:t>25</w:t>
      </w:r>
      <w:r w:rsidRPr="00443FE9">
        <w:rPr>
          <w:rFonts w:ascii="Times New Roman" w:hint="eastAsia"/>
          <w:szCs w:val="21"/>
        </w:rPr>
        <w:t>元</w:t>
      </w:r>
    </w:p>
    <w:p w:rsidR="00B83CF0" w:rsidRPr="00443FE9" w:rsidRDefault="00B83CF0" w:rsidP="00443FE9">
      <w:pPr>
        <w:pStyle w:val="a6"/>
        <w:tabs>
          <w:tab w:val="left" w:pos="3780"/>
        </w:tabs>
        <w:autoSpaceDE w:val="0"/>
        <w:autoSpaceDN w:val="0"/>
        <w:adjustRightInd w:val="0"/>
        <w:snapToGrid w:val="0"/>
        <w:rPr>
          <w:rFonts w:ascii="Times New Roman"/>
          <w:szCs w:val="21"/>
        </w:rPr>
      </w:pPr>
      <w:r w:rsidRPr="00443FE9">
        <w:rPr>
          <w:rFonts w:ascii="Times New Roman" w:hint="eastAsia"/>
          <w:szCs w:val="21"/>
        </w:rPr>
        <w:t>认购费用</w:t>
      </w:r>
      <w:r w:rsidRPr="00443FE9">
        <w:rPr>
          <w:rFonts w:ascii="Times New Roman" w:hint="eastAsia"/>
          <w:szCs w:val="21"/>
        </w:rPr>
        <w:t xml:space="preserve"> </w:t>
      </w:r>
      <w:r w:rsidRPr="00443FE9">
        <w:rPr>
          <w:rFonts w:ascii="Times New Roman" w:hint="eastAsia"/>
          <w:szCs w:val="21"/>
        </w:rPr>
        <w:t>＝</w:t>
      </w:r>
      <w:r w:rsidRPr="00443FE9">
        <w:rPr>
          <w:rFonts w:ascii="Times New Roman"/>
          <w:szCs w:val="21"/>
        </w:rPr>
        <w:t>10,</w:t>
      </w:r>
      <w:r w:rsidRPr="00443FE9">
        <w:rPr>
          <w:rFonts w:ascii="Times New Roman" w:hint="eastAsia"/>
          <w:szCs w:val="21"/>
        </w:rPr>
        <w:t>0</w:t>
      </w:r>
      <w:r w:rsidRPr="00443FE9">
        <w:rPr>
          <w:rFonts w:ascii="Times New Roman"/>
          <w:szCs w:val="21"/>
        </w:rPr>
        <w:t>00</w:t>
      </w:r>
      <w:r w:rsidRPr="00443FE9">
        <w:rPr>
          <w:rFonts w:ascii="Times New Roman" w:hint="eastAsia"/>
          <w:szCs w:val="21"/>
        </w:rPr>
        <w:t>-9,9</w:t>
      </w:r>
      <w:r w:rsidRPr="00443FE9">
        <w:rPr>
          <w:rFonts w:ascii="Times New Roman"/>
          <w:szCs w:val="21"/>
        </w:rPr>
        <w:t>50</w:t>
      </w:r>
      <w:r w:rsidRPr="00443FE9">
        <w:rPr>
          <w:rFonts w:ascii="Times New Roman" w:hint="eastAsia"/>
          <w:szCs w:val="21"/>
        </w:rPr>
        <w:t>.</w:t>
      </w:r>
      <w:r w:rsidRPr="00443FE9">
        <w:rPr>
          <w:rFonts w:ascii="Times New Roman"/>
          <w:szCs w:val="21"/>
        </w:rPr>
        <w:t>25</w:t>
      </w:r>
      <w:r w:rsidRPr="00443FE9">
        <w:rPr>
          <w:rFonts w:ascii="Times New Roman" w:hint="eastAsia"/>
          <w:szCs w:val="21"/>
        </w:rPr>
        <w:t>＝</w:t>
      </w:r>
      <w:r w:rsidRPr="00443FE9">
        <w:rPr>
          <w:rFonts w:ascii="Times New Roman" w:hint="eastAsia"/>
          <w:szCs w:val="21"/>
        </w:rPr>
        <w:t xml:space="preserve"> </w:t>
      </w:r>
      <w:r w:rsidRPr="00443FE9">
        <w:rPr>
          <w:rFonts w:ascii="Times New Roman"/>
          <w:szCs w:val="21"/>
        </w:rPr>
        <w:t>49.75</w:t>
      </w:r>
      <w:r w:rsidRPr="00443FE9">
        <w:rPr>
          <w:rFonts w:ascii="Times New Roman" w:hint="eastAsia"/>
          <w:szCs w:val="21"/>
        </w:rPr>
        <w:t>元</w:t>
      </w:r>
    </w:p>
    <w:p w:rsidR="00B83CF0" w:rsidRPr="00443FE9" w:rsidRDefault="00B83CF0" w:rsidP="00443FE9">
      <w:pPr>
        <w:pStyle w:val="a6"/>
        <w:tabs>
          <w:tab w:val="left" w:pos="3780"/>
        </w:tabs>
        <w:autoSpaceDE w:val="0"/>
        <w:autoSpaceDN w:val="0"/>
        <w:adjustRightInd w:val="0"/>
        <w:snapToGrid w:val="0"/>
        <w:rPr>
          <w:rFonts w:ascii="Times New Roman"/>
          <w:szCs w:val="21"/>
        </w:rPr>
      </w:pPr>
      <w:r w:rsidRPr="00443FE9">
        <w:rPr>
          <w:rFonts w:ascii="Times New Roman" w:hint="eastAsia"/>
          <w:szCs w:val="21"/>
        </w:rPr>
        <w:t>认购份额</w:t>
      </w:r>
      <w:r w:rsidRPr="00443FE9">
        <w:rPr>
          <w:rFonts w:ascii="Times New Roman"/>
          <w:szCs w:val="21"/>
        </w:rPr>
        <w:t xml:space="preserve"> </w:t>
      </w:r>
      <w:r w:rsidRPr="00443FE9">
        <w:rPr>
          <w:rFonts w:ascii="Times New Roman" w:hint="eastAsia"/>
          <w:szCs w:val="21"/>
        </w:rPr>
        <w:t>＝</w:t>
      </w:r>
      <w:r w:rsidRPr="00443FE9">
        <w:rPr>
          <w:rFonts w:ascii="Times New Roman"/>
          <w:szCs w:val="21"/>
        </w:rPr>
        <w:t xml:space="preserve"> </w:t>
      </w:r>
      <w:r w:rsidRPr="00443FE9">
        <w:rPr>
          <w:rFonts w:ascii="Times New Roman" w:hint="eastAsia"/>
          <w:szCs w:val="21"/>
        </w:rPr>
        <w:t>(9,9</w:t>
      </w:r>
      <w:r w:rsidRPr="00443FE9">
        <w:rPr>
          <w:rFonts w:ascii="Times New Roman"/>
          <w:szCs w:val="21"/>
        </w:rPr>
        <w:t>50</w:t>
      </w:r>
      <w:r w:rsidRPr="00443FE9">
        <w:rPr>
          <w:rFonts w:ascii="Times New Roman" w:hint="eastAsia"/>
          <w:szCs w:val="21"/>
        </w:rPr>
        <w:t>.</w:t>
      </w:r>
      <w:r w:rsidRPr="00443FE9">
        <w:rPr>
          <w:rFonts w:ascii="Times New Roman"/>
          <w:szCs w:val="21"/>
        </w:rPr>
        <w:t>25</w:t>
      </w:r>
      <w:r w:rsidRPr="00443FE9">
        <w:rPr>
          <w:rFonts w:ascii="Times New Roman" w:hint="eastAsia"/>
          <w:szCs w:val="21"/>
        </w:rPr>
        <w:t>+3)</w:t>
      </w:r>
      <w:r w:rsidRPr="00443FE9">
        <w:rPr>
          <w:rFonts w:ascii="Times New Roman"/>
          <w:szCs w:val="21"/>
        </w:rPr>
        <w:t>/1.00 =</w:t>
      </w:r>
      <w:r w:rsidRPr="00443FE9">
        <w:rPr>
          <w:rFonts w:ascii="Times New Roman" w:hint="eastAsia"/>
          <w:szCs w:val="21"/>
        </w:rPr>
        <w:t xml:space="preserve"> 9,9</w:t>
      </w:r>
      <w:r w:rsidRPr="00443FE9">
        <w:rPr>
          <w:rFonts w:ascii="Times New Roman"/>
          <w:szCs w:val="21"/>
        </w:rPr>
        <w:t>53</w:t>
      </w:r>
      <w:r w:rsidRPr="00443FE9">
        <w:rPr>
          <w:rFonts w:ascii="Times New Roman" w:hint="eastAsia"/>
          <w:szCs w:val="21"/>
        </w:rPr>
        <w:t>.</w:t>
      </w:r>
      <w:r w:rsidRPr="00443FE9">
        <w:rPr>
          <w:rFonts w:ascii="Times New Roman"/>
          <w:szCs w:val="21"/>
        </w:rPr>
        <w:t>25</w:t>
      </w:r>
      <w:r w:rsidRPr="00443FE9">
        <w:rPr>
          <w:rFonts w:ascii="Times New Roman" w:hint="eastAsia"/>
          <w:szCs w:val="21"/>
        </w:rPr>
        <w:t>份</w:t>
      </w:r>
    </w:p>
    <w:p w:rsidR="005D7D79" w:rsidRPr="002518AD" w:rsidRDefault="00B83CF0" w:rsidP="00E01E40">
      <w:pPr>
        <w:autoSpaceDE w:val="0"/>
        <w:autoSpaceDN w:val="0"/>
        <w:adjustRightInd w:val="0"/>
        <w:snapToGrid w:val="0"/>
        <w:spacing w:line="360" w:lineRule="auto"/>
        <w:ind w:firstLineChars="200" w:firstLine="420"/>
        <w:rPr>
          <w:szCs w:val="21"/>
        </w:rPr>
      </w:pPr>
      <w:r w:rsidRPr="00443FE9">
        <w:rPr>
          <w:rFonts w:hint="eastAsia"/>
          <w:szCs w:val="21"/>
        </w:rPr>
        <w:t>即：投资者投资</w:t>
      </w:r>
      <w:r w:rsidRPr="00443FE9">
        <w:rPr>
          <w:rFonts w:hint="eastAsia"/>
          <w:szCs w:val="21"/>
        </w:rPr>
        <w:t>1</w:t>
      </w:r>
      <w:r w:rsidRPr="00443FE9">
        <w:rPr>
          <w:rFonts w:hint="eastAsia"/>
          <w:szCs w:val="21"/>
        </w:rPr>
        <w:t>万元认购本基金，对应的认购费率为</w:t>
      </w:r>
      <w:r w:rsidRPr="00443FE9">
        <w:rPr>
          <w:rFonts w:hint="eastAsia"/>
          <w:szCs w:val="21"/>
        </w:rPr>
        <w:t>0.</w:t>
      </w:r>
      <w:r w:rsidRPr="00443FE9">
        <w:rPr>
          <w:szCs w:val="21"/>
        </w:rPr>
        <w:t>5</w:t>
      </w:r>
      <w:r w:rsidRPr="00443FE9">
        <w:rPr>
          <w:rFonts w:hint="eastAsia"/>
          <w:szCs w:val="21"/>
        </w:rPr>
        <w:t>0%</w:t>
      </w:r>
      <w:r w:rsidRPr="00443FE9">
        <w:rPr>
          <w:rFonts w:hint="eastAsia"/>
          <w:szCs w:val="21"/>
        </w:rPr>
        <w:t>，假设该笔认购产生利息</w:t>
      </w:r>
      <w:r w:rsidRPr="00443FE9">
        <w:rPr>
          <w:rFonts w:hint="eastAsia"/>
          <w:szCs w:val="21"/>
        </w:rPr>
        <w:t>3</w:t>
      </w:r>
      <w:r w:rsidRPr="00443FE9">
        <w:rPr>
          <w:rFonts w:hint="eastAsia"/>
          <w:szCs w:val="21"/>
        </w:rPr>
        <w:t>元，则其可得到</w:t>
      </w:r>
      <w:r w:rsidRPr="00443FE9">
        <w:rPr>
          <w:rFonts w:hint="eastAsia"/>
          <w:szCs w:val="21"/>
        </w:rPr>
        <w:t>9,9</w:t>
      </w:r>
      <w:r w:rsidRPr="00443FE9">
        <w:rPr>
          <w:szCs w:val="21"/>
        </w:rPr>
        <w:t>53</w:t>
      </w:r>
      <w:r w:rsidRPr="00443FE9">
        <w:rPr>
          <w:rFonts w:hint="eastAsia"/>
          <w:szCs w:val="21"/>
        </w:rPr>
        <w:t>.</w:t>
      </w:r>
      <w:r w:rsidRPr="00443FE9">
        <w:rPr>
          <w:szCs w:val="21"/>
        </w:rPr>
        <w:t>25</w:t>
      </w:r>
      <w:r w:rsidRPr="00443FE9">
        <w:rPr>
          <w:rFonts w:hint="eastAsia"/>
          <w:szCs w:val="21"/>
        </w:rPr>
        <w:t>份的认购份额。</w:t>
      </w:r>
    </w:p>
    <w:p w:rsidR="005D7D79" w:rsidRPr="002518AD" w:rsidRDefault="005D7D79" w:rsidP="005D7D79">
      <w:pPr>
        <w:widowControl/>
        <w:jc w:val="left"/>
        <w:rPr>
          <w:b/>
          <w:bCs/>
          <w:sz w:val="24"/>
          <w:szCs w:val="20"/>
        </w:rPr>
      </w:pPr>
      <w:bookmarkStart w:id="5" w:name="_Toc382228386"/>
      <w:r w:rsidRPr="002518AD">
        <w:rPr>
          <w:szCs w:val="20"/>
        </w:rPr>
        <w:br w:type="page"/>
      </w:r>
    </w:p>
    <w:p w:rsidR="005D7D79" w:rsidRPr="002518AD" w:rsidRDefault="005D7D79" w:rsidP="005D7D79">
      <w:pPr>
        <w:pStyle w:val="3"/>
        <w:numPr>
          <w:ilvl w:val="0"/>
          <w:numId w:val="1"/>
        </w:numPr>
        <w:spacing w:line="360" w:lineRule="auto"/>
        <w:rPr>
          <w:rFonts w:eastAsia="宋体"/>
          <w:szCs w:val="20"/>
        </w:rPr>
      </w:pPr>
      <w:r w:rsidRPr="002518AD">
        <w:rPr>
          <w:rFonts w:eastAsia="宋体"/>
          <w:szCs w:val="20"/>
        </w:rPr>
        <w:t>个人投资者的开户与认购程序</w:t>
      </w:r>
      <w:bookmarkEnd w:id="5"/>
    </w:p>
    <w:p w:rsidR="005D7D79" w:rsidRDefault="005D7D79" w:rsidP="00591227">
      <w:pPr>
        <w:autoSpaceDE w:val="0"/>
        <w:autoSpaceDN w:val="0"/>
        <w:adjustRightInd w:val="0"/>
        <w:snapToGrid w:val="0"/>
        <w:spacing w:line="360" w:lineRule="auto"/>
        <w:ind w:firstLineChars="200" w:firstLine="420"/>
        <w:rPr>
          <w:rFonts w:eastAsiaTheme="minorEastAsia"/>
          <w:szCs w:val="21"/>
        </w:rPr>
      </w:pPr>
      <w:bookmarkStart w:id="6" w:name="_Toc382228387"/>
    </w:p>
    <w:p w:rsidR="003961C3" w:rsidRDefault="003961C3" w:rsidP="003961C3">
      <w:pPr>
        <w:autoSpaceDE w:val="0"/>
        <w:autoSpaceDN w:val="0"/>
        <w:adjustRightInd w:val="0"/>
        <w:snapToGrid w:val="0"/>
        <w:spacing w:line="360" w:lineRule="auto"/>
        <w:ind w:firstLineChars="200" w:firstLine="420"/>
        <w:rPr>
          <w:rFonts w:eastAsiaTheme="minorEastAsia"/>
          <w:szCs w:val="21"/>
        </w:rPr>
      </w:pPr>
      <w:r>
        <w:rPr>
          <w:rFonts w:eastAsiaTheme="minorEastAsia"/>
          <w:szCs w:val="21"/>
        </w:rPr>
        <w:t>个人投资者可以在销售机构的销售网点、本公司直销中心及本公司网上直销交易系统办理基金账户开户、认购申请。</w:t>
      </w:r>
    </w:p>
    <w:p w:rsidR="003961C3" w:rsidRDefault="003961C3" w:rsidP="003961C3">
      <w:pPr>
        <w:autoSpaceDE w:val="0"/>
        <w:autoSpaceDN w:val="0"/>
        <w:adjustRightInd w:val="0"/>
        <w:snapToGrid w:val="0"/>
        <w:spacing w:line="360" w:lineRule="auto"/>
        <w:ind w:firstLineChars="200" w:firstLine="420"/>
        <w:rPr>
          <w:rFonts w:eastAsiaTheme="minorEastAsia"/>
          <w:szCs w:val="21"/>
        </w:rPr>
      </w:pPr>
      <w:r>
        <w:rPr>
          <w:rFonts w:eastAsiaTheme="minorEastAsia"/>
          <w:szCs w:val="21"/>
        </w:rPr>
        <w:t>（一）国寿安保基金管理有限公司直销中心</w:t>
      </w:r>
    </w:p>
    <w:p w:rsidR="003961C3" w:rsidRDefault="003961C3" w:rsidP="003961C3">
      <w:pPr>
        <w:autoSpaceDE w:val="0"/>
        <w:autoSpaceDN w:val="0"/>
        <w:adjustRightInd w:val="0"/>
        <w:snapToGrid w:val="0"/>
        <w:spacing w:line="360" w:lineRule="auto"/>
        <w:ind w:firstLineChars="200" w:firstLine="420"/>
        <w:rPr>
          <w:rFonts w:eastAsiaTheme="minorEastAsia"/>
          <w:szCs w:val="21"/>
        </w:rPr>
      </w:pPr>
      <w:r>
        <w:rPr>
          <w:rFonts w:eastAsiaTheme="minorEastAsia"/>
          <w:szCs w:val="21"/>
        </w:rPr>
        <w:t>1</w:t>
      </w:r>
      <w:r>
        <w:rPr>
          <w:rFonts w:eastAsiaTheme="minorEastAsia"/>
          <w:szCs w:val="21"/>
        </w:rPr>
        <w:t>、本公司直销中心受理个人投资者的开户与认购申请。</w:t>
      </w:r>
    </w:p>
    <w:p w:rsidR="003961C3" w:rsidRDefault="003961C3" w:rsidP="003961C3">
      <w:pPr>
        <w:autoSpaceDE w:val="0"/>
        <w:autoSpaceDN w:val="0"/>
        <w:adjustRightInd w:val="0"/>
        <w:snapToGrid w:val="0"/>
        <w:spacing w:line="360" w:lineRule="auto"/>
        <w:ind w:firstLineChars="200" w:firstLine="420"/>
        <w:rPr>
          <w:rFonts w:eastAsiaTheme="minorEastAsia"/>
          <w:szCs w:val="21"/>
        </w:rPr>
      </w:pPr>
      <w:r>
        <w:rPr>
          <w:rFonts w:eastAsiaTheme="minorEastAsia"/>
          <w:szCs w:val="21"/>
        </w:rPr>
        <w:t>2</w:t>
      </w:r>
      <w:r>
        <w:rPr>
          <w:rFonts w:eastAsiaTheme="minorEastAsia"/>
          <w:szCs w:val="21"/>
        </w:rPr>
        <w:t>、受理开户和认购的时间：</w:t>
      </w:r>
    </w:p>
    <w:p w:rsidR="003961C3" w:rsidRDefault="003961C3" w:rsidP="003961C3">
      <w:pPr>
        <w:autoSpaceDE w:val="0"/>
        <w:autoSpaceDN w:val="0"/>
        <w:adjustRightInd w:val="0"/>
        <w:snapToGrid w:val="0"/>
        <w:spacing w:line="360" w:lineRule="auto"/>
        <w:ind w:firstLineChars="200" w:firstLine="420"/>
        <w:rPr>
          <w:rFonts w:eastAsiaTheme="minorEastAsia"/>
          <w:szCs w:val="21"/>
        </w:rPr>
      </w:pPr>
      <w:r>
        <w:rPr>
          <w:rFonts w:eastAsiaTheme="minorEastAsia"/>
          <w:szCs w:val="21"/>
        </w:rPr>
        <w:t>基金份额发售日的</w:t>
      </w:r>
      <w:r>
        <w:rPr>
          <w:rFonts w:eastAsiaTheme="minorEastAsia"/>
          <w:szCs w:val="21"/>
        </w:rPr>
        <w:t>9</w:t>
      </w:r>
      <w:r>
        <w:rPr>
          <w:rFonts w:eastAsiaTheme="minorEastAsia"/>
          <w:szCs w:val="21"/>
        </w:rPr>
        <w:t>：</w:t>
      </w:r>
      <w:r>
        <w:rPr>
          <w:rFonts w:eastAsiaTheme="minorEastAsia"/>
          <w:szCs w:val="21"/>
        </w:rPr>
        <w:t>30—17</w:t>
      </w:r>
      <w:r>
        <w:rPr>
          <w:rFonts w:eastAsiaTheme="minorEastAsia"/>
          <w:szCs w:val="21"/>
        </w:rPr>
        <w:t>：</w:t>
      </w:r>
      <w:r>
        <w:rPr>
          <w:rFonts w:eastAsiaTheme="minorEastAsia"/>
          <w:szCs w:val="21"/>
        </w:rPr>
        <w:t>00</w:t>
      </w:r>
      <w:r>
        <w:rPr>
          <w:rFonts w:eastAsiaTheme="minorEastAsia"/>
          <w:szCs w:val="21"/>
        </w:rPr>
        <w:t>（周六、周日及法定节假日不营业）。</w:t>
      </w:r>
    </w:p>
    <w:p w:rsidR="003961C3" w:rsidRDefault="003961C3" w:rsidP="003961C3">
      <w:pPr>
        <w:autoSpaceDE w:val="0"/>
        <w:autoSpaceDN w:val="0"/>
        <w:adjustRightInd w:val="0"/>
        <w:snapToGrid w:val="0"/>
        <w:spacing w:line="360" w:lineRule="auto"/>
        <w:ind w:firstLineChars="200" w:firstLine="420"/>
        <w:rPr>
          <w:rFonts w:eastAsiaTheme="minorEastAsia"/>
          <w:szCs w:val="21"/>
        </w:rPr>
      </w:pPr>
      <w:r>
        <w:rPr>
          <w:rFonts w:eastAsiaTheme="minorEastAsia"/>
          <w:szCs w:val="21"/>
        </w:rPr>
        <w:t>3</w:t>
      </w:r>
      <w:r>
        <w:rPr>
          <w:rFonts w:eastAsiaTheme="minorEastAsia"/>
          <w:szCs w:val="21"/>
        </w:rPr>
        <w:t>、个人投资者办理基金交易账户和基金账户开户申请时须提交的材料：</w:t>
      </w:r>
    </w:p>
    <w:p w:rsidR="003961C3" w:rsidRDefault="003961C3" w:rsidP="003961C3">
      <w:pPr>
        <w:autoSpaceDE w:val="0"/>
        <w:autoSpaceDN w:val="0"/>
        <w:adjustRightInd w:val="0"/>
        <w:snapToGrid w:val="0"/>
        <w:spacing w:line="360" w:lineRule="auto"/>
        <w:ind w:firstLineChars="200" w:firstLine="420"/>
        <w:rPr>
          <w:rFonts w:eastAsiaTheme="minorEastAsia"/>
          <w:szCs w:val="21"/>
        </w:rPr>
      </w:pPr>
      <w:r>
        <w:rPr>
          <w:rFonts w:eastAsiaTheme="minorEastAsia"/>
          <w:szCs w:val="21"/>
        </w:rPr>
        <w:t>（</w:t>
      </w:r>
      <w:r>
        <w:rPr>
          <w:rFonts w:eastAsiaTheme="minorEastAsia"/>
          <w:szCs w:val="21"/>
        </w:rPr>
        <w:t>1</w:t>
      </w:r>
      <w:r>
        <w:rPr>
          <w:rFonts w:eastAsiaTheme="minorEastAsia"/>
          <w:szCs w:val="21"/>
        </w:rPr>
        <w:t>）</w:t>
      </w:r>
      <w:r>
        <w:rPr>
          <w:rFonts w:eastAsiaTheme="minorEastAsia"/>
          <w:szCs w:val="21"/>
        </w:rPr>
        <w:t xml:space="preserve"> </w:t>
      </w:r>
      <w:r>
        <w:rPr>
          <w:rFonts w:eastAsiaTheme="minorEastAsia"/>
          <w:szCs w:val="21"/>
        </w:rPr>
        <w:t>本人有效身份证件及正反两面签字复印件（开户证件类型将以最新监管要求为准）。</w:t>
      </w:r>
    </w:p>
    <w:p w:rsidR="003961C3" w:rsidRDefault="003961C3" w:rsidP="003961C3">
      <w:pPr>
        <w:autoSpaceDE w:val="0"/>
        <w:autoSpaceDN w:val="0"/>
        <w:adjustRightInd w:val="0"/>
        <w:snapToGrid w:val="0"/>
        <w:spacing w:line="360" w:lineRule="auto"/>
        <w:ind w:firstLineChars="200" w:firstLine="420"/>
        <w:rPr>
          <w:rFonts w:eastAsiaTheme="minorEastAsia"/>
          <w:szCs w:val="21"/>
        </w:rPr>
      </w:pPr>
      <w:r>
        <w:rPr>
          <w:rFonts w:eastAsiaTheme="minorEastAsia"/>
          <w:szCs w:val="21"/>
        </w:rPr>
        <w:t>（</w:t>
      </w:r>
      <w:r>
        <w:rPr>
          <w:rFonts w:eastAsiaTheme="minorEastAsia"/>
          <w:szCs w:val="21"/>
        </w:rPr>
        <w:t>2</w:t>
      </w:r>
      <w:r>
        <w:rPr>
          <w:rFonts w:eastAsiaTheme="minorEastAsia"/>
          <w:szCs w:val="21"/>
        </w:rPr>
        <w:t>）</w:t>
      </w:r>
      <w:r>
        <w:rPr>
          <w:rFonts w:eastAsiaTheme="minorEastAsia"/>
          <w:szCs w:val="21"/>
        </w:rPr>
        <w:t xml:space="preserve"> </w:t>
      </w:r>
      <w:r>
        <w:rPr>
          <w:rFonts w:eastAsiaTheme="minorEastAsia"/>
          <w:szCs w:val="21"/>
        </w:rPr>
        <w:t>指定银行账户的同名的银行储蓄卡、借记卡原件及加上个人签名的复印件。</w:t>
      </w:r>
    </w:p>
    <w:p w:rsidR="003961C3" w:rsidRDefault="003961C3" w:rsidP="003961C3">
      <w:pPr>
        <w:autoSpaceDE w:val="0"/>
        <w:autoSpaceDN w:val="0"/>
        <w:adjustRightInd w:val="0"/>
        <w:snapToGrid w:val="0"/>
        <w:spacing w:line="360" w:lineRule="auto"/>
        <w:ind w:firstLineChars="200" w:firstLine="420"/>
        <w:rPr>
          <w:rFonts w:eastAsiaTheme="minorEastAsia"/>
          <w:szCs w:val="21"/>
        </w:rPr>
      </w:pPr>
      <w:r>
        <w:rPr>
          <w:rFonts w:eastAsiaTheme="minorEastAsia"/>
          <w:szCs w:val="21"/>
        </w:rPr>
        <w:t>（</w:t>
      </w:r>
      <w:r>
        <w:rPr>
          <w:rFonts w:eastAsiaTheme="minorEastAsia" w:hint="eastAsia"/>
          <w:szCs w:val="21"/>
        </w:rPr>
        <w:t>3</w:t>
      </w:r>
      <w:r>
        <w:rPr>
          <w:rFonts w:eastAsiaTheme="minorEastAsia"/>
          <w:szCs w:val="21"/>
        </w:rPr>
        <w:t>）</w:t>
      </w:r>
      <w:r>
        <w:rPr>
          <w:rFonts w:eastAsiaTheme="minorEastAsia"/>
          <w:szCs w:val="21"/>
        </w:rPr>
        <w:t xml:space="preserve"> </w:t>
      </w:r>
      <w:r>
        <w:rPr>
          <w:rFonts w:eastAsiaTheme="minorEastAsia"/>
          <w:szCs w:val="21"/>
        </w:rPr>
        <w:t>填写合格并且留有申请人签章的《开放式基金账户业务申请表（个人）》、《个人投资者风险承受能力调查问卷》、《风险提示函》、《个人税收居民身份声明文件》等业务表单。</w:t>
      </w:r>
    </w:p>
    <w:p w:rsidR="003961C3" w:rsidRDefault="003961C3" w:rsidP="003961C3">
      <w:pPr>
        <w:autoSpaceDE w:val="0"/>
        <w:autoSpaceDN w:val="0"/>
        <w:adjustRightInd w:val="0"/>
        <w:snapToGrid w:val="0"/>
        <w:spacing w:line="360" w:lineRule="auto"/>
        <w:ind w:firstLineChars="200" w:firstLine="420"/>
        <w:rPr>
          <w:rFonts w:eastAsiaTheme="minorEastAsia"/>
          <w:szCs w:val="21"/>
        </w:rPr>
      </w:pPr>
      <w:r>
        <w:rPr>
          <w:rFonts w:eastAsiaTheme="minorEastAsia"/>
          <w:szCs w:val="21"/>
        </w:rPr>
        <w:t>（</w:t>
      </w:r>
      <w:r>
        <w:rPr>
          <w:rFonts w:eastAsiaTheme="minorEastAsia" w:hint="eastAsia"/>
          <w:szCs w:val="21"/>
        </w:rPr>
        <w:t>4</w:t>
      </w:r>
      <w:r>
        <w:rPr>
          <w:rFonts w:eastAsiaTheme="minorEastAsia"/>
          <w:szCs w:val="21"/>
        </w:rPr>
        <w:t>）</w:t>
      </w:r>
      <w:r>
        <w:rPr>
          <w:rFonts w:eastAsiaTheme="minorEastAsia"/>
          <w:szCs w:val="21"/>
        </w:rPr>
        <w:t xml:space="preserve"> </w:t>
      </w:r>
      <w:r>
        <w:rPr>
          <w:rFonts w:eastAsiaTheme="minorEastAsia"/>
          <w:szCs w:val="21"/>
        </w:rPr>
        <w:t>普通投资者在满足一定条件下可申请成为专业投资者，若您欲转为专业投资者，可填写《专业</w:t>
      </w:r>
      <w:r>
        <w:rPr>
          <w:rFonts w:eastAsiaTheme="minorEastAsia"/>
          <w:szCs w:val="21"/>
        </w:rPr>
        <w:t>/</w:t>
      </w:r>
      <w:r>
        <w:rPr>
          <w:rFonts w:eastAsiaTheme="minorEastAsia"/>
          <w:szCs w:val="21"/>
        </w:rPr>
        <w:t>普通投资者转化申请书》及《投资知识问卷》，我司将会根据您的填写情况进行审核。</w:t>
      </w:r>
    </w:p>
    <w:p w:rsidR="003961C3" w:rsidRDefault="003961C3" w:rsidP="003961C3">
      <w:pPr>
        <w:autoSpaceDE w:val="0"/>
        <w:autoSpaceDN w:val="0"/>
        <w:adjustRightInd w:val="0"/>
        <w:snapToGrid w:val="0"/>
        <w:spacing w:line="360" w:lineRule="auto"/>
        <w:ind w:firstLineChars="200" w:firstLine="420"/>
        <w:rPr>
          <w:rFonts w:eastAsiaTheme="minorEastAsia"/>
          <w:szCs w:val="21"/>
        </w:rPr>
      </w:pPr>
      <w:r>
        <w:rPr>
          <w:rFonts w:eastAsiaTheme="minorEastAsia"/>
          <w:szCs w:val="21"/>
        </w:rPr>
        <w:t>（</w:t>
      </w:r>
      <w:r>
        <w:rPr>
          <w:rFonts w:eastAsiaTheme="minorEastAsia" w:hint="eastAsia"/>
          <w:szCs w:val="21"/>
        </w:rPr>
        <w:t>5</w:t>
      </w:r>
      <w:r>
        <w:rPr>
          <w:rFonts w:eastAsiaTheme="minorEastAsia"/>
          <w:szCs w:val="21"/>
        </w:rPr>
        <w:t>）</w:t>
      </w:r>
      <w:r>
        <w:rPr>
          <w:rFonts w:eastAsiaTheme="minorEastAsia"/>
          <w:szCs w:val="21"/>
        </w:rPr>
        <w:t xml:space="preserve"> </w:t>
      </w:r>
      <w:r>
        <w:rPr>
          <w:rFonts w:eastAsiaTheme="minorEastAsia"/>
          <w:szCs w:val="21"/>
        </w:rPr>
        <w:t>本公司直销中心要求提供的其他有关材料。</w:t>
      </w:r>
    </w:p>
    <w:p w:rsidR="003961C3" w:rsidRDefault="003961C3" w:rsidP="003961C3">
      <w:pPr>
        <w:autoSpaceDE w:val="0"/>
        <w:autoSpaceDN w:val="0"/>
        <w:adjustRightInd w:val="0"/>
        <w:snapToGrid w:val="0"/>
        <w:spacing w:line="360" w:lineRule="auto"/>
        <w:ind w:firstLineChars="200" w:firstLine="420"/>
        <w:rPr>
          <w:rFonts w:eastAsiaTheme="minorEastAsia"/>
          <w:szCs w:val="21"/>
        </w:rPr>
      </w:pPr>
      <w:r>
        <w:rPr>
          <w:rFonts w:eastAsiaTheme="minorEastAsia"/>
          <w:szCs w:val="21"/>
        </w:rPr>
        <w:t>注：其中指定银行账户是指投资者开户时预留的作为赎回、分红、退款的结算账户，银行账户名称必须同投资者基金账户的户名一致。</w:t>
      </w:r>
    </w:p>
    <w:p w:rsidR="003961C3" w:rsidRDefault="003961C3" w:rsidP="003961C3">
      <w:pPr>
        <w:autoSpaceDE w:val="0"/>
        <w:autoSpaceDN w:val="0"/>
        <w:adjustRightInd w:val="0"/>
        <w:snapToGrid w:val="0"/>
        <w:spacing w:line="360" w:lineRule="auto"/>
        <w:ind w:firstLineChars="200" w:firstLine="420"/>
        <w:rPr>
          <w:rFonts w:eastAsiaTheme="minorEastAsia"/>
          <w:szCs w:val="21"/>
        </w:rPr>
      </w:pPr>
      <w:r>
        <w:rPr>
          <w:rFonts w:eastAsiaTheme="minorEastAsia"/>
          <w:szCs w:val="21"/>
        </w:rPr>
        <w:t>4</w:t>
      </w:r>
      <w:r>
        <w:rPr>
          <w:rFonts w:eastAsiaTheme="minorEastAsia"/>
          <w:szCs w:val="21"/>
        </w:rPr>
        <w:t>、个人投资者办理认购申请时须提交填妥的《开放式基金交易业务申请书》和投资者本人的有效证件原件及经其签字的复印件。</w:t>
      </w:r>
    </w:p>
    <w:p w:rsidR="003961C3" w:rsidRDefault="003961C3" w:rsidP="003961C3">
      <w:pPr>
        <w:autoSpaceDE w:val="0"/>
        <w:autoSpaceDN w:val="0"/>
        <w:adjustRightInd w:val="0"/>
        <w:snapToGrid w:val="0"/>
        <w:spacing w:line="360" w:lineRule="auto"/>
        <w:ind w:firstLineChars="200" w:firstLine="420"/>
        <w:rPr>
          <w:rFonts w:eastAsiaTheme="minorEastAsia"/>
          <w:szCs w:val="21"/>
        </w:rPr>
      </w:pPr>
      <w:r>
        <w:rPr>
          <w:rFonts w:eastAsiaTheme="minorEastAsia"/>
          <w:szCs w:val="21"/>
        </w:rPr>
        <w:t>5</w:t>
      </w:r>
      <w:r>
        <w:rPr>
          <w:rFonts w:eastAsiaTheme="minorEastAsia"/>
          <w:szCs w:val="21"/>
        </w:rPr>
        <w:t>、认购资金的划拨</w:t>
      </w:r>
    </w:p>
    <w:p w:rsidR="003961C3" w:rsidRDefault="003961C3" w:rsidP="003961C3">
      <w:pPr>
        <w:autoSpaceDE w:val="0"/>
        <w:autoSpaceDN w:val="0"/>
        <w:adjustRightInd w:val="0"/>
        <w:snapToGrid w:val="0"/>
        <w:spacing w:line="360" w:lineRule="auto"/>
        <w:ind w:firstLineChars="200" w:firstLine="420"/>
        <w:rPr>
          <w:rFonts w:eastAsiaTheme="minorEastAsia"/>
          <w:szCs w:val="21"/>
        </w:rPr>
      </w:pPr>
      <w:r>
        <w:rPr>
          <w:rFonts w:eastAsiaTheme="minorEastAsia"/>
          <w:szCs w:val="21"/>
        </w:rPr>
        <w:t>（</w:t>
      </w:r>
      <w:r>
        <w:rPr>
          <w:rFonts w:eastAsiaTheme="minorEastAsia"/>
          <w:szCs w:val="21"/>
        </w:rPr>
        <w:t>1</w:t>
      </w:r>
      <w:r>
        <w:rPr>
          <w:rFonts w:eastAsiaTheme="minorEastAsia"/>
          <w:szCs w:val="21"/>
        </w:rPr>
        <w:t>）个人投资者办理认购前应将足额认购资金汇入本公司指定的直销专户：</w:t>
      </w:r>
    </w:p>
    <w:p w:rsidR="003961C3" w:rsidRDefault="003961C3" w:rsidP="003961C3">
      <w:pPr>
        <w:autoSpaceDE w:val="0"/>
        <w:autoSpaceDN w:val="0"/>
        <w:adjustRightInd w:val="0"/>
        <w:snapToGrid w:val="0"/>
        <w:spacing w:line="360" w:lineRule="auto"/>
        <w:ind w:firstLineChars="200" w:firstLine="420"/>
        <w:rPr>
          <w:rFonts w:eastAsiaTheme="minorEastAsia"/>
          <w:szCs w:val="21"/>
        </w:rPr>
      </w:pPr>
      <w:r>
        <w:rPr>
          <w:rFonts w:eastAsiaTheme="minorEastAsia"/>
          <w:szCs w:val="21"/>
        </w:rPr>
        <w:t>1</w:t>
      </w:r>
      <w:r>
        <w:rPr>
          <w:rFonts w:eastAsiaTheme="minorEastAsia"/>
          <w:szCs w:val="21"/>
        </w:rPr>
        <w:t>）广发银行直销专户</w:t>
      </w:r>
    </w:p>
    <w:p w:rsidR="003961C3" w:rsidRDefault="003961C3" w:rsidP="003961C3">
      <w:pPr>
        <w:autoSpaceDE w:val="0"/>
        <w:autoSpaceDN w:val="0"/>
        <w:adjustRightInd w:val="0"/>
        <w:snapToGrid w:val="0"/>
        <w:spacing w:line="360" w:lineRule="auto"/>
        <w:ind w:firstLineChars="200" w:firstLine="420"/>
        <w:rPr>
          <w:rFonts w:eastAsiaTheme="minorEastAsia"/>
          <w:szCs w:val="21"/>
        </w:rPr>
      </w:pPr>
      <w:r>
        <w:rPr>
          <w:rFonts w:eastAsiaTheme="minorEastAsia"/>
          <w:szCs w:val="21"/>
        </w:rPr>
        <w:t>账户名称：国寿安保基金管理有限公司</w:t>
      </w:r>
    </w:p>
    <w:p w:rsidR="003961C3" w:rsidRDefault="003961C3" w:rsidP="003961C3">
      <w:pPr>
        <w:autoSpaceDE w:val="0"/>
        <w:autoSpaceDN w:val="0"/>
        <w:adjustRightInd w:val="0"/>
        <w:snapToGrid w:val="0"/>
        <w:spacing w:line="360" w:lineRule="auto"/>
        <w:ind w:firstLineChars="200" w:firstLine="420"/>
        <w:rPr>
          <w:rFonts w:eastAsiaTheme="minorEastAsia"/>
          <w:szCs w:val="21"/>
        </w:rPr>
      </w:pPr>
      <w:r>
        <w:rPr>
          <w:rFonts w:eastAsiaTheme="minorEastAsia"/>
          <w:szCs w:val="21"/>
        </w:rPr>
        <w:t>银行全称：广发银行北京金融街支行</w:t>
      </w:r>
    </w:p>
    <w:p w:rsidR="003961C3" w:rsidRDefault="003961C3" w:rsidP="003961C3">
      <w:pPr>
        <w:autoSpaceDE w:val="0"/>
        <w:autoSpaceDN w:val="0"/>
        <w:adjustRightInd w:val="0"/>
        <w:snapToGrid w:val="0"/>
        <w:spacing w:line="360" w:lineRule="auto"/>
        <w:ind w:firstLineChars="200" w:firstLine="420"/>
        <w:rPr>
          <w:rFonts w:eastAsiaTheme="minorEastAsia"/>
          <w:szCs w:val="21"/>
        </w:rPr>
      </w:pPr>
      <w:r>
        <w:rPr>
          <w:rFonts w:eastAsiaTheme="minorEastAsia"/>
          <w:szCs w:val="21"/>
        </w:rPr>
        <w:t>银行账号：</w:t>
      </w:r>
      <w:r>
        <w:rPr>
          <w:rFonts w:eastAsiaTheme="minorEastAsia"/>
          <w:szCs w:val="21"/>
        </w:rPr>
        <w:t>9550880052717802095</w:t>
      </w:r>
    </w:p>
    <w:p w:rsidR="003961C3" w:rsidRDefault="003961C3" w:rsidP="003961C3">
      <w:pPr>
        <w:autoSpaceDE w:val="0"/>
        <w:autoSpaceDN w:val="0"/>
        <w:adjustRightInd w:val="0"/>
        <w:snapToGrid w:val="0"/>
        <w:spacing w:line="360" w:lineRule="auto"/>
        <w:ind w:firstLineChars="200" w:firstLine="420"/>
        <w:rPr>
          <w:rFonts w:eastAsiaTheme="minorEastAsia"/>
          <w:szCs w:val="21"/>
        </w:rPr>
      </w:pPr>
      <w:r>
        <w:rPr>
          <w:rFonts w:eastAsiaTheme="minorEastAsia"/>
          <w:szCs w:val="21"/>
        </w:rPr>
        <w:t>人行支付系统行号：</w:t>
      </w:r>
      <w:r>
        <w:rPr>
          <w:rFonts w:eastAsiaTheme="minorEastAsia"/>
          <w:szCs w:val="21"/>
        </w:rPr>
        <w:t>306100004677</w:t>
      </w:r>
    </w:p>
    <w:p w:rsidR="003961C3" w:rsidRDefault="003961C3" w:rsidP="003961C3">
      <w:pPr>
        <w:autoSpaceDE w:val="0"/>
        <w:autoSpaceDN w:val="0"/>
        <w:adjustRightInd w:val="0"/>
        <w:snapToGrid w:val="0"/>
        <w:spacing w:line="360" w:lineRule="auto"/>
        <w:ind w:firstLineChars="200" w:firstLine="420"/>
        <w:rPr>
          <w:rFonts w:eastAsiaTheme="minorEastAsia"/>
          <w:szCs w:val="21"/>
        </w:rPr>
      </w:pPr>
      <w:r>
        <w:rPr>
          <w:rFonts w:eastAsiaTheme="minorEastAsia"/>
          <w:szCs w:val="21"/>
        </w:rPr>
        <w:t>2</w:t>
      </w:r>
      <w:r>
        <w:rPr>
          <w:rFonts w:eastAsiaTheme="minorEastAsia"/>
          <w:szCs w:val="21"/>
        </w:rPr>
        <w:t>）中国工商银行直销专户：</w:t>
      </w:r>
    </w:p>
    <w:p w:rsidR="003961C3" w:rsidRDefault="003961C3" w:rsidP="003961C3">
      <w:pPr>
        <w:autoSpaceDE w:val="0"/>
        <w:autoSpaceDN w:val="0"/>
        <w:adjustRightInd w:val="0"/>
        <w:snapToGrid w:val="0"/>
        <w:spacing w:line="360" w:lineRule="auto"/>
        <w:ind w:firstLineChars="200" w:firstLine="420"/>
        <w:rPr>
          <w:rFonts w:eastAsiaTheme="minorEastAsia"/>
          <w:szCs w:val="21"/>
        </w:rPr>
      </w:pPr>
      <w:r>
        <w:rPr>
          <w:rFonts w:eastAsiaTheme="minorEastAsia"/>
          <w:szCs w:val="21"/>
        </w:rPr>
        <w:t>账户名称：国寿安保基金管理有限公司</w:t>
      </w:r>
    </w:p>
    <w:p w:rsidR="003961C3" w:rsidRDefault="003961C3" w:rsidP="003961C3">
      <w:pPr>
        <w:autoSpaceDE w:val="0"/>
        <w:autoSpaceDN w:val="0"/>
        <w:adjustRightInd w:val="0"/>
        <w:snapToGrid w:val="0"/>
        <w:spacing w:line="360" w:lineRule="auto"/>
        <w:ind w:firstLineChars="200" w:firstLine="420"/>
        <w:rPr>
          <w:rFonts w:eastAsiaTheme="minorEastAsia"/>
          <w:szCs w:val="21"/>
        </w:rPr>
      </w:pPr>
      <w:r>
        <w:rPr>
          <w:rFonts w:eastAsiaTheme="minorEastAsia"/>
          <w:szCs w:val="21"/>
        </w:rPr>
        <w:t>银行全称：中国工商银行北京市分行营业部</w:t>
      </w:r>
    </w:p>
    <w:p w:rsidR="003961C3" w:rsidRDefault="003961C3" w:rsidP="003961C3">
      <w:pPr>
        <w:autoSpaceDE w:val="0"/>
        <w:autoSpaceDN w:val="0"/>
        <w:adjustRightInd w:val="0"/>
        <w:snapToGrid w:val="0"/>
        <w:spacing w:line="360" w:lineRule="auto"/>
        <w:ind w:firstLineChars="200" w:firstLine="420"/>
        <w:rPr>
          <w:rFonts w:eastAsiaTheme="minorEastAsia"/>
          <w:szCs w:val="21"/>
        </w:rPr>
      </w:pPr>
      <w:r>
        <w:rPr>
          <w:rFonts w:eastAsiaTheme="minorEastAsia"/>
          <w:szCs w:val="21"/>
        </w:rPr>
        <w:t>银行账号：</w:t>
      </w:r>
      <w:r>
        <w:rPr>
          <w:rFonts w:eastAsiaTheme="minorEastAsia"/>
          <w:szCs w:val="21"/>
        </w:rPr>
        <w:t>0200000319239146828</w:t>
      </w:r>
    </w:p>
    <w:p w:rsidR="003961C3" w:rsidRDefault="003961C3" w:rsidP="003961C3">
      <w:pPr>
        <w:autoSpaceDE w:val="0"/>
        <w:autoSpaceDN w:val="0"/>
        <w:adjustRightInd w:val="0"/>
        <w:snapToGrid w:val="0"/>
        <w:spacing w:line="360" w:lineRule="auto"/>
        <w:ind w:firstLineChars="200" w:firstLine="420"/>
        <w:rPr>
          <w:rFonts w:eastAsiaTheme="minorEastAsia"/>
          <w:szCs w:val="21"/>
        </w:rPr>
      </w:pPr>
      <w:r>
        <w:rPr>
          <w:rFonts w:eastAsiaTheme="minorEastAsia"/>
          <w:szCs w:val="21"/>
        </w:rPr>
        <w:t>人行支付系统行号：</w:t>
      </w:r>
      <w:r>
        <w:rPr>
          <w:rFonts w:eastAsiaTheme="minorEastAsia"/>
          <w:szCs w:val="21"/>
        </w:rPr>
        <w:t>102100000030</w:t>
      </w:r>
    </w:p>
    <w:p w:rsidR="003961C3" w:rsidRDefault="003961C3" w:rsidP="003961C3">
      <w:pPr>
        <w:autoSpaceDE w:val="0"/>
        <w:autoSpaceDN w:val="0"/>
        <w:adjustRightInd w:val="0"/>
        <w:snapToGrid w:val="0"/>
        <w:spacing w:line="360" w:lineRule="auto"/>
        <w:ind w:firstLineChars="200" w:firstLine="420"/>
        <w:rPr>
          <w:rFonts w:eastAsiaTheme="minorEastAsia"/>
          <w:szCs w:val="21"/>
        </w:rPr>
      </w:pPr>
      <w:r>
        <w:rPr>
          <w:rFonts w:eastAsiaTheme="minorEastAsia"/>
          <w:szCs w:val="21"/>
        </w:rPr>
        <w:t>3</w:t>
      </w:r>
      <w:r>
        <w:rPr>
          <w:rFonts w:eastAsiaTheme="minorEastAsia"/>
          <w:szCs w:val="21"/>
        </w:rPr>
        <w:t>）中国建设银行直销专户：</w:t>
      </w:r>
    </w:p>
    <w:p w:rsidR="003961C3" w:rsidRDefault="003961C3" w:rsidP="003961C3">
      <w:pPr>
        <w:autoSpaceDE w:val="0"/>
        <w:autoSpaceDN w:val="0"/>
        <w:adjustRightInd w:val="0"/>
        <w:snapToGrid w:val="0"/>
        <w:spacing w:line="360" w:lineRule="auto"/>
        <w:ind w:firstLineChars="200" w:firstLine="420"/>
        <w:rPr>
          <w:rFonts w:eastAsiaTheme="minorEastAsia"/>
          <w:szCs w:val="21"/>
        </w:rPr>
      </w:pPr>
      <w:r>
        <w:rPr>
          <w:rFonts w:eastAsiaTheme="minorEastAsia"/>
          <w:szCs w:val="21"/>
        </w:rPr>
        <w:t>账户名称：国寿安保基金管理有限公司</w:t>
      </w:r>
    </w:p>
    <w:p w:rsidR="003961C3" w:rsidRDefault="003961C3" w:rsidP="003961C3">
      <w:pPr>
        <w:autoSpaceDE w:val="0"/>
        <w:autoSpaceDN w:val="0"/>
        <w:adjustRightInd w:val="0"/>
        <w:snapToGrid w:val="0"/>
        <w:spacing w:line="360" w:lineRule="auto"/>
        <w:ind w:firstLineChars="200" w:firstLine="420"/>
        <w:rPr>
          <w:rFonts w:eastAsiaTheme="minorEastAsia"/>
          <w:szCs w:val="21"/>
        </w:rPr>
      </w:pPr>
      <w:r>
        <w:rPr>
          <w:rFonts w:eastAsiaTheme="minorEastAsia"/>
          <w:szCs w:val="21"/>
        </w:rPr>
        <w:t>银行全称：中国建设银行股份有限公司北京复兴支行</w:t>
      </w:r>
    </w:p>
    <w:p w:rsidR="003961C3" w:rsidRDefault="003961C3" w:rsidP="003961C3">
      <w:pPr>
        <w:autoSpaceDE w:val="0"/>
        <w:autoSpaceDN w:val="0"/>
        <w:adjustRightInd w:val="0"/>
        <w:snapToGrid w:val="0"/>
        <w:spacing w:line="360" w:lineRule="auto"/>
        <w:ind w:firstLineChars="200" w:firstLine="420"/>
        <w:rPr>
          <w:rFonts w:eastAsiaTheme="minorEastAsia"/>
          <w:szCs w:val="21"/>
        </w:rPr>
      </w:pPr>
      <w:r>
        <w:rPr>
          <w:rFonts w:eastAsiaTheme="minorEastAsia"/>
          <w:szCs w:val="21"/>
        </w:rPr>
        <w:t>银行账号：</w:t>
      </w:r>
      <w:r>
        <w:rPr>
          <w:rFonts w:eastAsiaTheme="minorEastAsia"/>
          <w:szCs w:val="21"/>
        </w:rPr>
        <w:t>11001046500059188888</w:t>
      </w:r>
    </w:p>
    <w:p w:rsidR="003961C3" w:rsidRDefault="003961C3" w:rsidP="003961C3">
      <w:pPr>
        <w:autoSpaceDE w:val="0"/>
        <w:autoSpaceDN w:val="0"/>
        <w:adjustRightInd w:val="0"/>
        <w:snapToGrid w:val="0"/>
        <w:spacing w:line="360" w:lineRule="auto"/>
        <w:ind w:firstLineChars="200" w:firstLine="420"/>
        <w:rPr>
          <w:rFonts w:eastAsiaTheme="minorEastAsia"/>
          <w:szCs w:val="21"/>
        </w:rPr>
      </w:pPr>
      <w:r>
        <w:rPr>
          <w:rFonts w:eastAsiaTheme="minorEastAsia"/>
          <w:szCs w:val="21"/>
        </w:rPr>
        <w:t>人行支付系统行号：</w:t>
      </w:r>
      <w:r>
        <w:rPr>
          <w:rFonts w:eastAsiaTheme="minorEastAsia"/>
          <w:szCs w:val="21"/>
        </w:rPr>
        <w:t>105100008038</w:t>
      </w:r>
    </w:p>
    <w:p w:rsidR="003961C3" w:rsidRDefault="003961C3" w:rsidP="003961C3">
      <w:pPr>
        <w:autoSpaceDE w:val="0"/>
        <w:autoSpaceDN w:val="0"/>
        <w:adjustRightInd w:val="0"/>
        <w:snapToGrid w:val="0"/>
        <w:spacing w:line="360" w:lineRule="auto"/>
        <w:ind w:firstLineChars="200" w:firstLine="420"/>
        <w:rPr>
          <w:rFonts w:eastAsiaTheme="minorEastAsia"/>
          <w:szCs w:val="21"/>
        </w:rPr>
      </w:pPr>
      <w:r>
        <w:rPr>
          <w:rFonts w:eastAsiaTheme="minorEastAsia"/>
          <w:szCs w:val="21"/>
        </w:rPr>
        <w:t>4</w:t>
      </w:r>
      <w:r>
        <w:rPr>
          <w:rFonts w:eastAsiaTheme="minorEastAsia"/>
          <w:szCs w:val="21"/>
        </w:rPr>
        <w:t>）交通银行直销专户：</w:t>
      </w:r>
    </w:p>
    <w:p w:rsidR="003961C3" w:rsidRDefault="003961C3" w:rsidP="003961C3">
      <w:pPr>
        <w:autoSpaceDE w:val="0"/>
        <w:autoSpaceDN w:val="0"/>
        <w:adjustRightInd w:val="0"/>
        <w:snapToGrid w:val="0"/>
        <w:spacing w:line="360" w:lineRule="auto"/>
        <w:ind w:firstLineChars="200" w:firstLine="420"/>
        <w:rPr>
          <w:rFonts w:eastAsiaTheme="minorEastAsia"/>
          <w:szCs w:val="21"/>
        </w:rPr>
      </w:pPr>
      <w:r>
        <w:rPr>
          <w:rFonts w:eastAsiaTheme="minorEastAsia"/>
          <w:szCs w:val="21"/>
        </w:rPr>
        <w:t>账户名称：国寿安保基金管理有限公司</w:t>
      </w:r>
    </w:p>
    <w:p w:rsidR="003961C3" w:rsidRDefault="003961C3" w:rsidP="003961C3">
      <w:pPr>
        <w:autoSpaceDE w:val="0"/>
        <w:autoSpaceDN w:val="0"/>
        <w:adjustRightInd w:val="0"/>
        <w:snapToGrid w:val="0"/>
        <w:spacing w:line="360" w:lineRule="auto"/>
        <w:ind w:firstLineChars="200" w:firstLine="420"/>
        <w:rPr>
          <w:rFonts w:eastAsiaTheme="minorEastAsia"/>
          <w:szCs w:val="21"/>
        </w:rPr>
      </w:pPr>
      <w:r>
        <w:rPr>
          <w:rFonts w:eastAsiaTheme="minorEastAsia"/>
          <w:szCs w:val="21"/>
        </w:rPr>
        <w:t>银行全称：交通银行股份有限公司北京石景山支行</w:t>
      </w:r>
    </w:p>
    <w:p w:rsidR="003961C3" w:rsidRDefault="003961C3" w:rsidP="003961C3">
      <w:pPr>
        <w:autoSpaceDE w:val="0"/>
        <w:autoSpaceDN w:val="0"/>
        <w:adjustRightInd w:val="0"/>
        <w:snapToGrid w:val="0"/>
        <w:spacing w:line="360" w:lineRule="auto"/>
        <w:ind w:firstLineChars="200" w:firstLine="420"/>
        <w:rPr>
          <w:rFonts w:eastAsiaTheme="minorEastAsia"/>
          <w:szCs w:val="21"/>
        </w:rPr>
      </w:pPr>
      <w:r>
        <w:rPr>
          <w:rFonts w:eastAsiaTheme="minorEastAsia"/>
          <w:szCs w:val="21"/>
        </w:rPr>
        <w:t>银行账号：</w:t>
      </w:r>
      <w:r>
        <w:rPr>
          <w:rFonts w:eastAsiaTheme="minorEastAsia"/>
          <w:szCs w:val="21"/>
        </w:rPr>
        <w:t>110060872018800000268</w:t>
      </w:r>
    </w:p>
    <w:p w:rsidR="003961C3" w:rsidRDefault="003961C3" w:rsidP="003961C3">
      <w:pPr>
        <w:autoSpaceDE w:val="0"/>
        <w:autoSpaceDN w:val="0"/>
        <w:adjustRightInd w:val="0"/>
        <w:snapToGrid w:val="0"/>
        <w:spacing w:line="360" w:lineRule="auto"/>
        <w:ind w:firstLineChars="200" w:firstLine="420"/>
        <w:rPr>
          <w:rFonts w:eastAsiaTheme="minorEastAsia"/>
          <w:szCs w:val="21"/>
        </w:rPr>
      </w:pPr>
      <w:r>
        <w:rPr>
          <w:rFonts w:eastAsiaTheme="minorEastAsia"/>
          <w:szCs w:val="21"/>
        </w:rPr>
        <w:t>人行支付系统行号：</w:t>
      </w:r>
      <w:r>
        <w:rPr>
          <w:rFonts w:eastAsiaTheme="minorEastAsia"/>
          <w:szCs w:val="21"/>
        </w:rPr>
        <w:t>301100000371</w:t>
      </w:r>
    </w:p>
    <w:p w:rsidR="003961C3" w:rsidRDefault="003961C3" w:rsidP="003961C3">
      <w:pPr>
        <w:autoSpaceDE w:val="0"/>
        <w:autoSpaceDN w:val="0"/>
        <w:adjustRightInd w:val="0"/>
        <w:snapToGrid w:val="0"/>
        <w:spacing w:line="360" w:lineRule="auto"/>
        <w:ind w:firstLineChars="200" w:firstLine="420"/>
        <w:rPr>
          <w:rFonts w:eastAsiaTheme="minorEastAsia"/>
          <w:szCs w:val="21"/>
        </w:rPr>
      </w:pPr>
      <w:r>
        <w:rPr>
          <w:rFonts w:eastAsiaTheme="minorEastAsia"/>
          <w:szCs w:val="21"/>
        </w:rPr>
        <w:t>5</w:t>
      </w:r>
      <w:r>
        <w:rPr>
          <w:rFonts w:eastAsiaTheme="minorEastAsia"/>
          <w:szCs w:val="21"/>
        </w:rPr>
        <w:t>）兴业银行直销专户：</w:t>
      </w:r>
    </w:p>
    <w:p w:rsidR="003961C3" w:rsidRDefault="003961C3" w:rsidP="003961C3">
      <w:pPr>
        <w:autoSpaceDE w:val="0"/>
        <w:autoSpaceDN w:val="0"/>
        <w:adjustRightInd w:val="0"/>
        <w:snapToGrid w:val="0"/>
        <w:spacing w:line="360" w:lineRule="auto"/>
        <w:ind w:firstLineChars="200" w:firstLine="420"/>
        <w:rPr>
          <w:rFonts w:eastAsiaTheme="minorEastAsia"/>
          <w:szCs w:val="21"/>
        </w:rPr>
      </w:pPr>
      <w:r>
        <w:rPr>
          <w:rFonts w:eastAsiaTheme="minorEastAsia"/>
          <w:szCs w:val="21"/>
        </w:rPr>
        <w:t>账户名称：国寿安保基金管理有限公司</w:t>
      </w:r>
    </w:p>
    <w:p w:rsidR="003961C3" w:rsidRDefault="003961C3" w:rsidP="003961C3">
      <w:pPr>
        <w:autoSpaceDE w:val="0"/>
        <w:autoSpaceDN w:val="0"/>
        <w:adjustRightInd w:val="0"/>
        <w:snapToGrid w:val="0"/>
        <w:spacing w:line="360" w:lineRule="auto"/>
        <w:ind w:firstLineChars="200" w:firstLine="420"/>
        <w:rPr>
          <w:rFonts w:eastAsiaTheme="minorEastAsia"/>
          <w:szCs w:val="21"/>
        </w:rPr>
      </w:pPr>
      <w:r>
        <w:rPr>
          <w:rFonts w:eastAsiaTheme="minorEastAsia"/>
          <w:szCs w:val="21"/>
        </w:rPr>
        <w:t>银行全称：兴业银行北京金融街支行</w:t>
      </w:r>
    </w:p>
    <w:p w:rsidR="003961C3" w:rsidRDefault="003961C3" w:rsidP="003961C3">
      <w:pPr>
        <w:autoSpaceDE w:val="0"/>
        <w:autoSpaceDN w:val="0"/>
        <w:adjustRightInd w:val="0"/>
        <w:snapToGrid w:val="0"/>
        <w:spacing w:line="360" w:lineRule="auto"/>
        <w:ind w:firstLineChars="200" w:firstLine="420"/>
        <w:rPr>
          <w:rFonts w:eastAsiaTheme="minorEastAsia"/>
          <w:szCs w:val="21"/>
        </w:rPr>
      </w:pPr>
      <w:r>
        <w:rPr>
          <w:rFonts w:eastAsiaTheme="minorEastAsia"/>
          <w:szCs w:val="21"/>
        </w:rPr>
        <w:t>银行账号：</w:t>
      </w:r>
      <w:r>
        <w:rPr>
          <w:rFonts w:eastAsiaTheme="minorEastAsia"/>
          <w:szCs w:val="21"/>
        </w:rPr>
        <w:t>321500100100088115</w:t>
      </w:r>
    </w:p>
    <w:p w:rsidR="003961C3" w:rsidRDefault="003961C3" w:rsidP="003961C3">
      <w:pPr>
        <w:autoSpaceDE w:val="0"/>
        <w:autoSpaceDN w:val="0"/>
        <w:adjustRightInd w:val="0"/>
        <w:snapToGrid w:val="0"/>
        <w:spacing w:line="360" w:lineRule="auto"/>
        <w:ind w:firstLineChars="200" w:firstLine="420"/>
        <w:rPr>
          <w:rFonts w:eastAsiaTheme="minorEastAsia"/>
          <w:szCs w:val="21"/>
        </w:rPr>
      </w:pPr>
      <w:r>
        <w:rPr>
          <w:rFonts w:eastAsiaTheme="minorEastAsia"/>
          <w:szCs w:val="21"/>
        </w:rPr>
        <w:t>人行支付系统行号：</w:t>
      </w:r>
      <w:r>
        <w:rPr>
          <w:rFonts w:eastAsiaTheme="minorEastAsia"/>
          <w:szCs w:val="21"/>
        </w:rPr>
        <w:t>309100001508</w:t>
      </w:r>
    </w:p>
    <w:p w:rsidR="003961C3" w:rsidRDefault="003961C3" w:rsidP="003961C3">
      <w:pPr>
        <w:autoSpaceDE w:val="0"/>
        <w:autoSpaceDN w:val="0"/>
        <w:adjustRightInd w:val="0"/>
        <w:snapToGrid w:val="0"/>
        <w:spacing w:line="360" w:lineRule="auto"/>
        <w:ind w:firstLineChars="200" w:firstLine="420"/>
        <w:rPr>
          <w:rFonts w:eastAsiaTheme="minorEastAsia"/>
          <w:szCs w:val="21"/>
        </w:rPr>
      </w:pPr>
      <w:r>
        <w:rPr>
          <w:rFonts w:eastAsiaTheme="minorEastAsia"/>
          <w:szCs w:val="21"/>
        </w:rPr>
        <w:t>（</w:t>
      </w:r>
      <w:r>
        <w:rPr>
          <w:rFonts w:eastAsiaTheme="minorEastAsia"/>
          <w:szCs w:val="21"/>
        </w:rPr>
        <w:t>2</w:t>
      </w:r>
      <w:r>
        <w:rPr>
          <w:rFonts w:eastAsiaTheme="minorEastAsia"/>
          <w:szCs w:val="21"/>
        </w:rPr>
        <w:t>）认购申请当日下午</w:t>
      </w:r>
      <w:r>
        <w:rPr>
          <w:rFonts w:eastAsiaTheme="minorEastAsia"/>
          <w:szCs w:val="21"/>
        </w:rPr>
        <w:t>17</w:t>
      </w:r>
      <w:r>
        <w:rPr>
          <w:rFonts w:eastAsiaTheme="minorEastAsia"/>
          <w:szCs w:val="21"/>
        </w:rPr>
        <w:t>：</w:t>
      </w:r>
      <w:r>
        <w:rPr>
          <w:rFonts w:eastAsiaTheme="minorEastAsia"/>
          <w:szCs w:val="21"/>
        </w:rPr>
        <w:t>00</w:t>
      </w:r>
      <w:r>
        <w:rPr>
          <w:rFonts w:eastAsiaTheme="minorEastAsia"/>
          <w:szCs w:val="21"/>
        </w:rPr>
        <w:t>之前，若投资者的认购资金未全额到本公司指定直销专户，则认购申请无效。</w:t>
      </w:r>
    </w:p>
    <w:p w:rsidR="003961C3" w:rsidRDefault="003961C3" w:rsidP="003961C3">
      <w:pPr>
        <w:autoSpaceDE w:val="0"/>
        <w:autoSpaceDN w:val="0"/>
        <w:adjustRightInd w:val="0"/>
        <w:snapToGrid w:val="0"/>
        <w:spacing w:line="360" w:lineRule="auto"/>
        <w:ind w:firstLineChars="200" w:firstLine="420"/>
        <w:rPr>
          <w:rFonts w:eastAsiaTheme="minorEastAsia"/>
          <w:szCs w:val="21"/>
        </w:rPr>
      </w:pPr>
      <w:r>
        <w:rPr>
          <w:rFonts w:eastAsiaTheme="minorEastAsia"/>
          <w:szCs w:val="21"/>
        </w:rPr>
        <w:t>6</w:t>
      </w:r>
      <w:r>
        <w:rPr>
          <w:rFonts w:eastAsiaTheme="minorEastAsia"/>
          <w:szCs w:val="21"/>
        </w:rPr>
        <w:t>、注意事项：</w:t>
      </w:r>
    </w:p>
    <w:p w:rsidR="003961C3" w:rsidRDefault="003961C3" w:rsidP="003961C3">
      <w:pPr>
        <w:autoSpaceDE w:val="0"/>
        <w:autoSpaceDN w:val="0"/>
        <w:adjustRightInd w:val="0"/>
        <w:snapToGrid w:val="0"/>
        <w:spacing w:line="360" w:lineRule="auto"/>
        <w:ind w:firstLineChars="200" w:firstLine="420"/>
        <w:rPr>
          <w:rFonts w:eastAsiaTheme="minorEastAsia"/>
          <w:szCs w:val="21"/>
        </w:rPr>
      </w:pPr>
      <w:r>
        <w:rPr>
          <w:rFonts w:eastAsiaTheme="minorEastAsia"/>
          <w:szCs w:val="21"/>
        </w:rPr>
        <w:t>（</w:t>
      </w:r>
      <w:r>
        <w:rPr>
          <w:rFonts w:eastAsiaTheme="minorEastAsia"/>
          <w:szCs w:val="21"/>
        </w:rPr>
        <w:t>1</w:t>
      </w:r>
      <w:r>
        <w:rPr>
          <w:rFonts w:eastAsiaTheme="minorEastAsia"/>
          <w:szCs w:val="21"/>
        </w:rPr>
        <w:t>）基金份额发售期结束，以下将被认定为无效认购：</w:t>
      </w:r>
    </w:p>
    <w:p w:rsidR="003961C3" w:rsidRDefault="003961C3" w:rsidP="003961C3">
      <w:pPr>
        <w:autoSpaceDE w:val="0"/>
        <w:autoSpaceDN w:val="0"/>
        <w:adjustRightInd w:val="0"/>
        <w:snapToGrid w:val="0"/>
        <w:spacing w:line="360" w:lineRule="auto"/>
        <w:ind w:firstLineChars="200" w:firstLine="420"/>
        <w:rPr>
          <w:rFonts w:eastAsiaTheme="minorEastAsia"/>
          <w:szCs w:val="21"/>
        </w:rPr>
      </w:pPr>
      <w:r>
        <w:rPr>
          <w:rFonts w:eastAsiaTheme="minorEastAsia"/>
          <w:szCs w:val="21"/>
        </w:rPr>
        <w:t>1</w:t>
      </w:r>
      <w:r>
        <w:rPr>
          <w:rFonts w:eastAsiaTheme="minorEastAsia"/>
          <w:szCs w:val="21"/>
        </w:rPr>
        <w:t>）投资者划来资金，但逾期未办理开户手续或开户不成功的；</w:t>
      </w:r>
    </w:p>
    <w:p w:rsidR="003961C3" w:rsidRDefault="003961C3" w:rsidP="003961C3">
      <w:pPr>
        <w:autoSpaceDE w:val="0"/>
        <w:autoSpaceDN w:val="0"/>
        <w:adjustRightInd w:val="0"/>
        <w:snapToGrid w:val="0"/>
        <w:spacing w:line="360" w:lineRule="auto"/>
        <w:ind w:firstLineChars="200" w:firstLine="420"/>
        <w:rPr>
          <w:rFonts w:eastAsiaTheme="minorEastAsia"/>
          <w:szCs w:val="21"/>
        </w:rPr>
      </w:pPr>
      <w:r>
        <w:rPr>
          <w:rFonts w:eastAsiaTheme="minorEastAsia"/>
          <w:szCs w:val="21"/>
        </w:rPr>
        <w:t>2</w:t>
      </w:r>
      <w:r>
        <w:rPr>
          <w:rFonts w:eastAsiaTheme="minorEastAsia"/>
          <w:szCs w:val="21"/>
        </w:rPr>
        <w:t>）投资者划来资金，但逾期未办理认购手续或认购申请未被确认的；</w:t>
      </w:r>
    </w:p>
    <w:p w:rsidR="003961C3" w:rsidRDefault="003961C3" w:rsidP="003961C3">
      <w:pPr>
        <w:autoSpaceDE w:val="0"/>
        <w:autoSpaceDN w:val="0"/>
        <w:adjustRightInd w:val="0"/>
        <w:snapToGrid w:val="0"/>
        <w:spacing w:line="360" w:lineRule="auto"/>
        <w:ind w:firstLineChars="200" w:firstLine="420"/>
        <w:rPr>
          <w:rFonts w:eastAsiaTheme="minorEastAsia"/>
          <w:szCs w:val="21"/>
        </w:rPr>
      </w:pPr>
      <w:r>
        <w:rPr>
          <w:rFonts w:eastAsiaTheme="minorEastAsia"/>
          <w:szCs w:val="21"/>
        </w:rPr>
        <w:t>3</w:t>
      </w:r>
      <w:r>
        <w:rPr>
          <w:rFonts w:eastAsiaTheme="minorEastAsia"/>
          <w:szCs w:val="21"/>
        </w:rPr>
        <w:t>）投资者未足额划来认购资金；</w:t>
      </w:r>
    </w:p>
    <w:p w:rsidR="003961C3" w:rsidRDefault="003961C3" w:rsidP="003961C3">
      <w:pPr>
        <w:autoSpaceDE w:val="0"/>
        <w:autoSpaceDN w:val="0"/>
        <w:adjustRightInd w:val="0"/>
        <w:snapToGrid w:val="0"/>
        <w:spacing w:line="360" w:lineRule="auto"/>
        <w:ind w:firstLineChars="200" w:firstLine="420"/>
        <w:rPr>
          <w:rFonts w:eastAsiaTheme="minorEastAsia"/>
          <w:szCs w:val="21"/>
        </w:rPr>
      </w:pPr>
      <w:r>
        <w:rPr>
          <w:rFonts w:eastAsiaTheme="minorEastAsia"/>
          <w:szCs w:val="21"/>
        </w:rPr>
        <w:t>4</w:t>
      </w:r>
      <w:r>
        <w:rPr>
          <w:rFonts w:eastAsiaTheme="minorEastAsia"/>
          <w:szCs w:val="21"/>
        </w:rPr>
        <w:t>）本公司确认的其它无效资金或认购失败资金。</w:t>
      </w:r>
    </w:p>
    <w:p w:rsidR="003961C3" w:rsidRDefault="003961C3" w:rsidP="003961C3">
      <w:pPr>
        <w:autoSpaceDE w:val="0"/>
        <w:autoSpaceDN w:val="0"/>
        <w:adjustRightInd w:val="0"/>
        <w:snapToGrid w:val="0"/>
        <w:spacing w:line="360" w:lineRule="auto"/>
        <w:ind w:firstLineChars="200" w:firstLine="420"/>
        <w:rPr>
          <w:rFonts w:eastAsiaTheme="minorEastAsia"/>
          <w:szCs w:val="21"/>
        </w:rPr>
      </w:pPr>
      <w:r>
        <w:rPr>
          <w:rFonts w:eastAsiaTheme="minorEastAsia"/>
          <w:szCs w:val="21"/>
        </w:rPr>
        <w:t>（</w:t>
      </w:r>
      <w:r>
        <w:rPr>
          <w:rFonts w:eastAsiaTheme="minorEastAsia"/>
          <w:szCs w:val="21"/>
        </w:rPr>
        <w:t>2</w:t>
      </w:r>
      <w:r>
        <w:rPr>
          <w:rFonts w:eastAsiaTheme="minorEastAsia"/>
          <w:szCs w:val="21"/>
        </w:rPr>
        <w:t>）投资者</w:t>
      </w:r>
      <w:r>
        <w:rPr>
          <w:rFonts w:eastAsiaTheme="minorEastAsia"/>
          <w:szCs w:val="21"/>
        </w:rPr>
        <w:t>T</w:t>
      </w:r>
      <w:r>
        <w:rPr>
          <w:rFonts w:eastAsiaTheme="minorEastAsia"/>
          <w:szCs w:val="21"/>
        </w:rPr>
        <w:t>日提交开户申请后，可于</w:t>
      </w:r>
      <w:r>
        <w:rPr>
          <w:rFonts w:eastAsiaTheme="minorEastAsia"/>
          <w:szCs w:val="21"/>
        </w:rPr>
        <w:t xml:space="preserve">T+2 </w:t>
      </w:r>
      <w:r>
        <w:rPr>
          <w:rFonts w:eastAsiaTheme="minorEastAsia"/>
          <w:szCs w:val="21"/>
        </w:rPr>
        <w:t>日后（包括</w:t>
      </w:r>
      <w:r>
        <w:rPr>
          <w:rFonts w:eastAsiaTheme="minorEastAsia"/>
          <w:szCs w:val="21"/>
        </w:rPr>
        <w:t xml:space="preserve">T+2 </w:t>
      </w:r>
      <w:r>
        <w:rPr>
          <w:rFonts w:eastAsiaTheme="minorEastAsia"/>
          <w:szCs w:val="21"/>
        </w:rPr>
        <w:t>日，如遇非工作日网点不办公则顺延）到本公司直销中心查询确认结果，或通过本公司客户服务中心查询。</w:t>
      </w:r>
    </w:p>
    <w:p w:rsidR="003961C3" w:rsidRDefault="003961C3" w:rsidP="003961C3">
      <w:pPr>
        <w:autoSpaceDE w:val="0"/>
        <w:autoSpaceDN w:val="0"/>
        <w:adjustRightInd w:val="0"/>
        <w:snapToGrid w:val="0"/>
        <w:spacing w:line="360" w:lineRule="auto"/>
        <w:ind w:firstLineChars="200" w:firstLine="420"/>
        <w:rPr>
          <w:rFonts w:eastAsiaTheme="minorEastAsia"/>
          <w:szCs w:val="21"/>
        </w:rPr>
      </w:pPr>
      <w:r>
        <w:rPr>
          <w:rFonts w:eastAsiaTheme="minorEastAsia"/>
          <w:szCs w:val="21"/>
        </w:rPr>
        <w:t>（</w:t>
      </w:r>
      <w:r>
        <w:rPr>
          <w:rFonts w:eastAsiaTheme="minorEastAsia"/>
          <w:szCs w:val="21"/>
        </w:rPr>
        <w:t>3</w:t>
      </w:r>
      <w:r>
        <w:rPr>
          <w:rFonts w:eastAsiaTheme="minorEastAsia"/>
          <w:szCs w:val="21"/>
        </w:rPr>
        <w:t>）投资者</w:t>
      </w:r>
      <w:r>
        <w:rPr>
          <w:rFonts w:eastAsiaTheme="minorEastAsia"/>
          <w:szCs w:val="21"/>
        </w:rPr>
        <w:t>T</w:t>
      </w:r>
      <w:r>
        <w:rPr>
          <w:rFonts w:eastAsiaTheme="minorEastAsia"/>
          <w:szCs w:val="21"/>
        </w:rPr>
        <w:t>日提交认购申请后，可于</w:t>
      </w:r>
      <w:r>
        <w:rPr>
          <w:rFonts w:eastAsiaTheme="minorEastAsia"/>
          <w:szCs w:val="21"/>
        </w:rPr>
        <w:t xml:space="preserve">T+2 </w:t>
      </w:r>
      <w:r>
        <w:rPr>
          <w:rFonts w:eastAsiaTheme="minorEastAsia"/>
          <w:szCs w:val="21"/>
        </w:rPr>
        <w:t>日后（包括</w:t>
      </w:r>
      <w:r>
        <w:rPr>
          <w:rFonts w:eastAsiaTheme="minorEastAsia"/>
          <w:szCs w:val="21"/>
        </w:rPr>
        <w:t xml:space="preserve">T+2 </w:t>
      </w:r>
      <w:r>
        <w:rPr>
          <w:rFonts w:eastAsiaTheme="minorEastAsia"/>
          <w:szCs w:val="21"/>
        </w:rPr>
        <w:t>日，如遇非工作日网点不办公则顺延）到本公司直销中心查询认购接受情况，或通过本公司客户服务中心查询。</w:t>
      </w:r>
    </w:p>
    <w:p w:rsidR="003961C3" w:rsidRDefault="003961C3" w:rsidP="003961C3">
      <w:pPr>
        <w:autoSpaceDE w:val="0"/>
        <w:autoSpaceDN w:val="0"/>
        <w:adjustRightInd w:val="0"/>
        <w:snapToGrid w:val="0"/>
        <w:spacing w:line="360" w:lineRule="auto"/>
        <w:ind w:firstLineChars="200" w:firstLine="420"/>
        <w:rPr>
          <w:rFonts w:eastAsiaTheme="minorEastAsia"/>
          <w:szCs w:val="21"/>
        </w:rPr>
      </w:pPr>
      <w:r>
        <w:rPr>
          <w:rFonts w:eastAsiaTheme="minorEastAsia"/>
          <w:szCs w:val="21"/>
        </w:rPr>
        <w:t>（</w:t>
      </w:r>
      <w:r>
        <w:rPr>
          <w:rFonts w:eastAsiaTheme="minorEastAsia"/>
          <w:szCs w:val="21"/>
        </w:rPr>
        <w:t>4</w:t>
      </w:r>
      <w:r>
        <w:rPr>
          <w:rFonts w:eastAsiaTheme="minorEastAsia"/>
          <w:szCs w:val="21"/>
        </w:rPr>
        <w:t>）办理汇款时，投资者应注意以下事项：</w:t>
      </w:r>
    </w:p>
    <w:p w:rsidR="003961C3" w:rsidRDefault="003961C3" w:rsidP="003961C3">
      <w:pPr>
        <w:autoSpaceDE w:val="0"/>
        <w:autoSpaceDN w:val="0"/>
        <w:adjustRightInd w:val="0"/>
        <w:snapToGrid w:val="0"/>
        <w:spacing w:line="360" w:lineRule="auto"/>
        <w:ind w:firstLineChars="200" w:firstLine="420"/>
        <w:rPr>
          <w:rFonts w:eastAsiaTheme="minorEastAsia"/>
          <w:szCs w:val="21"/>
        </w:rPr>
      </w:pPr>
      <w:r>
        <w:rPr>
          <w:rFonts w:eastAsiaTheme="minorEastAsia"/>
          <w:szCs w:val="21"/>
        </w:rPr>
        <w:t>1</w:t>
      </w:r>
      <w:r>
        <w:rPr>
          <w:rFonts w:eastAsiaTheme="minorEastAsia"/>
          <w:szCs w:val="21"/>
        </w:rPr>
        <w:t>）投资者必须使用其预留账户（投资者在本公司直销开立交易账户时登记的银行账户）办理汇款，如使用非预留账户、现金或其他无法及时识别投资者身份的方式汇款，则汇款资金无效；</w:t>
      </w:r>
    </w:p>
    <w:p w:rsidR="003961C3" w:rsidRDefault="003961C3" w:rsidP="003961C3">
      <w:pPr>
        <w:autoSpaceDE w:val="0"/>
        <w:autoSpaceDN w:val="0"/>
        <w:adjustRightInd w:val="0"/>
        <w:snapToGrid w:val="0"/>
        <w:spacing w:line="360" w:lineRule="auto"/>
        <w:ind w:firstLineChars="200" w:firstLine="420"/>
        <w:rPr>
          <w:rFonts w:eastAsiaTheme="minorEastAsia"/>
          <w:szCs w:val="21"/>
        </w:rPr>
      </w:pPr>
      <w:r>
        <w:rPr>
          <w:rFonts w:eastAsiaTheme="minorEastAsia"/>
          <w:szCs w:val="21"/>
        </w:rPr>
        <w:t>2</w:t>
      </w:r>
      <w:r>
        <w:rPr>
          <w:rFonts w:eastAsiaTheme="minorEastAsia"/>
          <w:szCs w:val="21"/>
        </w:rPr>
        <w:t>）投资者应在汇款附言</w:t>
      </w:r>
      <w:r>
        <w:rPr>
          <w:rFonts w:eastAsiaTheme="minorEastAsia"/>
          <w:szCs w:val="21"/>
        </w:rPr>
        <w:t>/</w:t>
      </w:r>
      <w:r>
        <w:rPr>
          <w:rFonts w:eastAsiaTheme="minorEastAsia"/>
          <w:szCs w:val="21"/>
        </w:rPr>
        <w:t>用途</w:t>
      </w:r>
      <w:r>
        <w:rPr>
          <w:rFonts w:eastAsiaTheme="minorEastAsia"/>
          <w:szCs w:val="21"/>
        </w:rPr>
        <w:t>/</w:t>
      </w:r>
      <w:r>
        <w:rPr>
          <w:rFonts w:eastAsiaTheme="minorEastAsia"/>
          <w:szCs w:val="21"/>
        </w:rPr>
        <w:t>摘要</w:t>
      </w:r>
      <w:r>
        <w:rPr>
          <w:rFonts w:eastAsiaTheme="minorEastAsia"/>
          <w:szCs w:val="21"/>
        </w:rPr>
        <w:t>/</w:t>
      </w:r>
      <w:r>
        <w:rPr>
          <w:rFonts w:eastAsiaTheme="minorEastAsia"/>
          <w:szCs w:val="21"/>
        </w:rPr>
        <w:t>备注栏注明用途；</w:t>
      </w:r>
    </w:p>
    <w:p w:rsidR="003961C3" w:rsidRDefault="003961C3" w:rsidP="003961C3">
      <w:pPr>
        <w:autoSpaceDE w:val="0"/>
        <w:autoSpaceDN w:val="0"/>
        <w:adjustRightInd w:val="0"/>
        <w:snapToGrid w:val="0"/>
        <w:spacing w:line="360" w:lineRule="auto"/>
        <w:ind w:firstLineChars="200" w:firstLine="420"/>
        <w:rPr>
          <w:rFonts w:eastAsiaTheme="minorEastAsia"/>
          <w:szCs w:val="21"/>
        </w:rPr>
      </w:pPr>
      <w:r>
        <w:rPr>
          <w:rFonts w:eastAsiaTheme="minorEastAsia"/>
          <w:szCs w:val="21"/>
        </w:rPr>
        <w:t>3</w:t>
      </w:r>
      <w:r>
        <w:rPr>
          <w:rFonts w:eastAsiaTheme="minorEastAsia"/>
          <w:szCs w:val="21"/>
        </w:rPr>
        <w:t>）投资者应足额汇款，认购申请当日下午</w:t>
      </w:r>
      <w:r>
        <w:rPr>
          <w:rFonts w:eastAsiaTheme="minorEastAsia"/>
          <w:szCs w:val="21"/>
        </w:rPr>
        <w:t>17</w:t>
      </w:r>
      <w:r>
        <w:rPr>
          <w:rFonts w:eastAsiaTheme="minorEastAsia"/>
          <w:szCs w:val="21"/>
        </w:rPr>
        <w:t>：</w:t>
      </w:r>
      <w:r>
        <w:rPr>
          <w:rFonts w:eastAsiaTheme="minorEastAsia"/>
          <w:szCs w:val="21"/>
        </w:rPr>
        <w:t>00</w:t>
      </w:r>
      <w:r>
        <w:rPr>
          <w:rFonts w:eastAsiaTheme="minorEastAsia"/>
          <w:szCs w:val="21"/>
        </w:rPr>
        <w:t>之前，若投资者的认购资金未全额到本公司指定直销专户，则认购申请无效；</w:t>
      </w:r>
    </w:p>
    <w:p w:rsidR="003961C3" w:rsidRDefault="003961C3" w:rsidP="003961C3">
      <w:pPr>
        <w:autoSpaceDE w:val="0"/>
        <w:autoSpaceDN w:val="0"/>
        <w:adjustRightInd w:val="0"/>
        <w:snapToGrid w:val="0"/>
        <w:spacing w:line="360" w:lineRule="auto"/>
        <w:ind w:firstLineChars="200" w:firstLine="420"/>
        <w:rPr>
          <w:rFonts w:eastAsiaTheme="minorEastAsia"/>
          <w:szCs w:val="21"/>
        </w:rPr>
      </w:pPr>
      <w:r>
        <w:rPr>
          <w:rFonts w:eastAsiaTheme="minorEastAsia"/>
          <w:szCs w:val="21"/>
        </w:rPr>
        <w:t>4</w:t>
      </w:r>
      <w:r>
        <w:rPr>
          <w:rFonts w:eastAsiaTheme="minorEastAsia"/>
          <w:szCs w:val="21"/>
        </w:rPr>
        <w:t>）投资者采用汇款交易方式发生的银行转账手续费由投资者自行承担。</w:t>
      </w:r>
    </w:p>
    <w:p w:rsidR="003961C3" w:rsidRDefault="003961C3" w:rsidP="003961C3">
      <w:pPr>
        <w:autoSpaceDE w:val="0"/>
        <w:autoSpaceDN w:val="0"/>
        <w:adjustRightInd w:val="0"/>
        <w:snapToGrid w:val="0"/>
        <w:spacing w:line="360" w:lineRule="auto"/>
        <w:ind w:firstLineChars="200" w:firstLine="420"/>
        <w:rPr>
          <w:rFonts w:eastAsiaTheme="minorEastAsia"/>
          <w:szCs w:val="21"/>
        </w:rPr>
      </w:pPr>
      <w:r>
        <w:rPr>
          <w:rFonts w:eastAsiaTheme="minorEastAsia"/>
          <w:szCs w:val="21"/>
        </w:rPr>
        <w:t>（二）国寿安保基金管理有限公司网上直销交易系统</w:t>
      </w:r>
    </w:p>
    <w:p w:rsidR="003961C3" w:rsidRDefault="003961C3" w:rsidP="003961C3">
      <w:pPr>
        <w:autoSpaceDE w:val="0"/>
        <w:autoSpaceDN w:val="0"/>
        <w:adjustRightInd w:val="0"/>
        <w:snapToGrid w:val="0"/>
        <w:spacing w:line="360" w:lineRule="auto"/>
        <w:ind w:firstLineChars="200" w:firstLine="420"/>
        <w:rPr>
          <w:rFonts w:eastAsiaTheme="minorEastAsia"/>
          <w:szCs w:val="21"/>
        </w:rPr>
      </w:pPr>
      <w:r>
        <w:rPr>
          <w:rFonts w:eastAsiaTheme="minorEastAsia"/>
          <w:szCs w:val="21"/>
        </w:rPr>
        <w:t>1</w:t>
      </w:r>
      <w:r>
        <w:rPr>
          <w:rFonts w:eastAsiaTheme="minorEastAsia"/>
          <w:szCs w:val="21"/>
        </w:rPr>
        <w:t>、受理开户及认购的时间</w:t>
      </w:r>
    </w:p>
    <w:p w:rsidR="003961C3" w:rsidRDefault="003961C3" w:rsidP="003961C3">
      <w:pPr>
        <w:autoSpaceDE w:val="0"/>
        <w:autoSpaceDN w:val="0"/>
        <w:adjustRightInd w:val="0"/>
        <w:snapToGrid w:val="0"/>
        <w:spacing w:line="360" w:lineRule="auto"/>
        <w:ind w:firstLineChars="200" w:firstLine="420"/>
        <w:rPr>
          <w:rFonts w:eastAsiaTheme="minorEastAsia"/>
          <w:szCs w:val="21"/>
        </w:rPr>
      </w:pPr>
      <w:r>
        <w:rPr>
          <w:rFonts w:eastAsiaTheme="minorEastAsia"/>
          <w:szCs w:val="21"/>
        </w:rPr>
        <w:t>基金份额发售期间全天</w:t>
      </w:r>
      <w:r>
        <w:rPr>
          <w:rFonts w:eastAsiaTheme="minorEastAsia"/>
          <w:szCs w:val="21"/>
        </w:rPr>
        <w:t>24</w:t>
      </w:r>
      <w:r>
        <w:rPr>
          <w:rFonts w:eastAsiaTheme="minorEastAsia"/>
          <w:szCs w:val="21"/>
        </w:rPr>
        <w:t>小时接受开户及认购业务，工作日</w:t>
      </w:r>
      <w:r>
        <w:rPr>
          <w:rFonts w:eastAsiaTheme="minorEastAsia"/>
          <w:szCs w:val="21"/>
        </w:rPr>
        <w:t>17</w:t>
      </w:r>
      <w:r>
        <w:rPr>
          <w:rFonts w:eastAsiaTheme="minorEastAsia"/>
          <w:szCs w:val="21"/>
        </w:rPr>
        <w:t>：</w:t>
      </w:r>
      <w:r>
        <w:rPr>
          <w:rFonts w:eastAsiaTheme="minorEastAsia"/>
          <w:szCs w:val="21"/>
        </w:rPr>
        <w:t>00</w:t>
      </w:r>
      <w:r>
        <w:rPr>
          <w:rFonts w:eastAsiaTheme="minorEastAsia"/>
          <w:szCs w:val="21"/>
        </w:rPr>
        <w:t>之后以及法定节假日的认购申请，视为下一工作日提交的认购申请。</w:t>
      </w:r>
    </w:p>
    <w:p w:rsidR="003961C3" w:rsidRDefault="003961C3" w:rsidP="003961C3">
      <w:pPr>
        <w:autoSpaceDE w:val="0"/>
        <w:autoSpaceDN w:val="0"/>
        <w:adjustRightInd w:val="0"/>
        <w:snapToGrid w:val="0"/>
        <w:spacing w:line="360" w:lineRule="auto"/>
        <w:ind w:firstLineChars="200" w:firstLine="420"/>
        <w:rPr>
          <w:rFonts w:eastAsiaTheme="minorEastAsia"/>
          <w:szCs w:val="21"/>
        </w:rPr>
      </w:pPr>
      <w:r>
        <w:rPr>
          <w:rFonts w:eastAsiaTheme="minorEastAsia"/>
          <w:szCs w:val="21"/>
        </w:rPr>
        <w:t>2</w:t>
      </w:r>
      <w:r>
        <w:rPr>
          <w:rFonts w:eastAsiaTheme="minorEastAsia"/>
          <w:szCs w:val="21"/>
        </w:rPr>
        <w:t>、开户及认购程序</w:t>
      </w:r>
    </w:p>
    <w:p w:rsidR="003961C3" w:rsidRDefault="003961C3" w:rsidP="003961C3">
      <w:pPr>
        <w:autoSpaceDE w:val="0"/>
        <w:autoSpaceDN w:val="0"/>
        <w:adjustRightInd w:val="0"/>
        <w:snapToGrid w:val="0"/>
        <w:spacing w:line="360" w:lineRule="auto"/>
        <w:ind w:firstLineChars="200" w:firstLine="420"/>
        <w:rPr>
          <w:rFonts w:eastAsiaTheme="minorEastAsia"/>
          <w:szCs w:val="21"/>
        </w:rPr>
      </w:pPr>
      <w:r>
        <w:rPr>
          <w:rFonts w:eastAsiaTheme="minorEastAsia"/>
          <w:szCs w:val="21"/>
        </w:rPr>
        <w:t>（</w:t>
      </w:r>
      <w:r>
        <w:rPr>
          <w:rFonts w:eastAsiaTheme="minorEastAsia"/>
          <w:szCs w:val="21"/>
        </w:rPr>
        <w:t>1</w:t>
      </w:r>
      <w:r>
        <w:rPr>
          <w:rFonts w:eastAsiaTheme="minorEastAsia"/>
          <w:szCs w:val="21"/>
        </w:rPr>
        <w:t>）投资者可登录本公司网站（</w:t>
      </w:r>
      <w:hyperlink r:id="rId13" w:history="1">
        <w:r>
          <w:t>www.gsfunds.com.cn</w:t>
        </w:r>
      </w:hyperlink>
      <w:r>
        <w:rPr>
          <w:rFonts w:eastAsiaTheme="minorEastAsia"/>
          <w:szCs w:val="21"/>
        </w:rPr>
        <w:t>）参阅并了解《国寿安保基金管理有限公司开放式证券投资基金业务规则》、《国寿安保基金管理有限公司开放式基金网上交易业务规则》等规则；</w:t>
      </w:r>
    </w:p>
    <w:p w:rsidR="003961C3" w:rsidRDefault="003961C3" w:rsidP="003961C3">
      <w:pPr>
        <w:autoSpaceDE w:val="0"/>
        <w:autoSpaceDN w:val="0"/>
        <w:adjustRightInd w:val="0"/>
        <w:snapToGrid w:val="0"/>
        <w:spacing w:line="360" w:lineRule="auto"/>
        <w:ind w:firstLineChars="200" w:firstLine="420"/>
        <w:rPr>
          <w:rFonts w:eastAsiaTheme="minorEastAsia"/>
          <w:szCs w:val="21"/>
        </w:rPr>
      </w:pPr>
      <w:r>
        <w:rPr>
          <w:rFonts w:eastAsiaTheme="minorEastAsia"/>
          <w:szCs w:val="21"/>
        </w:rPr>
        <w:t>（</w:t>
      </w:r>
      <w:r>
        <w:rPr>
          <w:rFonts w:eastAsiaTheme="minorEastAsia"/>
          <w:szCs w:val="21"/>
        </w:rPr>
        <w:t>2</w:t>
      </w:r>
      <w:r>
        <w:rPr>
          <w:rFonts w:eastAsiaTheme="minorEastAsia"/>
          <w:szCs w:val="21"/>
        </w:rPr>
        <w:t>）尚未开通基金网上直销账户的个人投资者，可以登录本公司网上直销交易系统（</w:t>
      </w:r>
      <w:r>
        <w:rPr>
          <w:rFonts w:eastAsiaTheme="minorEastAsia"/>
          <w:szCs w:val="21"/>
        </w:rPr>
        <w:t>https://e.gsfunds.com.cn/etrading/</w:t>
      </w:r>
      <w:r>
        <w:rPr>
          <w:rFonts w:eastAsiaTheme="minorEastAsia"/>
          <w:szCs w:val="21"/>
        </w:rPr>
        <w:t>）、</w:t>
      </w:r>
      <w:r>
        <w:rPr>
          <w:rFonts w:eastAsiaTheme="minorEastAsia"/>
          <w:szCs w:val="21"/>
        </w:rPr>
        <w:t>“</w:t>
      </w:r>
      <w:r>
        <w:rPr>
          <w:rFonts w:eastAsiaTheme="minorEastAsia"/>
          <w:szCs w:val="21"/>
        </w:rPr>
        <w:t>国寿安保基金</w:t>
      </w:r>
      <w:r>
        <w:rPr>
          <w:rFonts w:eastAsiaTheme="minorEastAsia"/>
          <w:szCs w:val="21"/>
        </w:rPr>
        <w:t>”</w:t>
      </w:r>
      <w:r>
        <w:rPr>
          <w:rFonts w:eastAsiaTheme="minorEastAsia"/>
          <w:szCs w:val="21"/>
        </w:rPr>
        <w:t>微信服务号，与本公司达成电子交易相关协议，接受本公司有关服务条款并办理相关手续进行网上直销交易账户开户，在开户申请提交成功后，即可直接通过网上直销交易系统进行认购；</w:t>
      </w:r>
    </w:p>
    <w:p w:rsidR="003961C3" w:rsidRDefault="003961C3" w:rsidP="003961C3">
      <w:pPr>
        <w:autoSpaceDE w:val="0"/>
        <w:autoSpaceDN w:val="0"/>
        <w:adjustRightInd w:val="0"/>
        <w:snapToGrid w:val="0"/>
        <w:spacing w:line="360" w:lineRule="auto"/>
        <w:ind w:firstLineChars="200" w:firstLine="420"/>
        <w:rPr>
          <w:rFonts w:eastAsiaTheme="minorEastAsia"/>
          <w:szCs w:val="21"/>
        </w:rPr>
      </w:pPr>
      <w:r>
        <w:rPr>
          <w:rFonts w:eastAsiaTheme="minorEastAsia"/>
          <w:szCs w:val="21"/>
        </w:rPr>
        <w:t>（</w:t>
      </w:r>
      <w:r>
        <w:rPr>
          <w:rFonts w:eastAsiaTheme="minorEastAsia"/>
          <w:szCs w:val="21"/>
        </w:rPr>
        <w:t>3</w:t>
      </w:r>
      <w:r>
        <w:rPr>
          <w:rFonts w:eastAsiaTheme="minorEastAsia"/>
          <w:szCs w:val="21"/>
        </w:rPr>
        <w:t>）已经开通基金网上交易的个人投资者，请直接登录本公司网上直销交易系统进行网上认购；</w:t>
      </w:r>
    </w:p>
    <w:p w:rsidR="003961C3" w:rsidRDefault="003961C3" w:rsidP="003961C3">
      <w:pPr>
        <w:autoSpaceDE w:val="0"/>
        <w:autoSpaceDN w:val="0"/>
        <w:adjustRightInd w:val="0"/>
        <w:snapToGrid w:val="0"/>
        <w:spacing w:line="360" w:lineRule="auto"/>
        <w:ind w:firstLineChars="200" w:firstLine="420"/>
        <w:rPr>
          <w:rFonts w:eastAsiaTheme="minorEastAsia"/>
          <w:szCs w:val="21"/>
        </w:rPr>
      </w:pPr>
      <w:r>
        <w:rPr>
          <w:rFonts w:eastAsiaTheme="minorEastAsia"/>
          <w:szCs w:val="21"/>
        </w:rPr>
        <w:t>（</w:t>
      </w:r>
      <w:r>
        <w:rPr>
          <w:rFonts w:eastAsiaTheme="minorEastAsia"/>
          <w:szCs w:val="21"/>
        </w:rPr>
        <w:t>4</w:t>
      </w:r>
      <w:r>
        <w:rPr>
          <w:rFonts w:eastAsiaTheme="minorEastAsia"/>
          <w:szCs w:val="21"/>
        </w:rPr>
        <w:t>）网上开户、认购、支付业务规则和相关公告请登录本公司网站查询。</w:t>
      </w:r>
    </w:p>
    <w:p w:rsidR="003961C3" w:rsidRDefault="003961C3" w:rsidP="003961C3">
      <w:pPr>
        <w:autoSpaceDE w:val="0"/>
        <w:autoSpaceDN w:val="0"/>
        <w:adjustRightInd w:val="0"/>
        <w:snapToGrid w:val="0"/>
        <w:spacing w:line="360" w:lineRule="auto"/>
        <w:ind w:firstLineChars="200" w:firstLine="420"/>
        <w:rPr>
          <w:rFonts w:eastAsiaTheme="minorEastAsia"/>
          <w:szCs w:val="21"/>
        </w:rPr>
      </w:pPr>
      <w:r>
        <w:rPr>
          <w:rFonts w:eastAsiaTheme="minorEastAsia"/>
          <w:szCs w:val="21"/>
        </w:rPr>
        <w:t>3</w:t>
      </w:r>
      <w:r>
        <w:rPr>
          <w:rFonts w:eastAsiaTheme="minorEastAsia"/>
          <w:szCs w:val="21"/>
        </w:rPr>
        <w:t>、认购申请当日截止时间为</w:t>
      </w:r>
      <w:r>
        <w:rPr>
          <w:rFonts w:eastAsiaTheme="minorEastAsia"/>
          <w:szCs w:val="21"/>
        </w:rPr>
        <w:t>17</w:t>
      </w:r>
      <w:r>
        <w:rPr>
          <w:rFonts w:eastAsiaTheme="minorEastAsia"/>
          <w:szCs w:val="21"/>
        </w:rPr>
        <w:t>：</w:t>
      </w:r>
      <w:r>
        <w:rPr>
          <w:rFonts w:eastAsiaTheme="minorEastAsia"/>
          <w:szCs w:val="21"/>
        </w:rPr>
        <w:t>00</w:t>
      </w:r>
      <w:r>
        <w:rPr>
          <w:rFonts w:eastAsiaTheme="minorEastAsia"/>
          <w:szCs w:val="21"/>
        </w:rPr>
        <w:t>，未在规定时间内足额支付的申请将按失败处理。</w:t>
      </w:r>
    </w:p>
    <w:p w:rsidR="003961C3" w:rsidRDefault="003961C3" w:rsidP="003961C3">
      <w:pPr>
        <w:autoSpaceDE w:val="0"/>
        <w:autoSpaceDN w:val="0"/>
        <w:adjustRightInd w:val="0"/>
        <w:snapToGrid w:val="0"/>
        <w:spacing w:line="360" w:lineRule="auto"/>
        <w:ind w:firstLineChars="200" w:firstLine="420"/>
        <w:rPr>
          <w:rFonts w:eastAsiaTheme="minorEastAsia"/>
          <w:szCs w:val="21"/>
        </w:rPr>
      </w:pPr>
      <w:r>
        <w:rPr>
          <w:rFonts w:eastAsiaTheme="minorEastAsia"/>
          <w:szCs w:val="21"/>
        </w:rPr>
        <w:t>（三）通过销售机构办理开户和认购的程序</w:t>
      </w:r>
      <w:r>
        <w:rPr>
          <w:rFonts w:eastAsiaTheme="minorEastAsia"/>
          <w:szCs w:val="21"/>
        </w:rPr>
        <w:t xml:space="preserve"> </w:t>
      </w:r>
    </w:p>
    <w:p w:rsidR="003961C3" w:rsidRDefault="003961C3" w:rsidP="003961C3">
      <w:pPr>
        <w:autoSpaceDE w:val="0"/>
        <w:autoSpaceDN w:val="0"/>
        <w:adjustRightInd w:val="0"/>
        <w:snapToGrid w:val="0"/>
        <w:spacing w:line="360" w:lineRule="auto"/>
        <w:ind w:firstLineChars="200" w:firstLine="420"/>
        <w:rPr>
          <w:rFonts w:eastAsiaTheme="minorEastAsia"/>
          <w:szCs w:val="21"/>
        </w:rPr>
      </w:pPr>
      <w:r>
        <w:rPr>
          <w:rFonts w:eastAsiaTheme="minorEastAsia"/>
          <w:szCs w:val="21"/>
        </w:rPr>
        <w:t>个人投资者在销售机构的开户与认购程序以各销售机构的规定为准。</w:t>
      </w:r>
    </w:p>
    <w:p w:rsidR="003961C3" w:rsidRPr="002518AD" w:rsidRDefault="003961C3" w:rsidP="00591227">
      <w:pPr>
        <w:autoSpaceDE w:val="0"/>
        <w:autoSpaceDN w:val="0"/>
        <w:adjustRightInd w:val="0"/>
        <w:snapToGrid w:val="0"/>
        <w:spacing w:line="360" w:lineRule="auto"/>
        <w:ind w:firstLineChars="200" w:firstLine="420"/>
        <w:rPr>
          <w:rFonts w:eastAsiaTheme="minorEastAsia"/>
          <w:szCs w:val="21"/>
        </w:rPr>
      </w:pPr>
    </w:p>
    <w:p w:rsidR="00C9278E" w:rsidRDefault="00C9278E">
      <w:pPr>
        <w:widowControl/>
        <w:jc w:val="left"/>
        <w:rPr>
          <w:b/>
          <w:bCs/>
          <w:sz w:val="24"/>
          <w:szCs w:val="20"/>
        </w:rPr>
      </w:pPr>
      <w:r>
        <w:rPr>
          <w:szCs w:val="20"/>
        </w:rPr>
        <w:br w:type="page"/>
      </w:r>
    </w:p>
    <w:p w:rsidR="00C9278E" w:rsidRDefault="005D7D79" w:rsidP="00C26FD7">
      <w:pPr>
        <w:pStyle w:val="3"/>
        <w:rPr>
          <w:szCs w:val="20"/>
        </w:rPr>
      </w:pPr>
      <w:r w:rsidRPr="002518AD">
        <w:rPr>
          <w:rFonts w:eastAsia="宋体"/>
          <w:szCs w:val="20"/>
        </w:rPr>
        <w:t>三、机构投资者的开户与认购程序</w:t>
      </w:r>
      <w:bookmarkStart w:id="7" w:name="_Toc382228388"/>
      <w:bookmarkEnd w:id="6"/>
    </w:p>
    <w:p w:rsidR="003961C3" w:rsidRDefault="003961C3" w:rsidP="00C9278E">
      <w:pPr>
        <w:autoSpaceDE w:val="0"/>
        <w:autoSpaceDN w:val="0"/>
        <w:adjustRightInd w:val="0"/>
        <w:snapToGrid w:val="0"/>
        <w:spacing w:line="360" w:lineRule="auto"/>
        <w:ind w:firstLineChars="200" w:firstLine="420"/>
        <w:rPr>
          <w:rFonts w:eastAsiaTheme="minorEastAsia"/>
          <w:szCs w:val="21"/>
        </w:rPr>
      </w:pPr>
      <w:r>
        <w:rPr>
          <w:rFonts w:eastAsiaTheme="minorEastAsia"/>
          <w:szCs w:val="21"/>
        </w:rPr>
        <w:t>机构投资者可以在销售机构的销售网点及本公司直销中心办理基金账户开户、认购申请。</w:t>
      </w:r>
    </w:p>
    <w:p w:rsidR="003961C3" w:rsidRDefault="003961C3" w:rsidP="003961C3">
      <w:pPr>
        <w:autoSpaceDE w:val="0"/>
        <w:autoSpaceDN w:val="0"/>
        <w:adjustRightInd w:val="0"/>
        <w:snapToGrid w:val="0"/>
        <w:spacing w:line="360" w:lineRule="auto"/>
        <w:ind w:firstLineChars="200" w:firstLine="420"/>
        <w:rPr>
          <w:rFonts w:eastAsiaTheme="minorEastAsia"/>
          <w:szCs w:val="21"/>
        </w:rPr>
      </w:pPr>
      <w:r>
        <w:rPr>
          <w:rFonts w:eastAsiaTheme="minorEastAsia"/>
          <w:szCs w:val="21"/>
        </w:rPr>
        <w:t>（一）本公司北京直销中心受理机构投资者的开户与认购申请</w:t>
      </w:r>
    </w:p>
    <w:p w:rsidR="003961C3" w:rsidRDefault="003961C3" w:rsidP="003961C3">
      <w:pPr>
        <w:autoSpaceDE w:val="0"/>
        <w:autoSpaceDN w:val="0"/>
        <w:adjustRightInd w:val="0"/>
        <w:snapToGrid w:val="0"/>
        <w:spacing w:line="360" w:lineRule="auto"/>
        <w:ind w:firstLineChars="200" w:firstLine="420"/>
        <w:rPr>
          <w:rFonts w:eastAsiaTheme="minorEastAsia"/>
          <w:szCs w:val="21"/>
        </w:rPr>
      </w:pPr>
      <w:r>
        <w:rPr>
          <w:rFonts w:eastAsiaTheme="minorEastAsia"/>
          <w:szCs w:val="21"/>
        </w:rPr>
        <w:t>1</w:t>
      </w:r>
      <w:r>
        <w:rPr>
          <w:rFonts w:eastAsiaTheme="minorEastAsia"/>
          <w:szCs w:val="21"/>
        </w:rPr>
        <w:t>、开户和认购的时间：</w:t>
      </w:r>
    </w:p>
    <w:p w:rsidR="003961C3" w:rsidRDefault="003961C3" w:rsidP="003961C3">
      <w:pPr>
        <w:autoSpaceDE w:val="0"/>
        <w:autoSpaceDN w:val="0"/>
        <w:adjustRightInd w:val="0"/>
        <w:snapToGrid w:val="0"/>
        <w:spacing w:line="360" w:lineRule="auto"/>
        <w:ind w:firstLineChars="200" w:firstLine="420"/>
        <w:rPr>
          <w:rFonts w:eastAsiaTheme="minorEastAsia"/>
          <w:szCs w:val="21"/>
        </w:rPr>
      </w:pPr>
      <w:r>
        <w:rPr>
          <w:rFonts w:eastAsiaTheme="minorEastAsia"/>
          <w:szCs w:val="21"/>
        </w:rPr>
        <w:t>基金份额发售日的</w:t>
      </w:r>
      <w:r>
        <w:rPr>
          <w:rFonts w:eastAsiaTheme="minorEastAsia"/>
          <w:szCs w:val="21"/>
        </w:rPr>
        <w:t>9</w:t>
      </w:r>
      <w:r>
        <w:rPr>
          <w:rFonts w:eastAsiaTheme="minorEastAsia"/>
          <w:szCs w:val="21"/>
        </w:rPr>
        <w:t>：</w:t>
      </w:r>
      <w:r>
        <w:rPr>
          <w:rFonts w:eastAsiaTheme="minorEastAsia"/>
          <w:szCs w:val="21"/>
        </w:rPr>
        <w:t>30—17</w:t>
      </w:r>
      <w:r>
        <w:rPr>
          <w:rFonts w:eastAsiaTheme="minorEastAsia"/>
          <w:szCs w:val="21"/>
        </w:rPr>
        <w:t>：</w:t>
      </w:r>
      <w:r>
        <w:rPr>
          <w:rFonts w:eastAsiaTheme="minorEastAsia"/>
          <w:szCs w:val="21"/>
        </w:rPr>
        <w:t>00</w:t>
      </w:r>
      <w:r>
        <w:rPr>
          <w:rFonts w:eastAsiaTheme="minorEastAsia"/>
          <w:szCs w:val="21"/>
        </w:rPr>
        <w:t>（周六、周日及法定节假日不营业）。</w:t>
      </w:r>
    </w:p>
    <w:p w:rsidR="003961C3" w:rsidRDefault="003961C3" w:rsidP="003961C3">
      <w:pPr>
        <w:autoSpaceDE w:val="0"/>
        <w:autoSpaceDN w:val="0"/>
        <w:adjustRightInd w:val="0"/>
        <w:snapToGrid w:val="0"/>
        <w:spacing w:line="360" w:lineRule="auto"/>
        <w:ind w:firstLineChars="200" w:firstLine="420"/>
        <w:rPr>
          <w:rFonts w:eastAsiaTheme="minorEastAsia"/>
          <w:szCs w:val="21"/>
        </w:rPr>
      </w:pPr>
      <w:r>
        <w:rPr>
          <w:rFonts w:eastAsiaTheme="minorEastAsia"/>
          <w:szCs w:val="21"/>
        </w:rPr>
        <w:t>2</w:t>
      </w:r>
      <w:r>
        <w:rPr>
          <w:rFonts w:eastAsiaTheme="minorEastAsia"/>
          <w:szCs w:val="21"/>
        </w:rPr>
        <w:t>、普通法人企业办理基金交易账户和基金账户开户申请时须提交的材料：</w:t>
      </w:r>
    </w:p>
    <w:p w:rsidR="003961C3" w:rsidRDefault="003961C3" w:rsidP="003961C3">
      <w:pPr>
        <w:spacing w:line="360" w:lineRule="auto"/>
        <w:ind w:firstLineChars="200" w:firstLine="420"/>
        <w:rPr>
          <w:bCs/>
          <w:szCs w:val="21"/>
        </w:rPr>
      </w:pPr>
      <w:r>
        <w:rPr>
          <w:bCs/>
          <w:szCs w:val="21"/>
        </w:rPr>
        <w:t>（</w:t>
      </w:r>
      <w:r>
        <w:rPr>
          <w:bCs/>
          <w:szCs w:val="21"/>
        </w:rPr>
        <w:t>1</w:t>
      </w:r>
      <w:r>
        <w:rPr>
          <w:bCs/>
          <w:szCs w:val="21"/>
        </w:rPr>
        <w:t>）普通机构</w:t>
      </w:r>
    </w:p>
    <w:p w:rsidR="003961C3" w:rsidRDefault="003961C3" w:rsidP="003961C3">
      <w:pPr>
        <w:spacing w:line="360" w:lineRule="auto"/>
        <w:ind w:firstLineChars="200" w:firstLine="420"/>
        <w:rPr>
          <w:bCs/>
          <w:szCs w:val="21"/>
        </w:rPr>
      </w:pPr>
      <w:r>
        <w:rPr>
          <w:bCs/>
          <w:szCs w:val="21"/>
        </w:rPr>
        <w:t>1</w:t>
      </w:r>
      <w:r>
        <w:rPr>
          <w:bCs/>
          <w:szCs w:val="21"/>
        </w:rPr>
        <w:t>）企业法人提交加盖单位公章的企业营业执照复印件及副本复印件；事业法人、社会团体或其他组织提供民政部门或主管部门颁发的加盖公章的注册登记证书复印件。开户单位为分支机构的，应提交法人授权的书面证明。</w:t>
      </w:r>
    </w:p>
    <w:p w:rsidR="003961C3" w:rsidRDefault="003961C3" w:rsidP="003961C3">
      <w:pPr>
        <w:spacing w:line="360" w:lineRule="auto"/>
        <w:ind w:firstLineChars="200" w:firstLine="420"/>
        <w:rPr>
          <w:bCs/>
          <w:szCs w:val="21"/>
        </w:rPr>
      </w:pPr>
      <w:r>
        <w:rPr>
          <w:rFonts w:hint="eastAsia"/>
          <w:bCs/>
          <w:szCs w:val="21"/>
        </w:rPr>
        <w:t>2</w:t>
      </w:r>
      <w:r>
        <w:rPr>
          <w:bCs/>
          <w:szCs w:val="21"/>
        </w:rPr>
        <w:t>）加盖单位公章的机构资质证明文件。</w:t>
      </w:r>
    </w:p>
    <w:p w:rsidR="003961C3" w:rsidRDefault="003961C3" w:rsidP="003961C3">
      <w:pPr>
        <w:spacing w:line="360" w:lineRule="auto"/>
        <w:ind w:firstLineChars="200" w:firstLine="420"/>
        <w:rPr>
          <w:bCs/>
          <w:szCs w:val="21"/>
        </w:rPr>
      </w:pPr>
      <w:r>
        <w:rPr>
          <w:rFonts w:hint="eastAsia"/>
          <w:bCs/>
          <w:szCs w:val="21"/>
        </w:rPr>
        <w:t>3</w:t>
      </w:r>
      <w:r>
        <w:rPr>
          <w:bCs/>
          <w:szCs w:val="21"/>
        </w:rPr>
        <w:t>）指定银行账户的银行《开户许可证》或《开立银行账户申请表》复印件（加盖公章）。</w:t>
      </w:r>
    </w:p>
    <w:p w:rsidR="003961C3" w:rsidRDefault="003961C3" w:rsidP="003961C3">
      <w:pPr>
        <w:spacing w:line="360" w:lineRule="auto"/>
        <w:ind w:firstLineChars="200" w:firstLine="420"/>
        <w:rPr>
          <w:bCs/>
          <w:szCs w:val="21"/>
        </w:rPr>
      </w:pPr>
      <w:r>
        <w:rPr>
          <w:rFonts w:hint="eastAsia"/>
          <w:bCs/>
          <w:szCs w:val="21"/>
        </w:rPr>
        <w:t>4</w:t>
      </w:r>
      <w:r>
        <w:rPr>
          <w:bCs/>
          <w:szCs w:val="21"/>
        </w:rPr>
        <w:t>）法定代表人或负责人有效身份证件正反面复印件（加盖公章）。</w:t>
      </w:r>
    </w:p>
    <w:p w:rsidR="003961C3" w:rsidRDefault="003961C3" w:rsidP="003961C3">
      <w:pPr>
        <w:spacing w:line="360" w:lineRule="auto"/>
        <w:ind w:firstLineChars="200" w:firstLine="420"/>
        <w:rPr>
          <w:bCs/>
          <w:szCs w:val="21"/>
        </w:rPr>
      </w:pPr>
      <w:r>
        <w:rPr>
          <w:rFonts w:hint="eastAsia"/>
          <w:bCs/>
          <w:szCs w:val="21"/>
        </w:rPr>
        <w:t>5</w:t>
      </w:r>
      <w:r>
        <w:rPr>
          <w:bCs/>
          <w:szCs w:val="21"/>
        </w:rPr>
        <w:t>）经办人有效身份证件正反面复印件（加盖公章）。</w:t>
      </w:r>
    </w:p>
    <w:p w:rsidR="003961C3" w:rsidRDefault="003961C3" w:rsidP="003961C3">
      <w:pPr>
        <w:spacing w:line="360" w:lineRule="auto"/>
        <w:ind w:firstLineChars="200" w:firstLine="420"/>
        <w:rPr>
          <w:bCs/>
          <w:szCs w:val="21"/>
        </w:rPr>
      </w:pPr>
      <w:r>
        <w:rPr>
          <w:rFonts w:hint="eastAsia"/>
          <w:bCs/>
          <w:szCs w:val="21"/>
        </w:rPr>
        <w:t>6</w:t>
      </w:r>
      <w:r>
        <w:rPr>
          <w:bCs/>
          <w:szCs w:val="21"/>
        </w:rPr>
        <w:t>）</w:t>
      </w:r>
      <w:r>
        <w:rPr>
          <w:rFonts w:hint="eastAsia"/>
          <w:bCs/>
          <w:szCs w:val="21"/>
        </w:rPr>
        <w:t>填妥并</w:t>
      </w:r>
      <w:r>
        <w:rPr>
          <w:bCs/>
          <w:szCs w:val="21"/>
        </w:rPr>
        <w:t>加盖公章和法定代表人签章或</w:t>
      </w:r>
      <w:r>
        <w:rPr>
          <w:rFonts w:hint="eastAsia"/>
          <w:bCs/>
          <w:szCs w:val="21"/>
        </w:rPr>
        <w:t>其授权代表</w:t>
      </w:r>
      <w:r>
        <w:rPr>
          <w:bCs/>
          <w:szCs w:val="21"/>
        </w:rPr>
        <w:t>签章</w:t>
      </w:r>
      <w:r>
        <w:rPr>
          <w:rFonts w:hint="eastAsia"/>
          <w:bCs/>
          <w:szCs w:val="21"/>
        </w:rPr>
        <w:t>、账户类经办人签字</w:t>
      </w:r>
      <w:r>
        <w:rPr>
          <w:bCs/>
          <w:szCs w:val="21"/>
        </w:rPr>
        <w:t>的《开放式基金账户业务申请表（机构）》</w:t>
      </w:r>
      <w:r>
        <w:rPr>
          <w:rFonts w:hint="eastAsia"/>
          <w:bCs/>
          <w:szCs w:val="21"/>
        </w:rPr>
        <w:t>。</w:t>
      </w:r>
      <w:r>
        <w:rPr>
          <w:bCs/>
          <w:szCs w:val="21"/>
        </w:rPr>
        <w:t>如为法定代表人授权代表签章，则须有法定代表人对该授权代表的授权委托书复印件（加盖公章）。</w:t>
      </w:r>
    </w:p>
    <w:p w:rsidR="003961C3" w:rsidRDefault="003961C3" w:rsidP="003961C3">
      <w:pPr>
        <w:spacing w:line="360" w:lineRule="auto"/>
        <w:ind w:firstLineChars="200" w:firstLine="420"/>
        <w:rPr>
          <w:bCs/>
          <w:szCs w:val="21"/>
        </w:rPr>
      </w:pPr>
      <w:r>
        <w:rPr>
          <w:rFonts w:hint="eastAsia"/>
          <w:bCs/>
          <w:szCs w:val="21"/>
        </w:rPr>
        <w:t>7</w:t>
      </w:r>
      <w:r>
        <w:rPr>
          <w:bCs/>
          <w:szCs w:val="21"/>
        </w:rPr>
        <w:t>）填妥并</w:t>
      </w:r>
      <w:r>
        <w:rPr>
          <w:rFonts w:hint="eastAsia"/>
          <w:bCs/>
          <w:szCs w:val="21"/>
        </w:rPr>
        <w:t>加盖公章、预留印鉴章、所有经办人签字</w:t>
      </w:r>
      <w:r>
        <w:rPr>
          <w:bCs/>
          <w:szCs w:val="21"/>
        </w:rPr>
        <w:t>的《</w:t>
      </w:r>
      <w:r>
        <w:rPr>
          <w:rFonts w:hint="eastAsia"/>
          <w:bCs/>
          <w:szCs w:val="21"/>
        </w:rPr>
        <w:t>基金业务印鉴卡</w:t>
      </w:r>
      <w:r>
        <w:rPr>
          <w:bCs/>
          <w:szCs w:val="21"/>
        </w:rPr>
        <w:t>》。</w:t>
      </w:r>
    </w:p>
    <w:p w:rsidR="003961C3" w:rsidRDefault="003961C3" w:rsidP="003961C3">
      <w:pPr>
        <w:spacing w:line="360" w:lineRule="auto"/>
        <w:ind w:firstLineChars="200" w:firstLine="420"/>
        <w:rPr>
          <w:bCs/>
          <w:szCs w:val="21"/>
        </w:rPr>
      </w:pPr>
      <w:r>
        <w:rPr>
          <w:rFonts w:hint="eastAsia"/>
          <w:bCs/>
          <w:szCs w:val="21"/>
        </w:rPr>
        <w:t>8</w:t>
      </w:r>
      <w:r>
        <w:rPr>
          <w:bCs/>
          <w:szCs w:val="21"/>
        </w:rPr>
        <w:t>）填妥并加盖公章的《风险提示函》、《传真交易协议书》</w:t>
      </w:r>
      <w:r>
        <w:rPr>
          <w:rFonts w:hint="eastAsia"/>
          <w:bCs/>
          <w:szCs w:val="21"/>
        </w:rPr>
        <w:t>、</w:t>
      </w:r>
      <w:r>
        <w:rPr>
          <w:bCs/>
          <w:szCs w:val="21"/>
        </w:rPr>
        <w:t>《非自然人客户收益所有人信息登记表》</w:t>
      </w:r>
      <w:r>
        <w:rPr>
          <w:rFonts w:hint="eastAsia"/>
          <w:bCs/>
          <w:szCs w:val="21"/>
        </w:rPr>
        <w:t>及受益人所需补充材料（详见</w:t>
      </w:r>
      <w:r>
        <w:rPr>
          <w:bCs/>
          <w:szCs w:val="21"/>
        </w:rPr>
        <w:t>《非自然人客户收益所有人信息登记表》</w:t>
      </w:r>
      <w:r>
        <w:rPr>
          <w:rFonts w:hint="eastAsia"/>
          <w:bCs/>
          <w:szCs w:val="21"/>
        </w:rPr>
        <w:t>内要求）。</w:t>
      </w:r>
    </w:p>
    <w:p w:rsidR="003961C3" w:rsidRDefault="003961C3" w:rsidP="003961C3">
      <w:pPr>
        <w:spacing w:line="360" w:lineRule="auto"/>
        <w:ind w:firstLineChars="200" w:firstLine="420"/>
        <w:rPr>
          <w:bCs/>
          <w:szCs w:val="21"/>
        </w:rPr>
      </w:pPr>
      <w:r>
        <w:rPr>
          <w:rFonts w:hint="eastAsia"/>
          <w:bCs/>
          <w:szCs w:val="21"/>
        </w:rPr>
        <w:t>9</w:t>
      </w:r>
      <w:r>
        <w:rPr>
          <w:bCs/>
          <w:szCs w:val="21"/>
        </w:rPr>
        <w:t>）填妥并加盖公章</w:t>
      </w:r>
      <w:r>
        <w:rPr>
          <w:rFonts w:hint="eastAsia"/>
          <w:bCs/>
          <w:szCs w:val="21"/>
        </w:rPr>
        <w:t>、所有经办人签字的</w:t>
      </w:r>
      <w:r>
        <w:rPr>
          <w:bCs/>
          <w:szCs w:val="21"/>
        </w:rPr>
        <w:t>《基金业务授权委托书》</w:t>
      </w:r>
      <w:r>
        <w:rPr>
          <w:rFonts w:hint="eastAsia"/>
          <w:bCs/>
          <w:szCs w:val="21"/>
        </w:rPr>
        <w:t>。</w:t>
      </w:r>
    </w:p>
    <w:p w:rsidR="003961C3" w:rsidRDefault="003961C3" w:rsidP="003961C3">
      <w:pPr>
        <w:spacing w:line="360" w:lineRule="auto"/>
        <w:ind w:firstLineChars="200" w:firstLine="420"/>
        <w:rPr>
          <w:bCs/>
          <w:szCs w:val="21"/>
        </w:rPr>
      </w:pPr>
      <w:r>
        <w:rPr>
          <w:rFonts w:hint="eastAsia"/>
          <w:bCs/>
          <w:szCs w:val="21"/>
        </w:rPr>
        <w:t>10</w:t>
      </w:r>
      <w:r>
        <w:rPr>
          <w:bCs/>
          <w:szCs w:val="21"/>
        </w:rPr>
        <w:t>）填妥并加盖公章</w:t>
      </w:r>
      <w:r>
        <w:rPr>
          <w:rFonts w:hint="eastAsia"/>
          <w:bCs/>
          <w:szCs w:val="21"/>
        </w:rPr>
        <w:t>、账户类经办人签字</w:t>
      </w:r>
      <w:r>
        <w:rPr>
          <w:bCs/>
          <w:szCs w:val="21"/>
        </w:rPr>
        <w:t>的《机构税收居民身份声明文件》、《机构投资者风险承受能力调查问卷》</w:t>
      </w:r>
      <w:r>
        <w:rPr>
          <w:rFonts w:hint="eastAsia"/>
          <w:bCs/>
          <w:szCs w:val="21"/>
        </w:rPr>
        <w:t>。</w:t>
      </w:r>
    </w:p>
    <w:p w:rsidR="003961C3" w:rsidRDefault="003961C3" w:rsidP="003961C3">
      <w:pPr>
        <w:spacing w:line="360" w:lineRule="auto"/>
        <w:ind w:firstLineChars="200" w:firstLine="420"/>
        <w:rPr>
          <w:bCs/>
          <w:szCs w:val="21"/>
        </w:rPr>
      </w:pPr>
      <w:r>
        <w:rPr>
          <w:rFonts w:hint="eastAsia"/>
          <w:bCs/>
          <w:szCs w:val="21"/>
        </w:rPr>
        <w:t>11</w:t>
      </w:r>
      <w:r>
        <w:rPr>
          <w:bCs/>
          <w:szCs w:val="21"/>
        </w:rPr>
        <w:t>）本公司直销中心要求提供的其他有关材料。</w:t>
      </w:r>
      <w:r>
        <w:rPr>
          <w:rFonts w:hint="eastAsia"/>
          <w:bCs/>
          <w:szCs w:val="21"/>
        </w:rPr>
        <w:t>上述表单如需回寄，请提供一式两份。</w:t>
      </w:r>
    </w:p>
    <w:p w:rsidR="003961C3" w:rsidRDefault="003961C3" w:rsidP="003961C3">
      <w:pPr>
        <w:spacing w:line="360" w:lineRule="auto"/>
        <w:ind w:firstLineChars="200" w:firstLine="420"/>
        <w:rPr>
          <w:bCs/>
          <w:szCs w:val="21"/>
        </w:rPr>
      </w:pPr>
      <w:r>
        <w:rPr>
          <w:bCs/>
          <w:szCs w:val="21"/>
        </w:rPr>
        <w:t>（</w:t>
      </w:r>
      <w:r>
        <w:rPr>
          <w:bCs/>
          <w:szCs w:val="21"/>
        </w:rPr>
        <w:t>2</w:t>
      </w:r>
      <w:r>
        <w:rPr>
          <w:bCs/>
          <w:szCs w:val="21"/>
        </w:rPr>
        <w:t>）金融产品类</w:t>
      </w:r>
    </w:p>
    <w:p w:rsidR="003961C3" w:rsidRDefault="003961C3" w:rsidP="003961C3">
      <w:pPr>
        <w:spacing w:line="360" w:lineRule="auto"/>
        <w:ind w:firstLineChars="200" w:firstLine="420"/>
        <w:rPr>
          <w:bCs/>
          <w:szCs w:val="21"/>
        </w:rPr>
      </w:pPr>
      <w:r>
        <w:rPr>
          <w:bCs/>
          <w:szCs w:val="21"/>
        </w:rPr>
        <w:t>1</w:t>
      </w:r>
      <w:r>
        <w:rPr>
          <w:bCs/>
          <w:szCs w:val="21"/>
        </w:rPr>
        <w:t>）管理人负责开户</w:t>
      </w:r>
    </w:p>
    <w:p w:rsidR="003961C3" w:rsidRDefault="003961C3" w:rsidP="003961C3">
      <w:pPr>
        <w:spacing w:line="360" w:lineRule="auto"/>
        <w:ind w:firstLineChars="200" w:firstLine="420"/>
        <w:rPr>
          <w:bCs/>
          <w:szCs w:val="21"/>
        </w:rPr>
      </w:pPr>
      <w:r>
        <w:rPr>
          <w:bCs/>
          <w:szCs w:val="21"/>
        </w:rPr>
        <w:t>A</w:t>
      </w:r>
      <w:r>
        <w:rPr>
          <w:bCs/>
          <w:szCs w:val="21"/>
        </w:rPr>
        <w:t>）根据产品管理人的机构类型，提交加盖单位公章的企业营业执照复印件及副本复印件。</w:t>
      </w:r>
    </w:p>
    <w:p w:rsidR="003961C3" w:rsidRDefault="003961C3" w:rsidP="003961C3">
      <w:pPr>
        <w:spacing w:line="360" w:lineRule="auto"/>
        <w:ind w:firstLineChars="200" w:firstLine="420"/>
        <w:rPr>
          <w:bCs/>
          <w:szCs w:val="21"/>
        </w:rPr>
      </w:pPr>
      <w:r>
        <w:rPr>
          <w:bCs/>
          <w:szCs w:val="21"/>
        </w:rPr>
        <w:t>B</w:t>
      </w:r>
      <w:r>
        <w:rPr>
          <w:bCs/>
          <w:szCs w:val="21"/>
        </w:rPr>
        <w:t>）加盖管理人单位公章的客户资产管理业务资格的证明文件复印件（加盖公章）。</w:t>
      </w:r>
    </w:p>
    <w:p w:rsidR="003961C3" w:rsidRDefault="003961C3" w:rsidP="003961C3">
      <w:pPr>
        <w:spacing w:line="360" w:lineRule="auto"/>
        <w:ind w:firstLineChars="200" w:firstLine="420"/>
        <w:rPr>
          <w:bCs/>
          <w:szCs w:val="21"/>
        </w:rPr>
      </w:pPr>
      <w:r>
        <w:rPr>
          <w:rFonts w:hint="eastAsia"/>
          <w:bCs/>
          <w:szCs w:val="21"/>
        </w:rPr>
        <w:t>C</w:t>
      </w:r>
      <w:r>
        <w:rPr>
          <w:bCs/>
          <w:szCs w:val="21"/>
        </w:rPr>
        <w:t>）法定代表人或负责人及经办人有效身份证件正反面复印件（加盖公章）。</w:t>
      </w:r>
    </w:p>
    <w:p w:rsidR="003961C3" w:rsidRDefault="003961C3" w:rsidP="003961C3">
      <w:pPr>
        <w:spacing w:line="360" w:lineRule="auto"/>
        <w:ind w:firstLineChars="200" w:firstLine="420"/>
        <w:rPr>
          <w:bCs/>
          <w:szCs w:val="21"/>
        </w:rPr>
      </w:pPr>
      <w:r>
        <w:rPr>
          <w:rFonts w:hint="eastAsia"/>
          <w:bCs/>
          <w:szCs w:val="21"/>
        </w:rPr>
        <w:t>D</w:t>
      </w:r>
      <w:r>
        <w:rPr>
          <w:bCs/>
          <w:szCs w:val="21"/>
        </w:rPr>
        <w:t>）指定银行账户的银行《开户许可证》或《开立银行账户申请表》复印件（加盖公章）。</w:t>
      </w:r>
    </w:p>
    <w:p w:rsidR="003961C3" w:rsidRDefault="003961C3" w:rsidP="003961C3">
      <w:pPr>
        <w:spacing w:line="360" w:lineRule="auto"/>
        <w:ind w:firstLineChars="200" w:firstLine="420"/>
        <w:rPr>
          <w:bCs/>
          <w:szCs w:val="21"/>
        </w:rPr>
      </w:pPr>
      <w:r>
        <w:rPr>
          <w:rFonts w:hint="eastAsia"/>
          <w:bCs/>
          <w:szCs w:val="21"/>
        </w:rPr>
        <w:t>E</w:t>
      </w:r>
      <w:r>
        <w:rPr>
          <w:bCs/>
          <w:szCs w:val="21"/>
        </w:rPr>
        <w:t>）资产管理合同或资产托管协议的首末页及向证监会报备的书面文件材料或相关证明文件复印件（加盖公章）。</w:t>
      </w:r>
    </w:p>
    <w:p w:rsidR="003961C3" w:rsidRDefault="003961C3" w:rsidP="003961C3">
      <w:pPr>
        <w:spacing w:line="360" w:lineRule="auto"/>
        <w:ind w:firstLineChars="200" w:firstLine="420"/>
        <w:rPr>
          <w:bCs/>
          <w:szCs w:val="21"/>
        </w:rPr>
      </w:pPr>
      <w:r>
        <w:rPr>
          <w:rFonts w:hint="eastAsia"/>
          <w:bCs/>
          <w:szCs w:val="21"/>
        </w:rPr>
        <w:t>F</w:t>
      </w:r>
      <w:r>
        <w:rPr>
          <w:bCs/>
          <w:szCs w:val="21"/>
        </w:rPr>
        <w:t>）填妥并</w:t>
      </w:r>
      <w:r>
        <w:rPr>
          <w:rFonts w:hint="eastAsia"/>
          <w:bCs/>
          <w:szCs w:val="21"/>
        </w:rPr>
        <w:t>加盖公章及预留印鉴章</w:t>
      </w:r>
      <w:r>
        <w:rPr>
          <w:bCs/>
          <w:szCs w:val="21"/>
        </w:rPr>
        <w:t>的《</w:t>
      </w:r>
      <w:r>
        <w:rPr>
          <w:rFonts w:hint="eastAsia"/>
          <w:bCs/>
          <w:szCs w:val="21"/>
        </w:rPr>
        <w:t>基金业务印鉴卡</w:t>
      </w:r>
      <w:r>
        <w:rPr>
          <w:bCs/>
          <w:szCs w:val="21"/>
        </w:rPr>
        <w:t>》。</w:t>
      </w:r>
    </w:p>
    <w:p w:rsidR="003961C3" w:rsidRDefault="003961C3" w:rsidP="003961C3">
      <w:pPr>
        <w:spacing w:line="360" w:lineRule="auto"/>
        <w:ind w:firstLineChars="200" w:firstLine="420"/>
        <w:rPr>
          <w:bCs/>
          <w:szCs w:val="21"/>
        </w:rPr>
      </w:pPr>
      <w:r>
        <w:rPr>
          <w:rFonts w:hint="eastAsia"/>
          <w:bCs/>
          <w:szCs w:val="21"/>
        </w:rPr>
        <w:t>G</w:t>
      </w:r>
      <w:r>
        <w:rPr>
          <w:bCs/>
          <w:szCs w:val="21"/>
        </w:rPr>
        <w:t>）填妥并加盖公章和法定代表人签章或</w:t>
      </w:r>
      <w:r>
        <w:rPr>
          <w:rFonts w:hint="eastAsia"/>
          <w:bCs/>
          <w:szCs w:val="21"/>
        </w:rPr>
        <w:t>其授权代表</w:t>
      </w:r>
      <w:r>
        <w:rPr>
          <w:bCs/>
          <w:szCs w:val="21"/>
        </w:rPr>
        <w:t>签章</w:t>
      </w:r>
      <w:r>
        <w:rPr>
          <w:rFonts w:hint="eastAsia"/>
          <w:bCs/>
          <w:szCs w:val="21"/>
        </w:rPr>
        <w:t>、账户类经办人签字</w:t>
      </w:r>
      <w:r>
        <w:rPr>
          <w:bCs/>
          <w:szCs w:val="21"/>
        </w:rPr>
        <w:t>的《开放式基金账户业务申请表（</w:t>
      </w:r>
      <w:r>
        <w:rPr>
          <w:rFonts w:hint="eastAsia"/>
          <w:bCs/>
          <w:szCs w:val="21"/>
        </w:rPr>
        <w:t>产品</w:t>
      </w:r>
      <w:r>
        <w:rPr>
          <w:bCs/>
          <w:szCs w:val="21"/>
        </w:rPr>
        <w:t>）》</w:t>
      </w:r>
      <w:r>
        <w:rPr>
          <w:rFonts w:hint="eastAsia"/>
          <w:bCs/>
          <w:szCs w:val="21"/>
        </w:rPr>
        <w:t>。</w:t>
      </w:r>
      <w:r>
        <w:rPr>
          <w:bCs/>
          <w:szCs w:val="21"/>
        </w:rPr>
        <w:t>如为法定代表人授权代表签章，则须有法定代表人对该授权代表的授权委托书复印件（加盖公章）。</w:t>
      </w:r>
    </w:p>
    <w:p w:rsidR="003961C3" w:rsidRDefault="003961C3" w:rsidP="003961C3">
      <w:pPr>
        <w:spacing w:line="360" w:lineRule="auto"/>
        <w:ind w:firstLineChars="200" w:firstLine="420"/>
        <w:rPr>
          <w:bCs/>
          <w:szCs w:val="21"/>
        </w:rPr>
      </w:pPr>
      <w:r>
        <w:rPr>
          <w:rFonts w:hint="eastAsia"/>
          <w:bCs/>
          <w:szCs w:val="21"/>
        </w:rPr>
        <w:t>H</w:t>
      </w:r>
      <w:r>
        <w:rPr>
          <w:bCs/>
          <w:szCs w:val="21"/>
        </w:rPr>
        <w:t>）填妥并</w:t>
      </w:r>
      <w:r>
        <w:rPr>
          <w:rFonts w:hint="eastAsia"/>
          <w:bCs/>
          <w:szCs w:val="21"/>
        </w:rPr>
        <w:t>加盖公章、预留印鉴章、所有经办人签字</w:t>
      </w:r>
      <w:r>
        <w:rPr>
          <w:bCs/>
          <w:szCs w:val="21"/>
        </w:rPr>
        <w:t>的《</w:t>
      </w:r>
      <w:r>
        <w:rPr>
          <w:rFonts w:hint="eastAsia"/>
          <w:bCs/>
          <w:szCs w:val="21"/>
        </w:rPr>
        <w:t>基金业务印鉴卡</w:t>
      </w:r>
      <w:r>
        <w:rPr>
          <w:bCs/>
          <w:szCs w:val="21"/>
        </w:rPr>
        <w:t>》。</w:t>
      </w:r>
    </w:p>
    <w:p w:rsidR="003961C3" w:rsidRDefault="003961C3" w:rsidP="003961C3">
      <w:pPr>
        <w:spacing w:line="360" w:lineRule="auto"/>
        <w:ind w:firstLineChars="200" w:firstLine="420"/>
        <w:rPr>
          <w:bCs/>
          <w:szCs w:val="21"/>
        </w:rPr>
      </w:pPr>
      <w:r>
        <w:rPr>
          <w:rFonts w:hint="eastAsia"/>
          <w:bCs/>
          <w:szCs w:val="21"/>
        </w:rPr>
        <w:t>I</w:t>
      </w:r>
      <w:r>
        <w:rPr>
          <w:bCs/>
          <w:szCs w:val="21"/>
        </w:rPr>
        <w:t>）填妥并加盖公章的《风险提示函》、《传真交易协议书》</w:t>
      </w:r>
      <w:r>
        <w:rPr>
          <w:rFonts w:hint="eastAsia"/>
          <w:bCs/>
          <w:szCs w:val="21"/>
        </w:rPr>
        <w:t>、</w:t>
      </w:r>
      <w:r>
        <w:rPr>
          <w:bCs/>
          <w:szCs w:val="21"/>
        </w:rPr>
        <w:t>《非自然人客户收益所有人信息登记表》</w:t>
      </w:r>
      <w:r>
        <w:rPr>
          <w:rFonts w:hint="eastAsia"/>
          <w:bCs/>
          <w:szCs w:val="21"/>
        </w:rPr>
        <w:t>及受益人所需补充材料（详见</w:t>
      </w:r>
      <w:r>
        <w:rPr>
          <w:bCs/>
          <w:szCs w:val="21"/>
        </w:rPr>
        <w:t>《非自然人客户收益所有人信息登记表》</w:t>
      </w:r>
      <w:r>
        <w:rPr>
          <w:rFonts w:hint="eastAsia"/>
          <w:bCs/>
          <w:szCs w:val="21"/>
        </w:rPr>
        <w:t>内要求）。</w:t>
      </w:r>
    </w:p>
    <w:p w:rsidR="003961C3" w:rsidRDefault="003961C3" w:rsidP="003961C3">
      <w:pPr>
        <w:spacing w:line="360" w:lineRule="auto"/>
        <w:ind w:firstLineChars="200" w:firstLine="420"/>
        <w:rPr>
          <w:bCs/>
          <w:szCs w:val="21"/>
        </w:rPr>
      </w:pPr>
      <w:r>
        <w:rPr>
          <w:rFonts w:hint="eastAsia"/>
          <w:bCs/>
          <w:szCs w:val="21"/>
        </w:rPr>
        <w:t>J</w:t>
      </w:r>
      <w:r>
        <w:rPr>
          <w:bCs/>
          <w:szCs w:val="21"/>
        </w:rPr>
        <w:t>）填妥并加盖公章</w:t>
      </w:r>
      <w:r>
        <w:rPr>
          <w:rFonts w:hint="eastAsia"/>
          <w:bCs/>
          <w:szCs w:val="21"/>
        </w:rPr>
        <w:t>、所有经办人签字的</w:t>
      </w:r>
      <w:r>
        <w:rPr>
          <w:bCs/>
          <w:szCs w:val="21"/>
        </w:rPr>
        <w:t>《基金业务授权委托书》</w:t>
      </w:r>
      <w:r>
        <w:rPr>
          <w:rFonts w:hint="eastAsia"/>
          <w:bCs/>
          <w:szCs w:val="21"/>
        </w:rPr>
        <w:t>。</w:t>
      </w:r>
    </w:p>
    <w:p w:rsidR="003961C3" w:rsidRDefault="003961C3" w:rsidP="003961C3">
      <w:pPr>
        <w:spacing w:line="360" w:lineRule="auto"/>
        <w:ind w:firstLineChars="200" w:firstLine="420"/>
        <w:rPr>
          <w:bCs/>
          <w:szCs w:val="21"/>
        </w:rPr>
      </w:pPr>
      <w:r>
        <w:rPr>
          <w:rFonts w:hint="eastAsia"/>
          <w:bCs/>
          <w:szCs w:val="21"/>
        </w:rPr>
        <w:t>K</w:t>
      </w:r>
      <w:r>
        <w:rPr>
          <w:bCs/>
          <w:szCs w:val="21"/>
        </w:rPr>
        <w:t>）填妥并加盖公章</w:t>
      </w:r>
      <w:r>
        <w:rPr>
          <w:rFonts w:hint="eastAsia"/>
          <w:bCs/>
          <w:szCs w:val="21"/>
        </w:rPr>
        <w:t>、账户类经办人签字</w:t>
      </w:r>
      <w:r>
        <w:rPr>
          <w:bCs/>
          <w:szCs w:val="21"/>
        </w:rPr>
        <w:t>的《机构税收居民身份声明文件》、《机构投资者风险承受能力调查问卷》</w:t>
      </w:r>
      <w:r>
        <w:rPr>
          <w:rFonts w:hint="eastAsia"/>
          <w:bCs/>
          <w:szCs w:val="21"/>
        </w:rPr>
        <w:t>。</w:t>
      </w:r>
    </w:p>
    <w:p w:rsidR="003961C3" w:rsidRDefault="003961C3" w:rsidP="003961C3">
      <w:pPr>
        <w:spacing w:line="360" w:lineRule="auto"/>
        <w:ind w:firstLineChars="200" w:firstLine="420"/>
        <w:rPr>
          <w:bCs/>
          <w:szCs w:val="21"/>
        </w:rPr>
      </w:pPr>
      <w:r>
        <w:rPr>
          <w:rFonts w:hint="eastAsia"/>
          <w:bCs/>
          <w:szCs w:val="21"/>
        </w:rPr>
        <w:t>L</w:t>
      </w:r>
      <w:r>
        <w:rPr>
          <w:bCs/>
          <w:szCs w:val="21"/>
        </w:rPr>
        <w:t>）本公司直销中心要求提供的其他有关材料。</w:t>
      </w:r>
      <w:r>
        <w:rPr>
          <w:rFonts w:hint="eastAsia"/>
          <w:bCs/>
          <w:szCs w:val="21"/>
        </w:rPr>
        <w:t>上述表单如需回寄，请提供一式两份。</w:t>
      </w:r>
    </w:p>
    <w:p w:rsidR="003961C3" w:rsidRDefault="003961C3" w:rsidP="003961C3">
      <w:pPr>
        <w:spacing w:line="360" w:lineRule="auto"/>
        <w:ind w:firstLineChars="200" w:firstLine="420"/>
        <w:rPr>
          <w:bCs/>
          <w:szCs w:val="21"/>
        </w:rPr>
      </w:pPr>
      <w:r>
        <w:rPr>
          <w:bCs/>
          <w:szCs w:val="21"/>
        </w:rPr>
        <w:t>2</w:t>
      </w:r>
      <w:r>
        <w:rPr>
          <w:bCs/>
          <w:szCs w:val="21"/>
        </w:rPr>
        <w:t>）托管人负责开立，除以上材料外需补充：</w:t>
      </w:r>
    </w:p>
    <w:p w:rsidR="003961C3" w:rsidRDefault="003961C3" w:rsidP="003961C3">
      <w:pPr>
        <w:spacing w:line="360" w:lineRule="auto"/>
        <w:ind w:firstLineChars="200" w:firstLine="420"/>
        <w:rPr>
          <w:bCs/>
          <w:szCs w:val="21"/>
        </w:rPr>
      </w:pPr>
      <w:r>
        <w:rPr>
          <w:bCs/>
          <w:szCs w:val="21"/>
        </w:rPr>
        <w:t>A</w:t>
      </w:r>
      <w:r>
        <w:rPr>
          <w:bCs/>
          <w:szCs w:val="21"/>
        </w:rPr>
        <w:t>）托管人的营业执照副本复印件（最新年检过的副本）或民政部门等颁发的注册登记书复印件（加盖公章）。</w:t>
      </w:r>
    </w:p>
    <w:p w:rsidR="003961C3" w:rsidRDefault="003961C3" w:rsidP="003961C3">
      <w:pPr>
        <w:spacing w:line="360" w:lineRule="auto"/>
        <w:ind w:firstLineChars="200" w:firstLine="420"/>
        <w:rPr>
          <w:bCs/>
          <w:szCs w:val="21"/>
        </w:rPr>
      </w:pPr>
      <w:r>
        <w:rPr>
          <w:rFonts w:hint="eastAsia"/>
          <w:bCs/>
          <w:szCs w:val="21"/>
        </w:rPr>
        <w:t>B</w:t>
      </w:r>
      <w:r>
        <w:rPr>
          <w:bCs/>
          <w:szCs w:val="21"/>
        </w:rPr>
        <w:t>）托管人出具的经办人有效身份证件原件及正反面复印件（加盖公章）。</w:t>
      </w:r>
    </w:p>
    <w:p w:rsidR="003961C3" w:rsidRDefault="003961C3" w:rsidP="003961C3">
      <w:pPr>
        <w:spacing w:line="360" w:lineRule="auto"/>
        <w:ind w:firstLineChars="200" w:firstLine="420"/>
        <w:rPr>
          <w:bCs/>
          <w:szCs w:val="21"/>
        </w:rPr>
      </w:pPr>
      <w:r>
        <w:rPr>
          <w:rFonts w:hint="eastAsia"/>
          <w:bCs/>
          <w:szCs w:val="21"/>
        </w:rPr>
        <w:t>C</w:t>
      </w:r>
      <w:r>
        <w:rPr>
          <w:bCs/>
          <w:szCs w:val="21"/>
        </w:rPr>
        <w:t>）托管人出具的法定代表人或负责人有效身份证件正反面复印件（加盖公章）。</w:t>
      </w:r>
    </w:p>
    <w:p w:rsidR="003961C3" w:rsidRDefault="003961C3" w:rsidP="003961C3">
      <w:pPr>
        <w:spacing w:line="360" w:lineRule="auto"/>
        <w:ind w:firstLineChars="200" w:firstLine="420"/>
        <w:rPr>
          <w:bCs/>
          <w:szCs w:val="21"/>
        </w:rPr>
      </w:pPr>
      <w:r>
        <w:rPr>
          <w:rFonts w:hint="eastAsia"/>
          <w:bCs/>
          <w:szCs w:val="21"/>
        </w:rPr>
        <w:t>D</w:t>
      </w:r>
      <w:r>
        <w:rPr>
          <w:bCs/>
          <w:szCs w:val="21"/>
        </w:rPr>
        <w:t>）托管人出具的《基金业务授权委托书》（加盖公章和法定代表人签章或负责人签章），如为法定代表人授权代表签章，则须有法定代表人对该授权代表的授权委托书复印件（加盖公章）。</w:t>
      </w:r>
    </w:p>
    <w:p w:rsidR="003961C3" w:rsidRDefault="003961C3" w:rsidP="003961C3">
      <w:pPr>
        <w:spacing w:line="360" w:lineRule="auto"/>
        <w:ind w:firstLineChars="200" w:firstLine="420"/>
        <w:rPr>
          <w:bCs/>
          <w:szCs w:val="21"/>
        </w:rPr>
      </w:pPr>
      <w:r>
        <w:rPr>
          <w:rFonts w:hint="eastAsia"/>
          <w:bCs/>
          <w:szCs w:val="21"/>
        </w:rPr>
        <w:t>E</w:t>
      </w:r>
      <w:r>
        <w:rPr>
          <w:bCs/>
          <w:szCs w:val="21"/>
        </w:rPr>
        <w:t>）托管人出具的《</w:t>
      </w:r>
      <w:r>
        <w:rPr>
          <w:rFonts w:hint="eastAsia"/>
          <w:bCs/>
          <w:szCs w:val="21"/>
        </w:rPr>
        <w:t>基金业务印鉴卡</w:t>
      </w:r>
      <w:r>
        <w:rPr>
          <w:bCs/>
          <w:szCs w:val="21"/>
        </w:rPr>
        <w:t>》（加盖公章）。</w:t>
      </w:r>
    </w:p>
    <w:p w:rsidR="003961C3" w:rsidRDefault="003961C3" w:rsidP="003961C3">
      <w:pPr>
        <w:spacing w:line="360" w:lineRule="auto"/>
        <w:ind w:firstLineChars="200" w:firstLine="420"/>
        <w:rPr>
          <w:bCs/>
          <w:szCs w:val="21"/>
        </w:rPr>
      </w:pPr>
      <w:r>
        <w:rPr>
          <w:bCs/>
          <w:szCs w:val="21"/>
        </w:rPr>
        <w:t>3</w:t>
      </w:r>
      <w:r>
        <w:rPr>
          <w:bCs/>
          <w:szCs w:val="21"/>
        </w:rPr>
        <w:t>）社保组合开户资料</w:t>
      </w:r>
    </w:p>
    <w:p w:rsidR="003961C3" w:rsidRDefault="003961C3" w:rsidP="003961C3">
      <w:pPr>
        <w:spacing w:line="360" w:lineRule="auto"/>
        <w:ind w:firstLineChars="200" w:firstLine="420"/>
        <w:rPr>
          <w:bCs/>
          <w:szCs w:val="21"/>
        </w:rPr>
      </w:pPr>
      <w:r>
        <w:rPr>
          <w:bCs/>
          <w:szCs w:val="21"/>
        </w:rPr>
        <w:t>在上述托管类资产开户资料基础上，还需提供：</w:t>
      </w:r>
    </w:p>
    <w:p w:rsidR="003961C3" w:rsidRDefault="003961C3" w:rsidP="003961C3">
      <w:pPr>
        <w:spacing w:line="360" w:lineRule="auto"/>
        <w:ind w:firstLineChars="200" w:firstLine="420"/>
        <w:rPr>
          <w:bCs/>
          <w:szCs w:val="21"/>
        </w:rPr>
      </w:pPr>
      <w:r>
        <w:rPr>
          <w:bCs/>
          <w:szCs w:val="21"/>
        </w:rPr>
        <w:t>社保理事会确定管理人及相应投资组合的确认函复印件；或社保理事会分别与托管人、投管人分别签署的托管合同和投资管理合同首末页（加盖托管人或投管人公章）</w:t>
      </w:r>
    </w:p>
    <w:p w:rsidR="003961C3" w:rsidRDefault="003961C3" w:rsidP="003961C3">
      <w:pPr>
        <w:spacing w:line="360" w:lineRule="auto"/>
        <w:ind w:firstLineChars="200" w:firstLine="420"/>
        <w:rPr>
          <w:bCs/>
          <w:szCs w:val="21"/>
        </w:rPr>
      </w:pPr>
      <w:r>
        <w:rPr>
          <w:bCs/>
          <w:szCs w:val="21"/>
        </w:rPr>
        <w:t>4</w:t>
      </w:r>
      <w:r>
        <w:rPr>
          <w:bCs/>
          <w:szCs w:val="21"/>
        </w:rPr>
        <w:t>）其他机构（合格境外机构开户</w:t>
      </w:r>
      <w:r>
        <w:rPr>
          <w:bCs/>
          <w:szCs w:val="21"/>
        </w:rPr>
        <w:t>QFII</w:t>
      </w:r>
      <w:r>
        <w:rPr>
          <w:bCs/>
          <w:szCs w:val="21"/>
        </w:rPr>
        <w:t>），应提供监管机构颁发的</w:t>
      </w:r>
      <w:r>
        <w:rPr>
          <w:bCs/>
          <w:szCs w:val="21"/>
        </w:rPr>
        <w:t xml:space="preserve"> QFII </w:t>
      </w:r>
      <w:r>
        <w:rPr>
          <w:bCs/>
          <w:szCs w:val="21"/>
        </w:rPr>
        <w:t>证券投资业务许可证的复印件；</w:t>
      </w:r>
      <w:r>
        <w:rPr>
          <w:bCs/>
          <w:szCs w:val="21"/>
        </w:rPr>
        <w:t xml:space="preserve">QFII </w:t>
      </w:r>
      <w:r>
        <w:rPr>
          <w:bCs/>
          <w:szCs w:val="21"/>
        </w:rPr>
        <w:t>机构提供的授权书，其中应包含授权对象、授权对象可代理的业务、授权期限等内容，由</w:t>
      </w:r>
      <w:r>
        <w:rPr>
          <w:bCs/>
          <w:szCs w:val="21"/>
        </w:rPr>
        <w:t xml:space="preserve"> QFII </w:t>
      </w:r>
      <w:r>
        <w:rPr>
          <w:bCs/>
          <w:szCs w:val="21"/>
        </w:rPr>
        <w:t>机构的负责人签名确认；监管机构出具的关于托管机构</w:t>
      </w:r>
      <w:r>
        <w:rPr>
          <w:bCs/>
          <w:szCs w:val="21"/>
        </w:rPr>
        <w:t xml:space="preserve"> QFII </w:t>
      </w:r>
      <w:r>
        <w:rPr>
          <w:bCs/>
          <w:szCs w:val="21"/>
        </w:rPr>
        <w:t>托管人资格的批复复印件。</w:t>
      </w:r>
    </w:p>
    <w:p w:rsidR="003961C3" w:rsidRDefault="003961C3" w:rsidP="003961C3">
      <w:pPr>
        <w:autoSpaceDE w:val="0"/>
        <w:autoSpaceDN w:val="0"/>
        <w:adjustRightInd w:val="0"/>
        <w:snapToGrid w:val="0"/>
        <w:spacing w:line="360" w:lineRule="auto"/>
        <w:ind w:firstLineChars="200" w:firstLine="420"/>
        <w:rPr>
          <w:rFonts w:eastAsiaTheme="minorEastAsia"/>
          <w:szCs w:val="21"/>
        </w:rPr>
      </w:pPr>
      <w:r>
        <w:rPr>
          <w:bCs/>
          <w:szCs w:val="21"/>
        </w:rPr>
        <w:t>3</w:t>
      </w:r>
      <w:r>
        <w:rPr>
          <w:bCs/>
          <w:szCs w:val="21"/>
        </w:rPr>
        <w:t>、机构投资者办理认购申请时须提交填妥并加盖预留交易印鉴</w:t>
      </w:r>
      <w:r>
        <w:rPr>
          <w:rFonts w:hint="eastAsia"/>
          <w:bCs/>
          <w:szCs w:val="21"/>
        </w:rPr>
        <w:t>、交易类经办人签字</w:t>
      </w:r>
      <w:r>
        <w:rPr>
          <w:bCs/>
          <w:szCs w:val="21"/>
        </w:rPr>
        <w:t>的《开放式基金交易业务申请书》</w:t>
      </w:r>
      <w:r>
        <w:rPr>
          <w:rFonts w:hint="eastAsia"/>
          <w:bCs/>
          <w:szCs w:val="21"/>
        </w:rPr>
        <w:t>。</w:t>
      </w:r>
    </w:p>
    <w:p w:rsidR="003961C3" w:rsidRDefault="003961C3" w:rsidP="003961C3">
      <w:pPr>
        <w:autoSpaceDE w:val="0"/>
        <w:autoSpaceDN w:val="0"/>
        <w:adjustRightInd w:val="0"/>
        <w:snapToGrid w:val="0"/>
        <w:spacing w:line="360" w:lineRule="auto"/>
        <w:ind w:firstLineChars="200" w:firstLine="420"/>
        <w:rPr>
          <w:rFonts w:eastAsiaTheme="minorEastAsia"/>
          <w:szCs w:val="21"/>
        </w:rPr>
      </w:pPr>
      <w:r>
        <w:rPr>
          <w:rFonts w:eastAsiaTheme="minorEastAsia"/>
          <w:szCs w:val="21"/>
        </w:rPr>
        <w:t>（</w:t>
      </w:r>
      <w:r>
        <w:rPr>
          <w:rFonts w:eastAsiaTheme="minorEastAsia"/>
          <w:szCs w:val="21"/>
        </w:rPr>
        <w:t>1</w:t>
      </w:r>
      <w:r>
        <w:rPr>
          <w:rFonts w:eastAsiaTheme="minorEastAsia"/>
          <w:szCs w:val="21"/>
        </w:rPr>
        <w:t>）认购资金的划拨</w:t>
      </w:r>
    </w:p>
    <w:p w:rsidR="003961C3" w:rsidRDefault="003961C3" w:rsidP="003961C3">
      <w:pPr>
        <w:autoSpaceDE w:val="0"/>
        <w:autoSpaceDN w:val="0"/>
        <w:adjustRightInd w:val="0"/>
        <w:snapToGrid w:val="0"/>
        <w:spacing w:line="360" w:lineRule="auto"/>
        <w:ind w:firstLineChars="200" w:firstLine="420"/>
        <w:rPr>
          <w:rFonts w:eastAsiaTheme="minorEastAsia"/>
          <w:szCs w:val="21"/>
        </w:rPr>
      </w:pPr>
      <w:r>
        <w:rPr>
          <w:rFonts w:eastAsiaTheme="minorEastAsia"/>
          <w:szCs w:val="21"/>
        </w:rPr>
        <w:t>通过开户预留账户将足额认购资金汇入本公司指定的直销专户：</w:t>
      </w:r>
    </w:p>
    <w:p w:rsidR="003961C3" w:rsidRDefault="003961C3" w:rsidP="003961C3">
      <w:pPr>
        <w:autoSpaceDE w:val="0"/>
        <w:autoSpaceDN w:val="0"/>
        <w:adjustRightInd w:val="0"/>
        <w:snapToGrid w:val="0"/>
        <w:spacing w:line="360" w:lineRule="auto"/>
        <w:ind w:firstLineChars="200" w:firstLine="420"/>
        <w:rPr>
          <w:rFonts w:eastAsiaTheme="minorEastAsia"/>
          <w:szCs w:val="21"/>
        </w:rPr>
      </w:pPr>
      <w:r>
        <w:rPr>
          <w:rFonts w:eastAsiaTheme="minorEastAsia"/>
          <w:szCs w:val="21"/>
        </w:rPr>
        <w:t>1</w:t>
      </w:r>
      <w:r>
        <w:rPr>
          <w:rFonts w:eastAsiaTheme="minorEastAsia"/>
          <w:szCs w:val="21"/>
        </w:rPr>
        <w:t>）广发银行直销专户</w:t>
      </w:r>
    </w:p>
    <w:p w:rsidR="003961C3" w:rsidRDefault="003961C3" w:rsidP="003961C3">
      <w:pPr>
        <w:autoSpaceDE w:val="0"/>
        <w:autoSpaceDN w:val="0"/>
        <w:adjustRightInd w:val="0"/>
        <w:snapToGrid w:val="0"/>
        <w:spacing w:line="360" w:lineRule="auto"/>
        <w:ind w:firstLineChars="200" w:firstLine="420"/>
        <w:rPr>
          <w:rFonts w:eastAsiaTheme="minorEastAsia"/>
          <w:szCs w:val="21"/>
        </w:rPr>
      </w:pPr>
      <w:r>
        <w:rPr>
          <w:rFonts w:eastAsiaTheme="minorEastAsia"/>
          <w:szCs w:val="21"/>
        </w:rPr>
        <w:t>账户名称：国寿安保基金管理有限公司</w:t>
      </w:r>
    </w:p>
    <w:p w:rsidR="003961C3" w:rsidRDefault="003961C3" w:rsidP="003961C3">
      <w:pPr>
        <w:autoSpaceDE w:val="0"/>
        <w:autoSpaceDN w:val="0"/>
        <w:adjustRightInd w:val="0"/>
        <w:snapToGrid w:val="0"/>
        <w:spacing w:line="360" w:lineRule="auto"/>
        <w:ind w:firstLineChars="200" w:firstLine="420"/>
        <w:rPr>
          <w:rFonts w:eastAsiaTheme="minorEastAsia"/>
          <w:szCs w:val="21"/>
        </w:rPr>
      </w:pPr>
      <w:r>
        <w:rPr>
          <w:rFonts w:eastAsiaTheme="minorEastAsia"/>
          <w:szCs w:val="21"/>
        </w:rPr>
        <w:t>银行全称：广发银行北京金融街支行</w:t>
      </w:r>
    </w:p>
    <w:p w:rsidR="003961C3" w:rsidRDefault="003961C3" w:rsidP="003961C3">
      <w:pPr>
        <w:autoSpaceDE w:val="0"/>
        <w:autoSpaceDN w:val="0"/>
        <w:adjustRightInd w:val="0"/>
        <w:snapToGrid w:val="0"/>
        <w:spacing w:line="360" w:lineRule="auto"/>
        <w:ind w:firstLineChars="200" w:firstLine="420"/>
        <w:rPr>
          <w:rFonts w:eastAsiaTheme="minorEastAsia"/>
          <w:szCs w:val="21"/>
        </w:rPr>
      </w:pPr>
      <w:r>
        <w:rPr>
          <w:rFonts w:eastAsiaTheme="minorEastAsia"/>
          <w:szCs w:val="21"/>
        </w:rPr>
        <w:t>银行账号：</w:t>
      </w:r>
      <w:r>
        <w:rPr>
          <w:rFonts w:eastAsiaTheme="minorEastAsia"/>
          <w:szCs w:val="21"/>
        </w:rPr>
        <w:t>9550880052717802095</w:t>
      </w:r>
    </w:p>
    <w:p w:rsidR="003961C3" w:rsidRDefault="003961C3" w:rsidP="003961C3">
      <w:pPr>
        <w:autoSpaceDE w:val="0"/>
        <w:autoSpaceDN w:val="0"/>
        <w:adjustRightInd w:val="0"/>
        <w:snapToGrid w:val="0"/>
        <w:spacing w:line="360" w:lineRule="auto"/>
        <w:ind w:firstLineChars="200" w:firstLine="420"/>
        <w:rPr>
          <w:rFonts w:eastAsiaTheme="minorEastAsia"/>
          <w:szCs w:val="21"/>
        </w:rPr>
      </w:pPr>
      <w:r>
        <w:rPr>
          <w:rFonts w:eastAsiaTheme="minorEastAsia"/>
          <w:szCs w:val="21"/>
        </w:rPr>
        <w:t>人行支付系统行号：</w:t>
      </w:r>
      <w:r>
        <w:rPr>
          <w:rFonts w:eastAsiaTheme="minorEastAsia"/>
          <w:szCs w:val="21"/>
        </w:rPr>
        <w:t>306100004677</w:t>
      </w:r>
    </w:p>
    <w:p w:rsidR="003961C3" w:rsidRDefault="003961C3" w:rsidP="003961C3">
      <w:pPr>
        <w:autoSpaceDE w:val="0"/>
        <w:autoSpaceDN w:val="0"/>
        <w:adjustRightInd w:val="0"/>
        <w:snapToGrid w:val="0"/>
        <w:spacing w:line="360" w:lineRule="auto"/>
        <w:ind w:firstLineChars="200" w:firstLine="420"/>
        <w:rPr>
          <w:rFonts w:eastAsiaTheme="minorEastAsia"/>
          <w:szCs w:val="21"/>
        </w:rPr>
      </w:pPr>
      <w:r>
        <w:rPr>
          <w:rFonts w:eastAsiaTheme="minorEastAsia"/>
          <w:szCs w:val="21"/>
        </w:rPr>
        <w:t>2</w:t>
      </w:r>
      <w:r>
        <w:rPr>
          <w:rFonts w:eastAsiaTheme="minorEastAsia"/>
          <w:szCs w:val="21"/>
        </w:rPr>
        <w:t>）中国工商银行直销专户：</w:t>
      </w:r>
    </w:p>
    <w:p w:rsidR="003961C3" w:rsidRDefault="003961C3" w:rsidP="003961C3">
      <w:pPr>
        <w:autoSpaceDE w:val="0"/>
        <w:autoSpaceDN w:val="0"/>
        <w:adjustRightInd w:val="0"/>
        <w:snapToGrid w:val="0"/>
        <w:spacing w:line="360" w:lineRule="auto"/>
        <w:ind w:firstLineChars="200" w:firstLine="420"/>
        <w:rPr>
          <w:rFonts w:eastAsiaTheme="minorEastAsia"/>
          <w:szCs w:val="21"/>
        </w:rPr>
      </w:pPr>
      <w:r>
        <w:rPr>
          <w:rFonts w:eastAsiaTheme="minorEastAsia"/>
          <w:szCs w:val="21"/>
        </w:rPr>
        <w:t>账户名称：国寿安保基金管理有限公司</w:t>
      </w:r>
    </w:p>
    <w:p w:rsidR="003961C3" w:rsidRDefault="003961C3" w:rsidP="003961C3">
      <w:pPr>
        <w:autoSpaceDE w:val="0"/>
        <w:autoSpaceDN w:val="0"/>
        <w:adjustRightInd w:val="0"/>
        <w:snapToGrid w:val="0"/>
        <w:spacing w:line="360" w:lineRule="auto"/>
        <w:ind w:firstLineChars="200" w:firstLine="420"/>
        <w:rPr>
          <w:rFonts w:eastAsiaTheme="minorEastAsia"/>
          <w:szCs w:val="21"/>
        </w:rPr>
      </w:pPr>
      <w:r>
        <w:rPr>
          <w:rFonts w:eastAsiaTheme="minorEastAsia"/>
          <w:szCs w:val="21"/>
        </w:rPr>
        <w:t>银行全称：中国工商银行北京市分行营业部</w:t>
      </w:r>
    </w:p>
    <w:p w:rsidR="003961C3" w:rsidRDefault="003961C3" w:rsidP="003961C3">
      <w:pPr>
        <w:autoSpaceDE w:val="0"/>
        <w:autoSpaceDN w:val="0"/>
        <w:adjustRightInd w:val="0"/>
        <w:snapToGrid w:val="0"/>
        <w:spacing w:line="360" w:lineRule="auto"/>
        <w:ind w:firstLineChars="200" w:firstLine="420"/>
        <w:rPr>
          <w:rFonts w:eastAsiaTheme="minorEastAsia"/>
          <w:szCs w:val="21"/>
        </w:rPr>
      </w:pPr>
      <w:r>
        <w:rPr>
          <w:rFonts w:eastAsiaTheme="minorEastAsia"/>
          <w:szCs w:val="21"/>
        </w:rPr>
        <w:t>银行账号：</w:t>
      </w:r>
      <w:r>
        <w:rPr>
          <w:rFonts w:eastAsiaTheme="minorEastAsia"/>
          <w:szCs w:val="21"/>
        </w:rPr>
        <w:t>0200000319239146828</w:t>
      </w:r>
    </w:p>
    <w:p w:rsidR="003961C3" w:rsidRDefault="003961C3" w:rsidP="003961C3">
      <w:pPr>
        <w:autoSpaceDE w:val="0"/>
        <w:autoSpaceDN w:val="0"/>
        <w:adjustRightInd w:val="0"/>
        <w:snapToGrid w:val="0"/>
        <w:spacing w:line="360" w:lineRule="auto"/>
        <w:ind w:firstLineChars="200" w:firstLine="420"/>
        <w:rPr>
          <w:rFonts w:eastAsiaTheme="minorEastAsia"/>
          <w:szCs w:val="21"/>
        </w:rPr>
      </w:pPr>
      <w:r>
        <w:rPr>
          <w:rFonts w:eastAsiaTheme="minorEastAsia"/>
          <w:szCs w:val="21"/>
        </w:rPr>
        <w:t>人行支付系统行号：</w:t>
      </w:r>
      <w:r>
        <w:rPr>
          <w:rFonts w:eastAsiaTheme="minorEastAsia"/>
          <w:szCs w:val="21"/>
        </w:rPr>
        <w:t>102100000030</w:t>
      </w:r>
    </w:p>
    <w:p w:rsidR="003961C3" w:rsidRDefault="003961C3" w:rsidP="003961C3">
      <w:pPr>
        <w:autoSpaceDE w:val="0"/>
        <w:autoSpaceDN w:val="0"/>
        <w:adjustRightInd w:val="0"/>
        <w:snapToGrid w:val="0"/>
        <w:spacing w:line="360" w:lineRule="auto"/>
        <w:ind w:firstLineChars="200" w:firstLine="420"/>
        <w:rPr>
          <w:rFonts w:eastAsiaTheme="minorEastAsia"/>
          <w:szCs w:val="21"/>
        </w:rPr>
      </w:pPr>
      <w:r>
        <w:rPr>
          <w:rFonts w:eastAsiaTheme="minorEastAsia"/>
          <w:szCs w:val="21"/>
        </w:rPr>
        <w:t>3</w:t>
      </w:r>
      <w:r>
        <w:rPr>
          <w:rFonts w:eastAsiaTheme="minorEastAsia"/>
          <w:szCs w:val="21"/>
        </w:rPr>
        <w:t>）中国建设银行直销专户：</w:t>
      </w:r>
    </w:p>
    <w:p w:rsidR="003961C3" w:rsidRDefault="003961C3" w:rsidP="003961C3">
      <w:pPr>
        <w:autoSpaceDE w:val="0"/>
        <w:autoSpaceDN w:val="0"/>
        <w:adjustRightInd w:val="0"/>
        <w:snapToGrid w:val="0"/>
        <w:spacing w:line="360" w:lineRule="auto"/>
        <w:ind w:firstLineChars="200" w:firstLine="420"/>
        <w:rPr>
          <w:rFonts w:eastAsiaTheme="minorEastAsia"/>
          <w:szCs w:val="21"/>
        </w:rPr>
      </w:pPr>
      <w:r>
        <w:rPr>
          <w:rFonts w:eastAsiaTheme="minorEastAsia"/>
          <w:szCs w:val="21"/>
        </w:rPr>
        <w:t>账户名称：国寿安保基金管理有限公司</w:t>
      </w:r>
    </w:p>
    <w:p w:rsidR="003961C3" w:rsidRDefault="003961C3" w:rsidP="003961C3">
      <w:pPr>
        <w:autoSpaceDE w:val="0"/>
        <w:autoSpaceDN w:val="0"/>
        <w:adjustRightInd w:val="0"/>
        <w:snapToGrid w:val="0"/>
        <w:spacing w:line="360" w:lineRule="auto"/>
        <w:ind w:firstLineChars="200" w:firstLine="420"/>
        <w:rPr>
          <w:rFonts w:eastAsiaTheme="minorEastAsia"/>
          <w:szCs w:val="21"/>
        </w:rPr>
      </w:pPr>
      <w:r>
        <w:rPr>
          <w:rFonts w:eastAsiaTheme="minorEastAsia"/>
          <w:szCs w:val="21"/>
        </w:rPr>
        <w:t>银行全称：中国建设银行股份有限公司北京复兴支行</w:t>
      </w:r>
    </w:p>
    <w:p w:rsidR="003961C3" w:rsidRDefault="003961C3" w:rsidP="003961C3">
      <w:pPr>
        <w:autoSpaceDE w:val="0"/>
        <w:autoSpaceDN w:val="0"/>
        <w:adjustRightInd w:val="0"/>
        <w:snapToGrid w:val="0"/>
        <w:spacing w:line="360" w:lineRule="auto"/>
        <w:ind w:firstLineChars="200" w:firstLine="420"/>
        <w:rPr>
          <w:rFonts w:eastAsiaTheme="minorEastAsia"/>
          <w:szCs w:val="21"/>
        </w:rPr>
      </w:pPr>
      <w:r>
        <w:rPr>
          <w:rFonts w:eastAsiaTheme="minorEastAsia"/>
          <w:szCs w:val="21"/>
        </w:rPr>
        <w:t>银行账号：</w:t>
      </w:r>
      <w:r>
        <w:rPr>
          <w:rFonts w:eastAsiaTheme="minorEastAsia"/>
          <w:szCs w:val="21"/>
        </w:rPr>
        <w:t>11001046500059188888</w:t>
      </w:r>
    </w:p>
    <w:p w:rsidR="003961C3" w:rsidRDefault="003961C3" w:rsidP="003961C3">
      <w:pPr>
        <w:autoSpaceDE w:val="0"/>
        <w:autoSpaceDN w:val="0"/>
        <w:adjustRightInd w:val="0"/>
        <w:snapToGrid w:val="0"/>
        <w:spacing w:line="360" w:lineRule="auto"/>
        <w:ind w:firstLineChars="200" w:firstLine="420"/>
        <w:rPr>
          <w:rFonts w:eastAsiaTheme="minorEastAsia"/>
          <w:szCs w:val="21"/>
        </w:rPr>
      </w:pPr>
      <w:r>
        <w:rPr>
          <w:rFonts w:eastAsiaTheme="minorEastAsia"/>
          <w:szCs w:val="21"/>
        </w:rPr>
        <w:t>人行支付系统行号：</w:t>
      </w:r>
      <w:r>
        <w:rPr>
          <w:rFonts w:eastAsiaTheme="minorEastAsia"/>
          <w:szCs w:val="21"/>
        </w:rPr>
        <w:t>105100008038</w:t>
      </w:r>
    </w:p>
    <w:p w:rsidR="003961C3" w:rsidRDefault="003961C3" w:rsidP="003961C3">
      <w:pPr>
        <w:autoSpaceDE w:val="0"/>
        <w:autoSpaceDN w:val="0"/>
        <w:adjustRightInd w:val="0"/>
        <w:snapToGrid w:val="0"/>
        <w:spacing w:line="360" w:lineRule="auto"/>
        <w:ind w:firstLineChars="200" w:firstLine="420"/>
        <w:rPr>
          <w:rFonts w:eastAsiaTheme="minorEastAsia"/>
          <w:szCs w:val="21"/>
        </w:rPr>
      </w:pPr>
      <w:r>
        <w:rPr>
          <w:rFonts w:eastAsiaTheme="minorEastAsia"/>
          <w:szCs w:val="21"/>
        </w:rPr>
        <w:t>4</w:t>
      </w:r>
      <w:r>
        <w:rPr>
          <w:rFonts w:eastAsiaTheme="minorEastAsia"/>
          <w:szCs w:val="21"/>
        </w:rPr>
        <w:t>）交通银行直销专户：</w:t>
      </w:r>
    </w:p>
    <w:p w:rsidR="003961C3" w:rsidRDefault="003961C3" w:rsidP="003961C3">
      <w:pPr>
        <w:autoSpaceDE w:val="0"/>
        <w:autoSpaceDN w:val="0"/>
        <w:adjustRightInd w:val="0"/>
        <w:snapToGrid w:val="0"/>
        <w:spacing w:line="360" w:lineRule="auto"/>
        <w:ind w:firstLineChars="200" w:firstLine="420"/>
        <w:rPr>
          <w:rFonts w:eastAsiaTheme="minorEastAsia"/>
          <w:szCs w:val="21"/>
        </w:rPr>
      </w:pPr>
      <w:r>
        <w:rPr>
          <w:rFonts w:eastAsiaTheme="minorEastAsia"/>
          <w:szCs w:val="21"/>
        </w:rPr>
        <w:t>账户名称：国寿安保基金管理有限公司</w:t>
      </w:r>
    </w:p>
    <w:p w:rsidR="003961C3" w:rsidRDefault="003961C3" w:rsidP="003961C3">
      <w:pPr>
        <w:autoSpaceDE w:val="0"/>
        <w:autoSpaceDN w:val="0"/>
        <w:adjustRightInd w:val="0"/>
        <w:snapToGrid w:val="0"/>
        <w:spacing w:line="360" w:lineRule="auto"/>
        <w:ind w:firstLineChars="200" w:firstLine="420"/>
        <w:rPr>
          <w:rFonts w:eastAsiaTheme="minorEastAsia"/>
          <w:szCs w:val="21"/>
        </w:rPr>
      </w:pPr>
      <w:r>
        <w:rPr>
          <w:rFonts w:eastAsiaTheme="minorEastAsia"/>
          <w:szCs w:val="21"/>
        </w:rPr>
        <w:t>银行全称：交通银行股份有限公司北京石景山支行</w:t>
      </w:r>
    </w:p>
    <w:p w:rsidR="003961C3" w:rsidRDefault="003961C3" w:rsidP="003961C3">
      <w:pPr>
        <w:autoSpaceDE w:val="0"/>
        <w:autoSpaceDN w:val="0"/>
        <w:adjustRightInd w:val="0"/>
        <w:snapToGrid w:val="0"/>
        <w:spacing w:line="360" w:lineRule="auto"/>
        <w:ind w:firstLineChars="200" w:firstLine="420"/>
        <w:rPr>
          <w:rFonts w:eastAsiaTheme="minorEastAsia"/>
          <w:szCs w:val="21"/>
        </w:rPr>
      </w:pPr>
      <w:r>
        <w:rPr>
          <w:rFonts w:eastAsiaTheme="minorEastAsia"/>
          <w:szCs w:val="21"/>
        </w:rPr>
        <w:t>银行账号：</w:t>
      </w:r>
      <w:r>
        <w:rPr>
          <w:rFonts w:eastAsiaTheme="minorEastAsia"/>
          <w:szCs w:val="21"/>
        </w:rPr>
        <w:t>110060872018800000268</w:t>
      </w:r>
    </w:p>
    <w:p w:rsidR="003961C3" w:rsidRDefault="003961C3" w:rsidP="003961C3">
      <w:pPr>
        <w:autoSpaceDE w:val="0"/>
        <w:autoSpaceDN w:val="0"/>
        <w:adjustRightInd w:val="0"/>
        <w:snapToGrid w:val="0"/>
        <w:spacing w:line="360" w:lineRule="auto"/>
        <w:ind w:firstLineChars="200" w:firstLine="420"/>
        <w:rPr>
          <w:rFonts w:eastAsiaTheme="minorEastAsia"/>
          <w:szCs w:val="21"/>
        </w:rPr>
      </w:pPr>
      <w:r>
        <w:rPr>
          <w:rFonts w:eastAsiaTheme="minorEastAsia"/>
          <w:szCs w:val="21"/>
        </w:rPr>
        <w:t>人行支付系统行号：</w:t>
      </w:r>
      <w:r>
        <w:rPr>
          <w:rFonts w:eastAsiaTheme="minorEastAsia"/>
          <w:szCs w:val="21"/>
        </w:rPr>
        <w:t>301100000371</w:t>
      </w:r>
    </w:p>
    <w:p w:rsidR="003961C3" w:rsidRDefault="003961C3" w:rsidP="003961C3">
      <w:pPr>
        <w:autoSpaceDE w:val="0"/>
        <w:autoSpaceDN w:val="0"/>
        <w:adjustRightInd w:val="0"/>
        <w:snapToGrid w:val="0"/>
        <w:spacing w:line="360" w:lineRule="auto"/>
        <w:ind w:firstLineChars="200" w:firstLine="420"/>
        <w:rPr>
          <w:rFonts w:eastAsiaTheme="minorEastAsia"/>
          <w:szCs w:val="21"/>
        </w:rPr>
      </w:pPr>
      <w:r>
        <w:rPr>
          <w:rFonts w:eastAsiaTheme="minorEastAsia"/>
          <w:szCs w:val="21"/>
        </w:rPr>
        <w:t>5</w:t>
      </w:r>
      <w:r>
        <w:rPr>
          <w:rFonts w:eastAsiaTheme="minorEastAsia"/>
          <w:szCs w:val="21"/>
        </w:rPr>
        <w:t>）兴业银行直销专户：</w:t>
      </w:r>
    </w:p>
    <w:p w:rsidR="003961C3" w:rsidRDefault="003961C3" w:rsidP="003961C3">
      <w:pPr>
        <w:autoSpaceDE w:val="0"/>
        <w:autoSpaceDN w:val="0"/>
        <w:adjustRightInd w:val="0"/>
        <w:snapToGrid w:val="0"/>
        <w:spacing w:line="360" w:lineRule="auto"/>
        <w:ind w:firstLineChars="200" w:firstLine="420"/>
        <w:rPr>
          <w:rFonts w:eastAsiaTheme="minorEastAsia"/>
          <w:szCs w:val="21"/>
        </w:rPr>
      </w:pPr>
      <w:r>
        <w:rPr>
          <w:rFonts w:eastAsiaTheme="minorEastAsia"/>
          <w:szCs w:val="21"/>
        </w:rPr>
        <w:t>账户名称：国寿安保基金管理有限公司</w:t>
      </w:r>
    </w:p>
    <w:p w:rsidR="003961C3" w:rsidRDefault="003961C3" w:rsidP="003961C3">
      <w:pPr>
        <w:autoSpaceDE w:val="0"/>
        <w:autoSpaceDN w:val="0"/>
        <w:adjustRightInd w:val="0"/>
        <w:snapToGrid w:val="0"/>
        <w:spacing w:line="360" w:lineRule="auto"/>
        <w:ind w:firstLineChars="200" w:firstLine="420"/>
        <w:rPr>
          <w:rFonts w:eastAsiaTheme="minorEastAsia"/>
          <w:szCs w:val="21"/>
        </w:rPr>
      </w:pPr>
      <w:r>
        <w:rPr>
          <w:rFonts w:eastAsiaTheme="minorEastAsia"/>
          <w:szCs w:val="21"/>
        </w:rPr>
        <w:t>银行全称：兴业银行北京金融街支行</w:t>
      </w:r>
    </w:p>
    <w:p w:rsidR="003961C3" w:rsidRDefault="003961C3" w:rsidP="003961C3">
      <w:pPr>
        <w:autoSpaceDE w:val="0"/>
        <w:autoSpaceDN w:val="0"/>
        <w:adjustRightInd w:val="0"/>
        <w:snapToGrid w:val="0"/>
        <w:spacing w:line="360" w:lineRule="auto"/>
        <w:ind w:firstLineChars="200" w:firstLine="420"/>
        <w:rPr>
          <w:rFonts w:eastAsiaTheme="minorEastAsia"/>
          <w:szCs w:val="21"/>
        </w:rPr>
      </w:pPr>
      <w:r>
        <w:rPr>
          <w:rFonts w:eastAsiaTheme="minorEastAsia"/>
          <w:szCs w:val="21"/>
        </w:rPr>
        <w:t>银行账号：</w:t>
      </w:r>
      <w:r>
        <w:rPr>
          <w:rFonts w:eastAsiaTheme="minorEastAsia"/>
          <w:szCs w:val="21"/>
        </w:rPr>
        <w:t>321500100100088115</w:t>
      </w:r>
    </w:p>
    <w:p w:rsidR="003961C3" w:rsidRDefault="003961C3" w:rsidP="003961C3">
      <w:pPr>
        <w:autoSpaceDE w:val="0"/>
        <w:autoSpaceDN w:val="0"/>
        <w:adjustRightInd w:val="0"/>
        <w:snapToGrid w:val="0"/>
        <w:spacing w:line="360" w:lineRule="auto"/>
        <w:ind w:firstLineChars="200" w:firstLine="420"/>
        <w:rPr>
          <w:rFonts w:eastAsiaTheme="minorEastAsia"/>
          <w:szCs w:val="21"/>
        </w:rPr>
      </w:pPr>
      <w:r>
        <w:rPr>
          <w:rFonts w:eastAsiaTheme="minorEastAsia"/>
          <w:szCs w:val="21"/>
        </w:rPr>
        <w:t>人行支付系统行号：</w:t>
      </w:r>
      <w:r>
        <w:rPr>
          <w:rFonts w:eastAsiaTheme="minorEastAsia"/>
          <w:szCs w:val="21"/>
        </w:rPr>
        <w:t>309100001508</w:t>
      </w:r>
    </w:p>
    <w:p w:rsidR="003961C3" w:rsidRDefault="003961C3" w:rsidP="003961C3">
      <w:pPr>
        <w:autoSpaceDE w:val="0"/>
        <w:autoSpaceDN w:val="0"/>
        <w:adjustRightInd w:val="0"/>
        <w:snapToGrid w:val="0"/>
        <w:spacing w:line="360" w:lineRule="auto"/>
        <w:ind w:firstLineChars="200" w:firstLine="420"/>
        <w:rPr>
          <w:rFonts w:eastAsiaTheme="minorEastAsia"/>
          <w:szCs w:val="21"/>
        </w:rPr>
      </w:pPr>
      <w:r>
        <w:rPr>
          <w:rFonts w:eastAsiaTheme="minorEastAsia"/>
          <w:szCs w:val="21"/>
        </w:rPr>
        <w:t>（</w:t>
      </w:r>
      <w:r>
        <w:rPr>
          <w:rFonts w:eastAsiaTheme="minorEastAsia"/>
          <w:szCs w:val="21"/>
        </w:rPr>
        <w:t>2</w:t>
      </w:r>
      <w:r>
        <w:rPr>
          <w:rFonts w:eastAsiaTheme="minorEastAsia"/>
          <w:szCs w:val="21"/>
        </w:rPr>
        <w:t>）认购申请当日下午</w:t>
      </w:r>
      <w:r>
        <w:rPr>
          <w:rFonts w:eastAsiaTheme="minorEastAsia"/>
          <w:szCs w:val="21"/>
        </w:rPr>
        <w:t>17</w:t>
      </w:r>
      <w:r>
        <w:rPr>
          <w:rFonts w:eastAsiaTheme="minorEastAsia"/>
          <w:szCs w:val="21"/>
        </w:rPr>
        <w:t>：</w:t>
      </w:r>
      <w:r>
        <w:rPr>
          <w:rFonts w:eastAsiaTheme="minorEastAsia"/>
          <w:szCs w:val="21"/>
        </w:rPr>
        <w:t>00</w:t>
      </w:r>
      <w:r>
        <w:rPr>
          <w:rFonts w:eastAsiaTheme="minorEastAsia"/>
          <w:szCs w:val="21"/>
        </w:rPr>
        <w:t>之前，若投资者的认购资金未全额到本公司指定直销专户，则当日申请无效。</w:t>
      </w:r>
    </w:p>
    <w:p w:rsidR="003961C3" w:rsidRDefault="003961C3" w:rsidP="003961C3">
      <w:pPr>
        <w:autoSpaceDE w:val="0"/>
        <w:autoSpaceDN w:val="0"/>
        <w:adjustRightInd w:val="0"/>
        <w:snapToGrid w:val="0"/>
        <w:spacing w:line="360" w:lineRule="auto"/>
        <w:ind w:firstLineChars="200" w:firstLine="420"/>
        <w:rPr>
          <w:rFonts w:eastAsiaTheme="minorEastAsia"/>
          <w:szCs w:val="21"/>
        </w:rPr>
      </w:pPr>
      <w:r>
        <w:rPr>
          <w:rFonts w:eastAsiaTheme="minorEastAsia"/>
          <w:szCs w:val="21"/>
        </w:rPr>
        <w:t>5</w:t>
      </w:r>
      <w:r>
        <w:rPr>
          <w:rFonts w:eastAsiaTheme="minorEastAsia"/>
          <w:szCs w:val="21"/>
        </w:rPr>
        <w:t>、注意事项：</w:t>
      </w:r>
    </w:p>
    <w:p w:rsidR="003961C3" w:rsidRDefault="003961C3" w:rsidP="003961C3">
      <w:pPr>
        <w:autoSpaceDE w:val="0"/>
        <w:autoSpaceDN w:val="0"/>
        <w:adjustRightInd w:val="0"/>
        <w:snapToGrid w:val="0"/>
        <w:spacing w:line="360" w:lineRule="auto"/>
        <w:ind w:firstLineChars="200" w:firstLine="420"/>
        <w:rPr>
          <w:rFonts w:eastAsiaTheme="minorEastAsia"/>
          <w:szCs w:val="21"/>
        </w:rPr>
      </w:pPr>
      <w:r>
        <w:rPr>
          <w:rFonts w:eastAsiaTheme="minorEastAsia"/>
          <w:szCs w:val="21"/>
        </w:rPr>
        <w:t>（</w:t>
      </w:r>
      <w:r>
        <w:rPr>
          <w:rFonts w:eastAsiaTheme="minorEastAsia"/>
          <w:szCs w:val="21"/>
        </w:rPr>
        <w:t>1</w:t>
      </w:r>
      <w:r>
        <w:rPr>
          <w:rFonts w:eastAsiaTheme="minorEastAsia"/>
          <w:szCs w:val="21"/>
        </w:rPr>
        <w:t>）基金份额发售期结束，以下情况将被认定为无效认购：</w:t>
      </w:r>
    </w:p>
    <w:p w:rsidR="003961C3" w:rsidRDefault="003961C3" w:rsidP="003961C3">
      <w:pPr>
        <w:autoSpaceDE w:val="0"/>
        <w:autoSpaceDN w:val="0"/>
        <w:adjustRightInd w:val="0"/>
        <w:snapToGrid w:val="0"/>
        <w:spacing w:line="360" w:lineRule="auto"/>
        <w:ind w:firstLineChars="200" w:firstLine="420"/>
        <w:rPr>
          <w:rFonts w:eastAsiaTheme="minorEastAsia"/>
          <w:szCs w:val="21"/>
        </w:rPr>
      </w:pPr>
      <w:r>
        <w:rPr>
          <w:rFonts w:eastAsiaTheme="minorEastAsia"/>
          <w:szCs w:val="21"/>
        </w:rPr>
        <w:t>1</w:t>
      </w:r>
      <w:r>
        <w:rPr>
          <w:rFonts w:eastAsiaTheme="minorEastAsia"/>
          <w:szCs w:val="21"/>
        </w:rPr>
        <w:t>）投资者划来资金，但逾期未办理开户手续或开户不成功的；</w:t>
      </w:r>
    </w:p>
    <w:p w:rsidR="003961C3" w:rsidRDefault="003961C3" w:rsidP="003961C3">
      <w:pPr>
        <w:autoSpaceDE w:val="0"/>
        <w:autoSpaceDN w:val="0"/>
        <w:adjustRightInd w:val="0"/>
        <w:snapToGrid w:val="0"/>
        <w:spacing w:line="360" w:lineRule="auto"/>
        <w:ind w:firstLineChars="200" w:firstLine="420"/>
        <w:rPr>
          <w:rFonts w:eastAsiaTheme="minorEastAsia"/>
          <w:szCs w:val="21"/>
        </w:rPr>
      </w:pPr>
      <w:r>
        <w:rPr>
          <w:rFonts w:eastAsiaTheme="minorEastAsia"/>
          <w:szCs w:val="21"/>
        </w:rPr>
        <w:t>2</w:t>
      </w:r>
      <w:r>
        <w:rPr>
          <w:rFonts w:eastAsiaTheme="minorEastAsia"/>
          <w:szCs w:val="21"/>
        </w:rPr>
        <w:t>）投资者划来资金，但逾期未办理认购手续或认购申请未被确认的；</w:t>
      </w:r>
    </w:p>
    <w:p w:rsidR="003961C3" w:rsidRDefault="003961C3" w:rsidP="003961C3">
      <w:pPr>
        <w:autoSpaceDE w:val="0"/>
        <w:autoSpaceDN w:val="0"/>
        <w:adjustRightInd w:val="0"/>
        <w:snapToGrid w:val="0"/>
        <w:spacing w:line="360" w:lineRule="auto"/>
        <w:ind w:firstLineChars="200" w:firstLine="420"/>
        <w:rPr>
          <w:rFonts w:eastAsiaTheme="minorEastAsia"/>
          <w:szCs w:val="21"/>
        </w:rPr>
      </w:pPr>
      <w:r>
        <w:rPr>
          <w:rFonts w:eastAsiaTheme="minorEastAsia"/>
          <w:szCs w:val="21"/>
        </w:rPr>
        <w:t>3</w:t>
      </w:r>
      <w:r>
        <w:rPr>
          <w:rFonts w:eastAsiaTheme="minorEastAsia"/>
          <w:szCs w:val="21"/>
        </w:rPr>
        <w:t>）投资者未足额划来认购资金；</w:t>
      </w:r>
    </w:p>
    <w:p w:rsidR="003961C3" w:rsidRDefault="003961C3" w:rsidP="003961C3">
      <w:pPr>
        <w:autoSpaceDE w:val="0"/>
        <w:autoSpaceDN w:val="0"/>
        <w:adjustRightInd w:val="0"/>
        <w:snapToGrid w:val="0"/>
        <w:spacing w:line="360" w:lineRule="auto"/>
        <w:ind w:firstLineChars="200" w:firstLine="420"/>
        <w:rPr>
          <w:rFonts w:eastAsiaTheme="minorEastAsia"/>
          <w:szCs w:val="21"/>
        </w:rPr>
      </w:pPr>
      <w:r>
        <w:rPr>
          <w:rFonts w:eastAsiaTheme="minorEastAsia"/>
          <w:szCs w:val="21"/>
        </w:rPr>
        <w:t>4</w:t>
      </w:r>
      <w:r>
        <w:rPr>
          <w:rFonts w:eastAsiaTheme="minorEastAsia"/>
          <w:szCs w:val="21"/>
        </w:rPr>
        <w:t>）本公司确认的其它无效资金或认购失败资金。</w:t>
      </w:r>
    </w:p>
    <w:p w:rsidR="003961C3" w:rsidRDefault="003961C3" w:rsidP="003961C3">
      <w:pPr>
        <w:autoSpaceDE w:val="0"/>
        <w:autoSpaceDN w:val="0"/>
        <w:adjustRightInd w:val="0"/>
        <w:snapToGrid w:val="0"/>
        <w:spacing w:line="360" w:lineRule="auto"/>
        <w:ind w:firstLineChars="200" w:firstLine="420"/>
        <w:rPr>
          <w:rFonts w:eastAsiaTheme="minorEastAsia"/>
          <w:szCs w:val="21"/>
        </w:rPr>
      </w:pPr>
      <w:r>
        <w:rPr>
          <w:rFonts w:eastAsiaTheme="minorEastAsia"/>
          <w:szCs w:val="21"/>
        </w:rPr>
        <w:t>（</w:t>
      </w:r>
      <w:r>
        <w:rPr>
          <w:rFonts w:eastAsiaTheme="minorEastAsia"/>
          <w:szCs w:val="21"/>
        </w:rPr>
        <w:t>2</w:t>
      </w:r>
      <w:r>
        <w:rPr>
          <w:rFonts w:eastAsiaTheme="minorEastAsia"/>
          <w:szCs w:val="21"/>
        </w:rPr>
        <w:t>）投资者</w:t>
      </w:r>
      <w:r>
        <w:rPr>
          <w:rFonts w:eastAsiaTheme="minorEastAsia"/>
          <w:szCs w:val="21"/>
        </w:rPr>
        <w:t>T</w:t>
      </w:r>
      <w:r>
        <w:rPr>
          <w:rFonts w:eastAsiaTheme="minorEastAsia"/>
          <w:szCs w:val="21"/>
        </w:rPr>
        <w:t>日提交开户申请后，可于</w:t>
      </w:r>
      <w:r>
        <w:rPr>
          <w:rFonts w:eastAsiaTheme="minorEastAsia"/>
          <w:szCs w:val="21"/>
        </w:rPr>
        <w:t>T+2</w:t>
      </w:r>
      <w:r>
        <w:rPr>
          <w:rFonts w:eastAsiaTheme="minorEastAsia"/>
          <w:szCs w:val="21"/>
        </w:rPr>
        <w:t>日到本公司直销中心查询确认结果，或通过本公司客户服务中心查询。</w:t>
      </w:r>
    </w:p>
    <w:p w:rsidR="003961C3" w:rsidRDefault="003961C3" w:rsidP="003961C3">
      <w:pPr>
        <w:autoSpaceDE w:val="0"/>
        <w:autoSpaceDN w:val="0"/>
        <w:adjustRightInd w:val="0"/>
        <w:snapToGrid w:val="0"/>
        <w:spacing w:line="360" w:lineRule="auto"/>
        <w:ind w:firstLineChars="200" w:firstLine="420"/>
        <w:rPr>
          <w:rFonts w:eastAsiaTheme="minorEastAsia"/>
          <w:szCs w:val="21"/>
        </w:rPr>
      </w:pPr>
      <w:r>
        <w:rPr>
          <w:rFonts w:eastAsiaTheme="minorEastAsia"/>
          <w:szCs w:val="21"/>
        </w:rPr>
        <w:t>（</w:t>
      </w:r>
      <w:r>
        <w:rPr>
          <w:rFonts w:eastAsiaTheme="minorEastAsia"/>
          <w:szCs w:val="21"/>
        </w:rPr>
        <w:t>3</w:t>
      </w:r>
      <w:r>
        <w:rPr>
          <w:rFonts w:eastAsiaTheme="minorEastAsia"/>
          <w:szCs w:val="21"/>
        </w:rPr>
        <w:t>）投资者</w:t>
      </w:r>
      <w:r>
        <w:rPr>
          <w:rFonts w:eastAsiaTheme="minorEastAsia"/>
          <w:szCs w:val="21"/>
        </w:rPr>
        <w:t>T</w:t>
      </w:r>
      <w:r>
        <w:rPr>
          <w:rFonts w:eastAsiaTheme="minorEastAsia"/>
          <w:szCs w:val="21"/>
        </w:rPr>
        <w:t>日提交认购申请后，可于</w:t>
      </w:r>
      <w:r>
        <w:rPr>
          <w:rFonts w:eastAsiaTheme="minorEastAsia"/>
          <w:szCs w:val="21"/>
        </w:rPr>
        <w:t>T+2</w:t>
      </w:r>
      <w:r>
        <w:rPr>
          <w:rFonts w:eastAsiaTheme="minorEastAsia"/>
          <w:szCs w:val="21"/>
        </w:rPr>
        <w:t>日到本公司直销中心查询认购接受结果，或通过本公司客户服务中心查询。</w:t>
      </w:r>
    </w:p>
    <w:p w:rsidR="003961C3" w:rsidRDefault="003961C3" w:rsidP="003961C3">
      <w:pPr>
        <w:autoSpaceDE w:val="0"/>
        <w:autoSpaceDN w:val="0"/>
        <w:adjustRightInd w:val="0"/>
        <w:snapToGrid w:val="0"/>
        <w:spacing w:line="360" w:lineRule="auto"/>
        <w:ind w:firstLineChars="200" w:firstLine="420"/>
        <w:rPr>
          <w:rFonts w:eastAsiaTheme="minorEastAsia"/>
          <w:szCs w:val="21"/>
        </w:rPr>
      </w:pPr>
      <w:r>
        <w:rPr>
          <w:rFonts w:eastAsiaTheme="minorEastAsia"/>
          <w:szCs w:val="21"/>
        </w:rPr>
        <w:t>（</w:t>
      </w:r>
      <w:r>
        <w:rPr>
          <w:rFonts w:eastAsiaTheme="minorEastAsia"/>
          <w:szCs w:val="21"/>
        </w:rPr>
        <w:t>4</w:t>
      </w:r>
      <w:r>
        <w:rPr>
          <w:rFonts w:eastAsiaTheme="minorEastAsia"/>
          <w:szCs w:val="21"/>
        </w:rPr>
        <w:t>）办理汇款时，投资者必须注意以下事项：</w:t>
      </w:r>
    </w:p>
    <w:p w:rsidR="003961C3" w:rsidRDefault="003961C3" w:rsidP="003961C3">
      <w:pPr>
        <w:autoSpaceDE w:val="0"/>
        <w:autoSpaceDN w:val="0"/>
        <w:adjustRightInd w:val="0"/>
        <w:snapToGrid w:val="0"/>
        <w:spacing w:line="360" w:lineRule="auto"/>
        <w:ind w:firstLineChars="200" w:firstLine="420"/>
        <w:rPr>
          <w:rFonts w:eastAsiaTheme="minorEastAsia"/>
          <w:szCs w:val="21"/>
        </w:rPr>
      </w:pPr>
      <w:r>
        <w:rPr>
          <w:rFonts w:eastAsiaTheme="minorEastAsia"/>
          <w:szCs w:val="21"/>
        </w:rPr>
        <w:t>1</w:t>
      </w:r>
      <w:r>
        <w:rPr>
          <w:rFonts w:eastAsiaTheme="minorEastAsia"/>
          <w:szCs w:val="21"/>
        </w:rPr>
        <w:t>）投资者应在汇款附言</w:t>
      </w:r>
      <w:r>
        <w:rPr>
          <w:rFonts w:eastAsiaTheme="minorEastAsia"/>
          <w:szCs w:val="21"/>
        </w:rPr>
        <w:t>/</w:t>
      </w:r>
      <w:r>
        <w:rPr>
          <w:rFonts w:eastAsiaTheme="minorEastAsia"/>
          <w:szCs w:val="21"/>
        </w:rPr>
        <w:t>用途</w:t>
      </w:r>
      <w:r>
        <w:rPr>
          <w:rFonts w:eastAsiaTheme="minorEastAsia"/>
          <w:szCs w:val="21"/>
        </w:rPr>
        <w:t>/</w:t>
      </w:r>
      <w:r>
        <w:rPr>
          <w:rFonts w:eastAsiaTheme="minorEastAsia"/>
          <w:szCs w:val="21"/>
        </w:rPr>
        <w:t>摘要</w:t>
      </w:r>
      <w:r>
        <w:rPr>
          <w:rFonts w:eastAsiaTheme="minorEastAsia"/>
          <w:szCs w:val="21"/>
        </w:rPr>
        <w:t>/</w:t>
      </w:r>
      <w:r>
        <w:rPr>
          <w:rFonts w:eastAsiaTheme="minorEastAsia"/>
          <w:szCs w:val="21"/>
        </w:rPr>
        <w:t>备注栏注明用途；</w:t>
      </w:r>
    </w:p>
    <w:p w:rsidR="003961C3" w:rsidRDefault="003961C3" w:rsidP="003961C3">
      <w:pPr>
        <w:autoSpaceDE w:val="0"/>
        <w:autoSpaceDN w:val="0"/>
        <w:adjustRightInd w:val="0"/>
        <w:snapToGrid w:val="0"/>
        <w:spacing w:line="360" w:lineRule="auto"/>
        <w:ind w:firstLineChars="200" w:firstLine="420"/>
        <w:rPr>
          <w:rFonts w:eastAsiaTheme="minorEastAsia"/>
          <w:szCs w:val="21"/>
        </w:rPr>
      </w:pPr>
      <w:r>
        <w:rPr>
          <w:rFonts w:eastAsiaTheme="minorEastAsia"/>
          <w:szCs w:val="21"/>
        </w:rPr>
        <w:t>2</w:t>
      </w:r>
      <w:r>
        <w:rPr>
          <w:rFonts w:eastAsiaTheme="minorEastAsia"/>
          <w:szCs w:val="21"/>
        </w:rPr>
        <w:t>）投资者应足额汇款，认购申请当日下午</w:t>
      </w:r>
      <w:r>
        <w:rPr>
          <w:rFonts w:eastAsiaTheme="minorEastAsia"/>
          <w:szCs w:val="21"/>
        </w:rPr>
        <w:t>17</w:t>
      </w:r>
      <w:r>
        <w:rPr>
          <w:rFonts w:eastAsiaTheme="minorEastAsia"/>
          <w:szCs w:val="21"/>
        </w:rPr>
        <w:t>：</w:t>
      </w:r>
      <w:r>
        <w:rPr>
          <w:rFonts w:eastAsiaTheme="minorEastAsia"/>
          <w:szCs w:val="21"/>
        </w:rPr>
        <w:t>00</w:t>
      </w:r>
      <w:r>
        <w:rPr>
          <w:rFonts w:eastAsiaTheme="minorEastAsia"/>
          <w:szCs w:val="21"/>
        </w:rPr>
        <w:t>之前，若投资者的认购资金未全额到本公司指定直销专户，则认购申请无效。</w:t>
      </w:r>
    </w:p>
    <w:p w:rsidR="003961C3" w:rsidRDefault="003961C3" w:rsidP="003961C3">
      <w:pPr>
        <w:autoSpaceDE w:val="0"/>
        <w:autoSpaceDN w:val="0"/>
        <w:adjustRightInd w:val="0"/>
        <w:snapToGrid w:val="0"/>
        <w:spacing w:line="360" w:lineRule="auto"/>
        <w:ind w:firstLineChars="200" w:firstLine="420"/>
        <w:rPr>
          <w:rFonts w:eastAsiaTheme="minorEastAsia"/>
          <w:szCs w:val="21"/>
        </w:rPr>
      </w:pPr>
      <w:r>
        <w:rPr>
          <w:rFonts w:eastAsiaTheme="minorEastAsia"/>
          <w:szCs w:val="21"/>
        </w:rPr>
        <w:t>（二）机构投资者通过销售机构办理开户和认购的程序</w:t>
      </w:r>
      <w:r>
        <w:rPr>
          <w:rFonts w:eastAsiaTheme="minorEastAsia"/>
          <w:szCs w:val="21"/>
        </w:rPr>
        <w:t xml:space="preserve"> </w:t>
      </w:r>
    </w:p>
    <w:p w:rsidR="005D7D79" w:rsidRPr="002518AD" w:rsidRDefault="003961C3" w:rsidP="003961C3">
      <w:pPr>
        <w:widowControl/>
        <w:jc w:val="left"/>
        <w:rPr>
          <w:b/>
          <w:bCs/>
          <w:sz w:val="24"/>
          <w:szCs w:val="20"/>
        </w:rPr>
      </w:pPr>
      <w:r>
        <w:rPr>
          <w:rFonts w:eastAsiaTheme="minorEastAsia"/>
          <w:szCs w:val="21"/>
        </w:rPr>
        <w:t>机构投资者在销售机构的开户与认购程序以各销售机构的规定为准。</w:t>
      </w:r>
    </w:p>
    <w:p w:rsidR="005D7D79" w:rsidRPr="002518AD" w:rsidRDefault="005D7D79" w:rsidP="005D7D79">
      <w:pPr>
        <w:pStyle w:val="3"/>
        <w:spacing w:line="360" w:lineRule="auto"/>
        <w:rPr>
          <w:rFonts w:eastAsia="宋体"/>
          <w:szCs w:val="20"/>
        </w:rPr>
      </w:pPr>
      <w:r w:rsidRPr="002518AD">
        <w:rPr>
          <w:rFonts w:eastAsia="宋体"/>
          <w:szCs w:val="20"/>
        </w:rPr>
        <w:t>四、清算与交割</w:t>
      </w:r>
      <w:bookmarkEnd w:id="7"/>
    </w:p>
    <w:p w:rsidR="005D7D79" w:rsidRPr="002518AD" w:rsidRDefault="005D7D79" w:rsidP="005D7D79">
      <w:pPr>
        <w:autoSpaceDE w:val="0"/>
        <w:autoSpaceDN w:val="0"/>
        <w:adjustRightInd w:val="0"/>
        <w:snapToGrid w:val="0"/>
        <w:spacing w:line="360" w:lineRule="auto"/>
        <w:ind w:firstLineChars="200" w:firstLine="420"/>
        <w:rPr>
          <w:rFonts w:eastAsiaTheme="minorEastAsia"/>
          <w:szCs w:val="21"/>
        </w:rPr>
      </w:pPr>
      <w:r w:rsidRPr="002518AD">
        <w:rPr>
          <w:rFonts w:eastAsiaTheme="minorEastAsia"/>
          <w:szCs w:val="21"/>
        </w:rPr>
        <w:t>（一）基金合同生效前，全部认购资金将被存放在本基金募集专户中，认购资金产生的银行存款利息在募集期结束后折算成基金份额，归投资者所有。投资者认购资金的利息结转份额以登记机构的计算为准。</w:t>
      </w:r>
    </w:p>
    <w:p w:rsidR="005D7D79" w:rsidRPr="002518AD" w:rsidRDefault="005D7D79" w:rsidP="005D7D79">
      <w:pPr>
        <w:autoSpaceDE w:val="0"/>
        <w:autoSpaceDN w:val="0"/>
        <w:adjustRightInd w:val="0"/>
        <w:snapToGrid w:val="0"/>
        <w:spacing w:line="360" w:lineRule="auto"/>
        <w:ind w:firstLineChars="200" w:firstLine="420"/>
        <w:rPr>
          <w:rFonts w:eastAsiaTheme="minorEastAsia"/>
          <w:szCs w:val="21"/>
        </w:rPr>
      </w:pPr>
      <w:r w:rsidRPr="002518AD">
        <w:rPr>
          <w:rFonts w:eastAsiaTheme="minorEastAsia"/>
          <w:szCs w:val="21"/>
        </w:rPr>
        <w:t>（二）本基金权益登记由基金登记机构在发售结束后完成。</w:t>
      </w:r>
    </w:p>
    <w:p w:rsidR="005D7D79" w:rsidRPr="002518AD" w:rsidRDefault="005D7D79" w:rsidP="005D7D79">
      <w:pPr>
        <w:widowControl/>
        <w:jc w:val="left"/>
        <w:rPr>
          <w:b/>
          <w:bCs/>
          <w:sz w:val="24"/>
          <w:szCs w:val="20"/>
        </w:rPr>
      </w:pPr>
      <w:bookmarkStart w:id="8" w:name="_Toc382228389"/>
      <w:r w:rsidRPr="002518AD">
        <w:rPr>
          <w:szCs w:val="20"/>
        </w:rPr>
        <w:br w:type="page"/>
      </w:r>
    </w:p>
    <w:p w:rsidR="005D7D79" w:rsidRPr="002518AD" w:rsidRDefault="005D7D79" w:rsidP="005D7D79">
      <w:pPr>
        <w:pStyle w:val="3"/>
        <w:numPr>
          <w:ilvl w:val="0"/>
          <w:numId w:val="2"/>
        </w:numPr>
        <w:spacing w:line="360" w:lineRule="auto"/>
        <w:rPr>
          <w:rFonts w:eastAsia="宋体"/>
          <w:szCs w:val="20"/>
        </w:rPr>
      </w:pPr>
      <w:r w:rsidRPr="002518AD">
        <w:rPr>
          <w:rFonts w:eastAsia="宋体"/>
          <w:szCs w:val="20"/>
        </w:rPr>
        <w:t>基金的验资与基金合同的生效</w:t>
      </w:r>
      <w:bookmarkEnd w:id="8"/>
    </w:p>
    <w:p w:rsidR="005D7D79" w:rsidRPr="002518AD" w:rsidRDefault="005D7D79" w:rsidP="005D7D79">
      <w:pPr>
        <w:autoSpaceDE w:val="0"/>
        <w:autoSpaceDN w:val="0"/>
        <w:adjustRightInd w:val="0"/>
        <w:snapToGrid w:val="0"/>
        <w:spacing w:line="360" w:lineRule="auto"/>
        <w:ind w:firstLineChars="200" w:firstLine="420"/>
        <w:rPr>
          <w:rFonts w:eastAsiaTheme="minorEastAsia"/>
          <w:szCs w:val="21"/>
        </w:rPr>
      </w:pPr>
      <w:r w:rsidRPr="002518AD">
        <w:rPr>
          <w:rFonts w:eastAsiaTheme="minorEastAsia"/>
          <w:szCs w:val="21"/>
        </w:rPr>
        <w:t>1</w:t>
      </w:r>
      <w:r w:rsidRPr="002518AD">
        <w:rPr>
          <w:rFonts w:eastAsiaTheme="minorEastAsia"/>
          <w:szCs w:val="21"/>
        </w:rPr>
        <w:t>、本基金募集期限届满，由基金管理人按规定聘请法定验资机构对认购资金进行验资并出具验资报告，基金登记机构出具认购户数证明。</w:t>
      </w:r>
    </w:p>
    <w:p w:rsidR="005D7D79" w:rsidRPr="002518AD" w:rsidRDefault="005D7D79" w:rsidP="005D7D79">
      <w:pPr>
        <w:autoSpaceDE w:val="0"/>
        <w:autoSpaceDN w:val="0"/>
        <w:adjustRightInd w:val="0"/>
        <w:snapToGrid w:val="0"/>
        <w:spacing w:line="360" w:lineRule="auto"/>
        <w:ind w:firstLineChars="200" w:firstLine="420"/>
        <w:rPr>
          <w:rFonts w:eastAsiaTheme="minorEastAsia"/>
          <w:szCs w:val="21"/>
        </w:rPr>
      </w:pPr>
      <w:r w:rsidRPr="002518AD">
        <w:rPr>
          <w:rFonts w:eastAsiaTheme="minorEastAsia"/>
          <w:szCs w:val="21"/>
        </w:rPr>
        <w:t>2</w:t>
      </w:r>
      <w:r w:rsidRPr="002518AD">
        <w:rPr>
          <w:rFonts w:eastAsiaTheme="minorEastAsia"/>
          <w:szCs w:val="21"/>
        </w:rPr>
        <w:t>、基金管理人应当按照规定办理基金备案手续；自中国证监会书面确认之日起，基金备案手续办理完毕，基金合同生效。</w:t>
      </w:r>
    </w:p>
    <w:p w:rsidR="005D7D79" w:rsidRPr="002518AD" w:rsidRDefault="005D7D79" w:rsidP="005D7D79">
      <w:pPr>
        <w:autoSpaceDE w:val="0"/>
        <w:autoSpaceDN w:val="0"/>
        <w:adjustRightInd w:val="0"/>
        <w:snapToGrid w:val="0"/>
        <w:spacing w:line="360" w:lineRule="auto"/>
        <w:ind w:firstLineChars="200" w:firstLine="420"/>
        <w:rPr>
          <w:rFonts w:eastAsiaTheme="minorEastAsia"/>
          <w:szCs w:val="21"/>
        </w:rPr>
      </w:pPr>
      <w:r w:rsidRPr="002518AD">
        <w:rPr>
          <w:rFonts w:eastAsiaTheme="minorEastAsia"/>
          <w:szCs w:val="21"/>
        </w:rPr>
        <w:t>3</w:t>
      </w:r>
      <w:r w:rsidRPr="002518AD">
        <w:rPr>
          <w:rFonts w:eastAsiaTheme="minorEastAsia"/>
          <w:szCs w:val="21"/>
        </w:rPr>
        <w:t>、基金管理人应当在收到中国证监会确认文件的次日予以公告。</w:t>
      </w:r>
    </w:p>
    <w:p w:rsidR="005D7D79" w:rsidRPr="002518AD" w:rsidRDefault="005D7D79" w:rsidP="005D7D79">
      <w:pPr>
        <w:autoSpaceDE w:val="0"/>
        <w:autoSpaceDN w:val="0"/>
        <w:adjustRightInd w:val="0"/>
        <w:snapToGrid w:val="0"/>
        <w:spacing w:line="360" w:lineRule="auto"/>
        <w:ind w:firstLineChars="200" w:firstLine="420"/>
        <w:rPr>
          <w:rFonts w:eastAsiaTheme="minorEastAsia"/>
          <w:szCs w:val="21"/>
        </w:rPr>
      </w:pPr>
      <w:r w:rsidRPr="002518AD">
        <w:rPr>
          <w:rFonts w:eastAsiaTheme="minorEastAsia"/>
          <w:szCs w:val="21"/>
        </w:rPr>
        <w:t>4</w:t>
      </w:r>
      <w:r w:rsidRPr="002518AD">
        <w:rPr>
          <w:rFonts w:eastAsiaTheme="minorEastAsia"/>
          <w:szCs w:val="21"/>
        </w:rPr>
        <w:t>、募集期限届满，若本基金不能满足基金备案的条件，基金管理人将以其固有财产承担因募集行为而产生的债务和费用；在基金募集期限届满后三十日内返还投资者已缴纳的认购款项，并加计银行同期活期存款利息；基金管理人、基金托管人及销售机构不得请求报酬，基金管理人、基金托管人和销售机构为基金募集支付的一切费用应由各方各自承担。</w:t>
      </w:r>
    </w:p>
    <w:p w:rsidR="005D7D79" w:rsidRPr="002518AD" w:rsidRDefault="005D7D79" w:rsidP="005D7D79">
      <w:pPr>
        <w:widowControl/>
        <w:jc w:val="left"/>
        <w:rPr>
          <w:b/>
          <w:bCs/>
          <w:sz w:val="24"/>
          <w:szCs w:val="20"/>
        </w:rPr>
      </w:pPr>
      <w:bookmarkStart w:id="9" w:name="_Toc382228390"/>
      <w:r w:rsidRPr="002518AD">
        <w:rPr>
          <w:szCs w:val="20"/>
        </w:rPr>
        <w:br w:type="page"/>
      </w:r>
    </w:p>
    <w:p w:rsidR="005D7D79" w:rsidRPr="002518AD" w:rsidRDefault="005D7D79" w:rsidP="005D7D79">
      <w:pPr>
        <w:pStyle w:val="3"/>
        <w:spacing w:line="360" w:lineRule="auto"/>
        <w:rPr>
          <w:rFonts w:eastAsia="宋体"/>
          <w:szCs w:val="20"/>
        </w:rPr>
      </w:pPr>
      <w:r w:rsidRPr="002518AD">
        <w:rPr>
          <w:rFonts w:eastAsia="宋体"/>
          <w:szCs w:val="20"/>
        </w:rPr>
        <w:t>六、发售费用</w:t>
      </w:r>
      <w:bookmarkEnd w:id="9"/>
    </w:p>
    <w:p w:rsidR="005D7D79" w:rsidRPr="002518AD" w:rsidRDefault="005D7D79" w:rsidP="005D7D79">
      <w:pPr>
        <w:autoSpaceDE w:val="0"/>
        <w:autoSpaceDN w:val="0"/>
        <w:adjustRightInd w:val="0"/>
        <w:snapToGrid w:val="0"/>
        <w:spacing w:line="360" w:lineRule="auto"/>
        <w:ind w:firstLineChars="200" w:firstLine="420"/>
        <w:rPr>
          <w:rFonts w:eastAsiaTheme="minorEastAsia"/>
          <w:szCs w:val="21"/>
        </w:rPr>
      </w:pPr>
      <w:r w:rsidRPr="002518AD">
        <w:rPr>
          <w:rFonts w:eastAsiaTheme="minorEastAsia"/>
          <w:szCs w:val="21"/>
        </w:rPr>
        <w:t>基金募集期间的信息披露费、会计师费、律师费以及其他费用，不得从基金财产中列支。</w:t>
      </w:r>
    </w:p>
    <w:p w:rsidR="005D7D79" w:rsidRPr="002518AD" w:rsidRDefault="005D7D79" w:rsidP="005D7D79">
      <w:pPr>
        <w:widowControl/>
        <w:jc w:val="left"/>
        <w:rPr>
          <w:b/>
          <w:bCs/>
          <w:sz w:val="24"/>
          <w:szCs w:val="20"/>
        </w:rPr>
      </w:pPr>
      <w:bookmarkStart w:id="10" w:name="_Toc382228391"/>
      <w:r w:rsidRPr="002518AD">
        <w:rPr>
          <w:szCs w:val="20"/>
        </w:rPr>
        <w:br w:type="page"/>
      </w:r>
    </w:p>
    <w:p w:rsidR="005D7D79" w:rsidRPr="002518AD" w:rsidRDefault="005D7D79" w:rsidP="005D7D79">
      <w:pPr>
        <w:pStyle w:val="3"/>
        <w:spacing w:line="360" w:lineRule="auto"/>
        <w:rPr>
          <w:rFonts w:eastAsia="宋体"/>
          <w:szCs w:val="20"/>
        </w:rPr>
      </w:pPr>
      <w:r w:rsidRPr="002518AD">
        <w:rPr>
          <w:rFonts w:eastAsia="宋体"/>
          <w:szCs w:val="20"/>
        </w:rPr>
        <w:t>七、本次发售当事人或中介机构</w:t>
      </w:r>
      <w:bookmarkEnd w:id="10"/>
    </w:p>
    <w:p w:rsidR="005D7D79" w:rsidRPr="002518AD" w:rsidRDefault="005D7D79" w:rsidP="00E01E40">
      <w:pPr>
        <w:autoSpaceDE w:val="0"/>
        <w:autoSpaceDN w:val="0"/>
        <w:adjustRightInd w:val="0"/>
        <w:snapToGrid w:val="0"/>
        <w:spacing w:line="360" w:lineRule="auto"/>
        <w:ind w:firstLineChars="200" w:firstLine="420"/>
        <w:jc w:val="left"/>
        <w:rPr>
          <w:rFonts w:eastAsiaTheme="minorEastAsia"/>
          <w:szCs w:val="21"/>
        </w:rPr>
      </w:pPr>
      <w:r w:rsidRPr="002518AD">
        <w:rPr>
          <w:rFonts w:eastAsiaTheme="minorEastAsia"/>
          <w:szCs w:val="21"/>
        </w:rPr>
        <w:t>（一）基金管理人</w:t>
      </w:r>
    </w:p>
    <w:p w:rsidR="00CD6AFE" w:rsidRDefault="00CD6AFE" w:rsidP="00CD6AFE">
      <w:pPr>
        <w:autoSpaceDE w:val="0"/>
        <w:autoSpaceDN w:val="0"/>
        <w:adjustRightInd w:val="0"/>
        <w:snapToGrid w:val="0"/>
        <w:spacing w:line="360" w:lineRule="auto"/>
        <w:ind w:firstLineChars="200" w:firstLine="420"/>
        <w:jc w:val="left"/>
        <w:rPr>
          <w:rFonts w:eastAsiaTheme="minorEastAsia"/>
          <w:szCs w:val="21"/>
        </w:rPr>
      </w:pPr>
      <w:r>
        <w:rPr>
          <w:rFonts w:eastAsiaTheme="minorEastAsia"/>
          <w:szCs w:val="21"/>
        </w:rPr>
        <w:t>基金管理人：国寿安保基金管理有限公司</w:t>
      </w:r>
    </w:p>
    <w:p w:rsidR="00CD6AFE" w:rsidRDefault="00CD6AFE" w:rsidP="00CD6AFE">
      <w:pPr>
        <w:autoSpaceDE w:val="0"/>
        <w:autoSpaceDN w:val="0"/>
        <w:adjustRightInd w:val="0"/>
        <w:snapToGrid w:val="0"/>
        <w:spacing w:line="360" w:lineRule="auto"/>
        <w:ind w:firstLineChars="200" w:firstLine="420"/>
        <w:jc w:val="left"/>
        <w:rPr>
          <w:rFonts w:eastAsiaTheme="minorEastAsia"/>
          <w:szCs w:val="21"/>
        </w:rPr>
      </w:pPr>
      <w:r>
        <w:rPr>
          <w:rFonts w:eastAsiaTheme="minorEastAsia"/>
          <w:szCs w:val="21"/>
        </w:rPr>
        <w:t>注册地址：上海市虹口区丰镇路</w:t>
      </w:r>
      <w:r>
        <w:rPr>
          <w:rFonts w:eastAsiaTheme="minorEastAsia"/>
          <w:szCs w:val="21"/>
        </w:rPr>
        <w:t>806</w:t>
      </w:r>
      <w:r>
        <w:rPr>
          <w:rFonts w:eastAsiaTheme="minorEastAsia"/>
          <w:szCs w:val="21"/>
        </w:rPr>
        <w:t>号</w:t>
      </w:r>
      <w:r>
        <w:rPr>
          <w:rFonts w:eastAsiaTheme="minorEastAsia"/>
          <w:szCs w:val="21"/>
        </w:rPr>
        <w:t>3</w:t>
      </w:r>
      <w:r>
        <w:rPr>
          <w:rFonts w:eastAsiaTheme="minorEastAsia"/>
          <w:szCs w:val="21"/>
        </w:rPr>
        <w:t>幢</w:t>
      </w:r>
      <w:r>
        <w:rPr>
          <w:rFonts w:eastAsiaTheme="minorEastAsia"/>
          <w:szCs w:val="21"/>
        </w:rPr>
        <w:t>306</w:t>
      </w:r>
      <w:r>
        <w:rPr>
          <w:rFonts w:eastAsiaTheme="minorEastAsia"/>
          <w:szCs w:val="21"/>
        </w:rPr>
        <w:t>号</w:t>
      </w:r>
    </w:p>
    <w:p w:rsidR="00CD6AFE" w:rsidRDefault="00CD6AFE" w:rsidP="00CD6AFE">
      <w:pPr>
        <w:autoSpaceDE w:val="0"/>
        <w:autoSpaceDN w:val="0"/>
        <w:adjustRightInd w:val="0"/>
        <w:snapToGrid w:val="0"/>
        <w:spacing w:line="360" w:lineRule="auto"/>
        <w:ind w:firstLineChars="200" w:firstLine="420"/>
        <w:jc w:val="left"/>
        <w:rPr>
          <w:rFonts w:eastAsiaTheme="minorEastAsia"/>
          <w:szCs w:val="21"/>
        </w:rPr>
      </w:pPr>
      <w:r>
        <w:rPr>
          <w:rFonts w:eastAsiaTheme="minorEastAsia"/>
          <w:szCs w:val="21"/>
        </w:rPr>
        <w:t>办公地址：北京市西城区金融大街</w:t>
      </w:r>
      <w:r>
        <w:rPr>
          <w:rFonts w:eastAsiaTheme="minorEastAsia"/>
          <w:bCs/>
          <w:szCs w:val="21"/>
        </w:rPr>
        <w:t>28</w:t>
      </w:r>
      <w:r>
        <w:rPr>
          <w:rFonts w:eastAsiaTheme="minorEastAsia"/>
          <w:bCs/>
          <w:szCs w:val="21"/>
        </w:rPr>
        <w:t>号院盈泰商务中心</w:t>
      </w:r>
      <w:r>
        <w:rPr>
          <w:rFonts w:eastAsiaTheme="minorEastAsia"/>
          <w:bCs/>
          <w:szCs w:val="21"/>
        </w:rPr>
        <w:t>2</w:t>
      </w:r>
      <w:r>
        <w:rPr>
          <w:rFonts w:eastAsiaTheme="minorEastAsia"/>
          <w:bCs/>
          <w:szCs w:val="21"/>
        </w:rPr>
        <w:t>号楼</w:t>
      </w:r>
      <w:r>
        <w:rPr>
          <w:rFonts w:eastAsiaTheme="minorEastAsia"/>
          <w:bCs/>
          <w:szCs w:val="21"/>
        </w:rPr>
        <w:t>10</w:t>
      </w:r>
      <w:r>
        <w:rPr>
          <w:rFonts w:eastAsiaTheme="minorEastAsia" w:hint="eastAsia"/>
          <w:bCs/>
          <w:szCs w:val="21"/>
        </w:rPr>
        <w:t>-</w:t>
      </w:r>
      <w:r>
        <w:rPr>
          <w:rFonts w:eastAsiaTheme="minorEastAsia"/>
          <w:bCs/>
          <w:szCs w:val="21"/>
        </w:rPr>
        <w:t>12</w:t>
      </w:r>
      <w:r>
        <w:rPr>
          <w:rFonts w:eastAsiaTheme="minorEastAsia"/>
          <w:bCs/>
          <w:szCs w:val="21"/>
        </w:rPr>
        <w:t>层</w:t>
      </w:r>
    </w:p>
    <w:p w:rsidR="00CD6AFE" w:rsidRDefault="00CD6AFE" w:rsidP="00CD6AFE">
      <w:pPr>
        <w:autoSpaceDE w:val="0"/>
        <w:autoSpaceDN w:val="0"/>
        <w:adjustRightInd w:val="0"/>
        <w:snapToGrid w:val="0"/>
        <w:spacing w:line="360" w:lineRule="auto"/>
        <w:ind w:firstLineChars="200" w:firstLine="420"/>
        <w:jc w:val="left"/>
        <w:rPr>
          <w:rFonts w:eastAsiaTheme="minorEastAsia"/>
          <w:szCs w:val="21"/>
        </w:rPr>
      </w:pPr>
      <w:r>
        <w:rPr>
          <w:rFonts w:eastAsiaTheme="minorEastAsia"/>
          <w:szCs w:val="21"/>
        </w:rPr>
        <w:t>法定代表人：于泳</w:t>
      </w:r>
    </w:p>
    <w:p w:rsidR="00FE34C1" w:rsidRPr="00D06C08" w:rsidRDefault="00FE34C1" w:rsidP="00FE34C1">
      <w:pPr>
        <w:adjustRightInd w:val="0"/>
        <w:snapToGrid w:val="0"/>
        <w:spacing w:line="360" w:lineRule="auto"/>
        <w:ind w:firstLineChars="200" w:firstLine="420"/>
        <w:rPr>
          <w:rFonts w:eastAsiaTheme="minorEastAsia"/>
          <w:bCs/>
          <w:szCs w:val="21"/>
        </w:rPr>
      </w:pPr>
      <w:r w:rsidRPr="00D06C08">
        <w:rPr>
          <w:rFonts w:eastAsiaTheme="minorEastAsia" w:hint="eastAsia"/>
          <w:bCs/>
          <w:szCs w:val="21"/>
        </w:rPr>
        <w:t>电话：</w:t>
      </w:r>
      <w:r w:rsidRPr="00D06C08">
        <w:rPr>
          <w:rFonts w:eastAsiaTheme="minorEastAsia" w:hint="eastAsia"/>
          <w:bCs/>
          <w:szCs w:val="21"/>
        </w:rPr>
        <w:t>010-50850723</w:t>
      </w:r>
    </w:p>
    <w:p w:rsidR="00FE34C1" w:rsidRPr="00D06C08" w:rsidRDefault="00FE34C1" w:rsidP="00FE34C1">
      <w:pPr>
        <w:adjustRightInd w:val="0"/>
        <w:snapToGrid w:val="0"/>
        <w:spacing w:line="360" w:lineRule="auto"/>
        <w:ind w:firstLineChars="200" w:firstLine="420"/>
        <w:rPr>
          <w:rFonts w:eastAsiaTheme="minorEastAsia"/>
          <w:bCs/>
          <w:szCs w:val="21"/>
        </w:rPr>
      </w:pPr>
      <w:r w:rsidRPr="00D06C08">
        <w:rPr>
          <w:rFonts w:eastAsiaTheme="minorEastAsia" w:hint="eastAsia"/>
          <w:bCs/>
          <w:szCs w:val="21"/>
        </w:rPr>
        <w:t>传真：</w:t>
      </w:r>
      <w:r w:rsidRPr="00D06C08">
        <w:rPr>
          <w:rFonts w:eastAsiaTheme="minorEastAsia" w:hint="eastAsia"/>
          <w:bCs/>
          <w:szCs w:val="21"/>
        </w:rPr>
        <w:t>010-50850777</w:t>
      </w:r>
    </w:p>
    <w:p w:rsidR="00FE34C1" w:rsidRPr="00D06C08" w:rsidRDefault="00FE34C1" w:rsidP="00FE34C1">
      <w:pPr>
        <w:adjustRightInd w:val="0"/>
        <w:snapToGrid w:val="0"/>
        <w:spacing w:line="360" w:lineRule="auto"/>
        <w:ind w:firstLineChars="200" w:firstLine="420"/>
        <w:rPr>
          <w:rFonts w:eastAsiaTheme="minorEastAsia"/>
          <w:bCs/>
          <w:szCs w:val="21"/>
        </w:rPr>
      </w:pPr>
      <w:r w:rsidRPr="00D06C08">
        <w:rPr>
          <w:rFonts w:eastAsiaTheme="minorEastAsia" w:hint="eastAsia"/>
          <w:bCs/>
          <w:szCs w:val="21"/>
        </w:rPr>
        <w:t>联系人：</w:t>
      </w:r>
      <w:r w:rsidR="008546F3">
        <w:rPr>
          <w:rFonts w:eastAsiaTheme="minorEastAsia"/>
          <w:bCs/>
          <w:szCs w:val="21"/>
        </w:rPr>
        <w:t>孙瑶</w:t>
      </w:r>
      <w:bookmarkStart w:id="11" w:name="_GoBack"/>
      <w:bookmarkEnd w:id="11"/>
    </w:p>
    <w:p w:rsidR="00CD6AFE" w:rsidRDefault="00FE34C1" w:rsidP="00CD6AFE">
      <w:pPr>
        <w:autoSpaceDE w:val="0"/>
        <w:autoSpaceDN w:val="0"/>
        <w:adjustRightInd w:val="0"/>
        <w:snapToGrid w:val="0"/>
        <w:spacing w:line="360" w:lineRule="auto"/>
        <w:ind w:firstLineChars="200" w:firstLine="420"/>
        <w:jc w:val="left"/>
        <w:rPr>
          <w:rFonts w:eastAsiaTheme="minorEastAsia"/>
          <w:szCs w:val="21"/>
        </w:rPr>
      </w:pPr>
      <w:r w:rsidRPr="00D06C08">
        <w:rPr>
          <w:rFonts w:eastAsiaTheme="minorEastAsia"/>
          <w:bCs/>
          <w:szCs w:val="21"/>
        </w:rPr>
        <w:t>客户服务中心电话：</w:t>
      </w:r>
      <w:r w:rsidRPr="00D06C08">
        <w:rPr>
          <w:rFonts w:eastAsiaTheme="minorEastAsia"/>
          <w:bCs/>
          <w:szCs w:val="21"/>
        </w:rPr>
        <w:t>4009-258-258</w:t>
      </w:r>
    </w:p>
    <w:p w:rsidR="005D7D79" w:rsidRPr="002518AD" w:rsidRDefault="00CD6AFE" w:rsidP="00E01E40">
      <w:pPr>
        <w:autoSpaceDE w:val="0"/>
        <w:autoSpaceDN w:val="0"/>
        <w:adjustRightInd w:val="0"/>
        <w:snapToGrid w:val="0"/>
        <w:spacing w:line="360" w:lineRule="auto"/>
        <w:ind w:firstLineChars="200" w:firstLine="420"/>
        <w:jc w:val="left"/>
        <w:rPr>
          <w:rFonts w:eastAsiaTheme="minorEastAsia"/>
          <w:szCs w:val="21"/>
        </w:rPr>
      </w:pPr>
      <w:r>
        <w:rPr>
          <w:rFonts w:eastAsiaTheme="minorEastAsia"/>
          <w:szCs w:val="21"/>
        </w:rPr>
        <w:t>公司网址：</w:t>
      </w:r>
      <w:r>
        <w:rPr>
          <w:rFonts w:eastAsiaTheme="minorEastAsia"/>
          <w:szCs w:val="21"/>
        </w:rPr>
        <w:t>www.gsfunds.com.cn</w:t>
      </w:r>
    </w:p>
    <w:p w:rsidR="005D7D79" w:rsidRPr="002518AD" w:rsidRDefault="005D7D79" w:rsidP="00CE6F25">
      <w:pPr>
        <w:autoSpaceDE w:val="0"/>
        <w:autoSpaceDN w:val="0"/>
        <w:adjustRightInd w:val="0"/>
        <w:snapToGrid w:val="0"/>
        <w:spacing w:line="360" w:lineRule="auto"/>
        <w:ind w:firstLineChars="200" w:firstLine="420"/>
        <w:rPr>
          <w:rFonts w:eastAsiaTheme="minorEastAsia"/>
          <w:szCs w:val="21"/>
        </w:rPr>
      </w:pPr>
      <w:r w:rsidRPr="002518AD">
        <w:rPr>
          <w:rFonts w:eastAsiaTheme="minorEastAsia"/>
          <w:szCs w:val="21"/>
        </w:rPr>
        <w:t>（二）基金托管人</w:t>
      </w:r>
    </w:p>
    <w:p w:rsidR="00CD6AFE" w:rsidRPr="00443FE9" w:rsidRDefault="00CD6AFE" w:rsidP="00443FE9">
      <w:pPr>
        <w:autoSpaceDE w:val="0"/>
        <w:autoSpaceDN w:val="0"/>
        <w:adjustRightInd w:val="0"/>
        <w:snapToGrid w:val="0"/>
        <w:spacing w:line="360" w:lineRule="auto"/>
        <w:ind w:firstLineChars="200" w:firstLine="420"/>
        <w:rPr>
          <w:rFonts w:eastAsiaTheme="minorEastAsia"/>
          <w:szCs w:val="21"/>
        </w:rPr>
      </w:pPr>
      <w:r w:rsidRPr="00443FE9">
        <w:rPr>
          <w:rFonts w:eastAsiaTheme="minorEastAsia" w:hint="eastAsia"/>
          <w:szCs w:val="21"/>
        </w:rPr>
        <w:t>名称：广发银行股份有限公司</w:t>
      </w:r>
    </w:p>
    <w:p w:rsidR="00CD6AFE" w:rsidRPr="00443FE9" w:rsidRDefault="00CD6AFE" w:rsidP="00443FE9">
      <w:pPr>
        <w:autoSpaceDE w:val="0"/>
        <w:autoSpaceDN w:val="0"/>
        <w:adjustRightInd w:val="0"/>
        <w:snapToGrid w:val="0"/>
        <w:spacing w:line="360" w:lineRule="auto"/>
        <w:ind w:firstLineChars="200" w:firstLine="420"/>
        <w:rPr>
          <w:rFonts w:eastAsiaTheme="minorEastAsia"/>
          <w:szCs w:val="21"/>
        </w:rPr>
      </w:pPr>
      <w:r w:rsidRPr="00443FE9">
        <w:rPr>
          <w:rFonts w:eastAsiaTheme="minorEastAsia" w:hint="eastAsia"/>
          <w:szCs w:val="21"/>
        </w:rPr>
        <w:t>住所：广州市越秀区东风东路</w:t>
      </w:r>
      <w:r w:rsidRPr="00443FE9">
        <w:rPr>
          <w:rFonts w:eastAsiaTheme="minorEastAsia" w:hint="eastAsia"/>
          <w:szCs w:val="21"/>
        </w:rPr>
        <w:t>713</w:t>
      </w:r>
      <w:r w:rsidRPr="00443FE9">
        <w:rPr>
          <w:rFonts w:eastAsiaTheme="minorEastAsia" w:hint="eastAsia"/>
          <w:szCs w:val="21"/>
        </w:rPr>
        <w:t>号</w:t>
      </w:r>
    </w:p>
    <w:p w:rsidR="00CD6AFE" w:rsidRPr="00443FE9" w:rsidRDefault="00CD6AFE" w:rsidP="00443FE9">
      <w:pPr>
        <w:autoSpaceDE w:val="0"/>
        <w:autoSpaceDN w:val="0"/>
        <w:adjustRightInd w:val="0"/>
        <w:snapToGrid w:val="0"/>
        <w:spacing w:line="360" w:lineRule="auto"/>
        <w:ind w:firstLineChars="200" w:firstLine="420"/>
        <w:rPr>
          <w:rFonts w:eastAsiaTheme="minorEastAsia"/>
          <w:szCs w:val="21"/>
        </w:rPr>
      </w:pPr>
      <w:r w:rsidRPr="00443FE9">
        <w:rPr>
          <w:rFonts w:eastAsiaTheme="minorEastAsia" w:hint="eastAsia"/>
          <w:szCs w:val="21"/>
        </w:rPr>
        <w:t>办公地址：北京市西城区金融大街十五号鑫茂大厦北楼</w:t>
      </w:r>
    </w:p>
    <w:p w:rsidR="000F1D48" w:rsidRPr="002518AD" w:rsidRDefault="00CD6AFE" w:rsidP="00CD6AFE">
      <w:pPr>
        <w:autoSpaceDE w:val="0"/>
        <w:autoSpaceDN w:val="0"/>
        <w:adjustRightInd w:val="0"/>
        <w:snapToGrid w:val="0"/>
        <w:spacing w:line="360" w:lineRule="auto"/>
        <w:ind w:firstLineChars="200" w:firstLine="420"/>
        <w:rPr>
          <w:rFonts w:eastAsiaTheme="minorEastAsia"/>
          <w:szCs w:val="21"/>
        </w:rPr>
      </w:pPr>
      <w:r w:rsidRPr="00443FE9">
        <w:rPr>
          <w:rFonts w:eastAsiaTheme="minorEastAsia" w:hint="eastAsia"/>
          <w:szCs w:val="21"/>
        </w:rPr>
        <w:t>法定代表人：王凯</w:t>
      </w:r>
    </w:p>
    <w:p w:rsidR="00CD6AFE" w:rsidRPr="00443FE9" w:rsidRDefault="00CD6AFE" w:rsidP="00443FE9">
      <w:pPr>
        <w:autoSpaceDE w:val="0"/>
        <w:autoSpaceDN w:val="0"/>
        <w:adjustRightInd w:val="0"/>
        <w:snapToGrid w:val="0"/>
        <w:spacing w:line="360" w:lineRule="auto"/>
        <w:ind w:firstLineChars="200" w:firstLine="420"/>
        <w:rPr>
          <w:rFonts w:eastAsiaTheme="minorEastAsia"/>
          <w:szCs w:val="21"/>
        </w:rPr>
      </w:pPr>
      <w:r w:rsidRPr="00443FE9">
        <w:rPr>
          <w:rFonts w:eastAsiaTheme="minorEastAsia" w:hint="eastAsia"/>
          <w:szCs w:val="21"/>
        </w:rPr>
        <w:t>成立时间：</w:t>
      </w:r>
      <w:r w:rsidRPr="00443FE9">
        <w:rPr>
          <w:rFonts w:eastAsiaTheme="minorEastAsia" w:hint="eastAsia"/>
          <w:szCs w:val="21"/>
        </w:rPr>
        <w:t>1988</w:t>
      </w:r>
      <w:r w:rsidRPr="00443FE9">
        <w:rPr>
          <w:rFonts w:eastAsiaTheme="minorEastAsia" w:hint="eastAsia"/>
          <w:szCs w:val="21"/>
        </w:rPr>
        <w:t>年</w:t>
      </w:r>
      <w:r w:rsidRPr="00443FE9">
        <w:rPr>
          <w:rFonts w:eastAsiaTheme="minorEastAsia" w:hint="eastAsia"/>
          <w:szCs w:val="21"/>
        </w:rPr>
        <w:t>7</w:t>
      </w:r>
      <w:r w:rsidRPr="00443FE9">
        <w:rPr>
          <w:rFonts w:eastAsiaTheme="minorEastAsia" w:hint="eastAsia"/>
          <w:szCs w:val="21"/>
        </w:rPr>
        <w:t>月</w:t>
      </w:r>
      <w:r w:rsidRPr="00443FE9">
        <w:rPr>
          <w:rFonts w:eastAsiaTheme="minorEastAsia" w:hint="eastAsia"/>
          <w:szCs w:val="21"/>
        </w:rPr>
        <w:t>8</w:t>
      </w:r>
      <w:r w:rsidRPr="00443FE9">
        <w:rPr>
          <w:rFonts w:eastAsiaTheme="minorEastAsia" w:hint="eastAsia"/>
          <w:szCs w:val="21"/>
        </w:rPr>
        <w:t>日</w:t>
      </w:r>
    </w:p>
    <w:p w:rsidR="00CD6AFE" w:rsidRPr="00443FE9" w:rsidRDefault="00CD6AFE" w:rsidP="00443FE9">
      <w:pPr>
        <w:autoSpaceDE w:val="0"/>
        <w:autoSpaceDN w:val="0"/>
        <w:adjustRightInd w:val="0"/>
        <w:snapToGrid w:val="0"/>
        <w:spacing w:line="360" w:lineRule="auto"/>
        <w:ind w:firstLineChars="200" w:firstLine="420"/>
        <w:rPr>
          <w:rFonts w:eastAsiaTheme="minorEastAsia"/>
          <w:szCs w:val="21"/>
        </w:rPr>
      </w:pPr>
      <w:r w:rsidRPr="00443FE9">
        <w:rPr>
          <w:rFonts w:eastAsiaTheme="minorEastAsia" w:hint="eastAsia"/>
          <w:szCs w:val="21"/>
        </w:rPr>
        <w:t>注册资本：</w:t>
      </w:r>
      <w:r w:rsidRPr="00443FE9">
        <w:rPr>
          <w:rFonts w:eastAsiaTheme="minorEastAsia" w:hint="eastAsia"/>
          <w:szCs w:val="21"/>
        </w:rPr>
        <w:t>217</w:t>
      </w:r>
      <w:r w:rsidR="00704A97">
        <w:rPr>
          <w:rFonts w:eastAsiaTheme="minorEastAsia"/>
          <w:szCs w:val="21"/>
        </w:rPr>
        <w:t>.9</w:t>
      </w:r>
      <w:r w:rsidRPr="00443FE9">
        <w:rPr>
          <w:rFonts w:eastAsiaTheme="minorEastAsia" w:hint="eastAsia"/>
          <w:szCs w:val="21"/>
        </w:rPr>
        <w:t>亿人民币</w:t>
      </w:r>
    </w:p>
    <w:p w:rsidR="00CD6AFE" w:rsidRPr="00443FE9" w:rsidRDefault="00CD6AFE" w:rsidP="00443FE9">
      <w:pPr>
        <w:autoSpaceDE w:val="0"/>
        <w:autoSpaceDN w:val="0"/>
        <w:adjustRightInd w:val="0"/>
        <w:snapToGrid w:val="0"/>
        <w:spacing w:line="360" w:lineRule="auto"/>
        <w:ind w:firstLineChars="200" w:firstLine="420"/>
        <w:rPr>
          <w:rFonts w:eastAsiaTheme="minorEastAsia"/>
          <w:szCs w:val="21"/>
        </w:rPr>
      </w:pPr>
      <w:r w:rsidRPr="00443FE9">
        <w:rPr>
          <w:rFonts w:eastAsiaTheme="minorEastAsia" w:hint="eastAsia"/>
          <w:szCs w:val="21"/>
        </w:rPr>
        <w:t>联系人：倪彤欣</w:t>
      </w:r>
    </w:p>
    <w:p w:rsidR="00A472CE" w:rsidRPr="002518AD" w:rsidRDefault="001D151A" w:rsidP="00CE6F25">
      <w:pPr>
        <w:autoSpaceDE w:val="0"/>
        <w:autoSpaceDN w:val="0"/>
        <w:adjustRightInd w:val="0"/>
        <w:snapToGrid w:val="0"/>
        <w:spacing w:line="360" w:lineRule="auto"/>
        <w:ind w:firstLineChars="200" w:firstLine="420"/>
        <w:rPr>
          <w:rFonts w:eastAsiaTheme="minorEastAsia"/>
          <w:szCs w:val="21"/>
        </w:rPr>
      </w:pPr>
      <w:r w:rsidRPr="002518AD">
        <w:rPr>
          <w:rFonts w:eastAsiaTheme="minorEastAsia"/>
          <w:szCs w:val="21"/>
        </w:rPr>
        <w:t>客服电话：</w:t>
      </w:r>
      <w:r w:rsidR="00CD6AFE" w:rsidRPr="00443FE9">
        <w:rPr>
          <w:rFonts w:eastAsiaTheme="minorEastAsia"/>
          <w:szCs w:val="21"/>
        </w:rPr>
        <w:t>400-830-8003</w:t>
      </w:r>
    </w:p>
    <w:p w:rsidR="002953C8" w:rsidRPr="002518AD" w:rsidRDefault="00A472CE" w:rsidP="00CE6F25">
      <w:pPr>
        <w:autoSpaceDE w:val="0"/>
        <w:autoSpaceDN w:val="0"/>
        <w:adjustRightInd w:val="0"/>
        <w:snapToGrid w:val="0"/>
        <w:spacing w:line="360" w:lineRule="auto"/>
        <w:ind w:firstLineChars="200" w:firstLine="420"/>
        <w:rPr>
          <w:rFonts w:eastAsiaTheme="minorEastAsia"/>
          <w:szCs w:val="21"/>
        </w:rPr>
      </w:pPr>
      <w:r w:rsidRPr="002518AD">
        <w:rPr>
          <w:rFonts w:eastAsiaTheme="minorEastAsia"/>
          <w:szCs w:val="21"/>
        </w:rPr>
        <w:t>网址：</w:t>
      </w:r>
      <w:r w:rsidR="00CD6AFE" w:rsidRPr="00CD6AFE">
        <w:rPr>
          <w:rFonts w:eastAsiaTheme="minorEastAsia"/>
          <w:szCs w:val="21"/>
        </w:rPr>
        <w:t>https://www.cgbchina.com.cn</w:t>
      </w:r>
    </w:p>
    <w:p w:rsidR="005D7D79" w:rsidRPr="002518AD" w:rsidRDefault="005D7D79" w:rsidP="005D7D79">
      <w:pPr>
        <w:autoSpaceDE w:val="0"/>
        <w:autoSpaceDN w:val="0"/>
        <w:adjustRightInd w:val="0"/>
        <w:snapToGrid w:val="0"/>
        <w:spacing w:line="360" w:lineRule="auto"/>
        <w:ind w:firstLineChars="200" w:firstLine="420"/>
        <w:rPr>
          <w:rFonts w:eastAsiaTheme="minorEastAsia"/>
          <w:szCs w:val="21"/>
        </w:rPr>
      </w:pPr>
      <w:r w:rsidRPr="002518AD">
        <w:rPr>
          <w:rFonts w:eastAsiaTheme="minorEastAsia"/>
          <w:szCs w:val="21"/>
        </w:rPr>
        <w:t>（三）销售机构</w:t>
      </w:r>
    </w:p>
    <w:p w:rsidR="00686BA1" w:rsidRPr="002518AD" w:rsidRDefault="00686BA1" w:rsidP="00686BA1">
      <w:pPr>
        <w:autoSpaceDE w:val="0"/>
        <w:autoSpaceDN w:val="0"/>
        <w:adjustRightInd w:val="0"/>
        <w:snapToGrid w:val="0"/>
        <w:spacing w:line="360" w:lineRule="auto"/>
        <w:ind w:firstLineChars="200" w:firstLine="420"/>
        <w:rPr>
          <w:bCs/>
          <w:szCs w:val="21"/>
        </w:rPr>
      </w:pPr>
      <w:r w:rsidRPr="002518AD">
        <w:rPr>
          <w:rFonts w:eastAsiaTheme="minorEastAsia"/>
          <w:szCs w:val="21"/>
        </w:rPr>
        <w:t>1</w:t>
      </w:r>
      <w:r w:rsidRPr="002518AD">
        <w:rPr>
          <w:rFonts w:eastAsiaTheme="minorEastAsia"/>
          <w:szCs w:val="21"/>
        </w:rPr>
        <w:t>、国寿安保基金管理有限公司直销中心及</w:t>
      </w:r>
      <w:r w:rsidRPr="002518AD">
        <w:rPr>
          <w:szCs w:val="21"/>
        </w:rPr>
        <w:t>网上直销交易系统</w:t>
      </w:r>
      <w:r w:rsidRPr="002518AD">
        <w:rPr>
          <w:bCs/>
          <w:szCs w:val="21"/>
        </w:rPr>
        <w:t>，有关内容同基金管理人。</w:t>
      </w:r>
    </w:p>
    <w:p w:rsidR="00686BA1" w:rsidRPr="002518AD" w:rsidRDefault="00686BA1" w:rsidP="00686BA1">
      <w:pPr>
        <w:autoSpaceDE w:val="0"/>
        <w:autoSpaceDN w:val="0"/>
        <w:adjustRightInd w:val="0"/>
        <w:snapToGrid w:val="0"/>
        <w:spacing w:line="360" w:lineRule="auto"/>
        <w:ind w:firstLineChars="200" w:firstLine="420"/>
        <w:rPr>
          <w:rFonts w:eastAsiaTheme="minorEastAsia"/>
          <w:szCs w:val="21"/>
        </w:rPr>
      </w:pPr>
      <w:r w:rsidRPr="002518AD">
        <w:rPr>
          <w:rFonts w:eastAsiaTheme="minorEastAsia"/>
          <w:szCs w:val="21"/>
        </w:rPr>
        <w:t>2</w:t>
      </w:r>
      <w:r w:rsidRPr="002518AD">
        <w:rPr>
          <w:rFonts w:eastAsiaTheme="minorEastAsia"/>
          <w:szCs w:val="21"/>
        </w:rPr>
        <w:t>、其他销售机构</w:t>
      </w:r>
    </w:p>
    <w:p w:rsidR="001652A5" w:rsidRPr="00183CC9" w:rsidRDefault="001652A5" w:rsidP="001652A5">
      <w:pPr>
        <w:adjustRightInd w:val="0"/>
        <w:snapToGrid w:val="0"/>
        <w:spacing w:line="360" w:lineRule="auto"/>
        <w:ind w:leftChars="200" w:left="420"/>
        <w:rPr>
          <w:rFonts w:eastAsiaTheme="minorEastAsia"/>
          <w:bCs/>
          <w:szCs w:val="21"/>
        </w:rPr>
      </w:pPr>
      <w:r w:rsidRPr="00183CC9">
        <w:rPr>
          <w:rFonts w:eastAsiaTheme="minorEastAsia" w:hint="eastAsia"/>
          <w:bCs/>
          <w:szCs w:val="21"/>
        </w:rPr>
        <w:t>广发银行股份有限公司</w:t>
      </w:r>
    </w:p>
    <w:p w:rsidR="001652A5" w:rsidRPr="00183CC9" w:rsidRDefault="001652A5" w:rsidP="001652A5">
      <w:pPr>
        <w:adjustRightInd w:val="0"/>
        <w:snapToGrid w:val="0"/>
        <w:spacing w:line="360" w:lineRule="auto"/>
        <w:ind w:firstLineChars="200" w:firstLine="420"/>
        <w:rPr>
          <w:rFonts w:eastAsiaTheme="minorEastAsia"/>
          <w:bCs/>
          <w:szCs w:val="21"/>
        </w:rPr>
      </w:pPr>
      <w:r w:rsidRPr="00183CC9">
        <w:rPr>
          <w:rFonts w:eastAsiaTheme="minorEastAsia" w:hint="eastAsia"/>
          <w:bCs/>
          <w:szCs w:val="21"/>
        </w:rPr>
        <w:t>注册地址：广东省广州市越秀区东风东路</w:t>
      </w:r>
      <w:r w:rsidRPr="00183CC9">
        <w:rPr>
          <w:rFonts w:eastAsiaTheme="minorEastAsia" w:hint="eastAsia"/>
          <w:bCs/>
          <w:szCs w:val="21"/>
        </w:rPr>
        <w:t>713</w:t>
      </w:r>
      <w:r w:rsidRPr="00183CC9">
        <w:rPr>
          <w:rFonts w:eastAsiaTheme="minorEastAsia" w:hint="eastAsia"/>
          <w:bCs/>
          <w:szCs w:val="21"/>
        </w:rPr>
        <w:t>号</w:t>
      </w:r>
    </w:p>
    <w:p w:rsidR="001652A5" w:rsidRPr="00183CC9" w:rsidRDefault="001652A5" w:rsidP="001652A5">
      <w:pPr>
        <w:adjustRightInd w:val="0"/>
        <w:snapToGrid w:val="0"/>
        <w:spacing w:line="360" w:lineRule="auto"/>
        <w:ind w:firstLineChars="200" w:firstLine="420"/>
        <w:rPr>
          <w:rFonts w:eastAsiaTheme="minorEastAsia"/>
          <w:bCs/>
          <w:szCs w:val="21"/>
        </w:rPr>
      </w:pPr>
      <w:r w:rsidRPr="00183CC9">
        <w:rPr>
          <w:rFonts w:eastAsiaTheme="minorEastAsia" w:hint="eastAsia"/>
          <w:bCs/>
          <w:szCs w:val="21"/>
        </w:rPr>
        <w:t>办公地址：广东省广州市越秀区东风东路</w:t>
      </w:r>
      <w:r w:rsidRPr="00183CC9">
        <w:rPr>
          <w:rFonts w:eastAsiaTheme="minorEastAsia" w:hint="eastAsia"/>
          <w:bCs/>
          <w:szCs w:val="21"/>
        </w:rPr>
        <w:t>713</w:t>
      </w:r>
      <w:r w:rsidRPr="00183CC9">
        <w:rPr>
          <w:rFonts w:eastAsiaTheme="minorEastAsia" w:hint="eastAsia"/>
          <w:bCs/>
          <w:szCs w:val="21"/>
        </w:rPr>
        <w:t>号</w:t>
      </w:r>
    </w:p>
    <w:p w:rsidR="001652A5" w:rsidRPr="00183CC9" w:rsidRDefault="001652A5" w:rsidP="001652A5">
      <w:pPr>
        <w:adjustRightInd w:val="0"/>
        <w:snapToGrid w:val="0"/>
        <w:spacing w:line="360" w:lineRule="auto"/>
        <w:ind w:firstLineChars="200" w:firstLine="420"/>
        <w:rPr>
          <w:rFonts w:eastAsiaTheme="minorEastAsia"/>
          <w:bCs/>
          <w:szCs w:val="21"/>
        </w:rPr>
      </w:pPr>
      <w:r w:rsidRPr="00183CC9">
        <w:rPr>
          <w:rFonts w:eastAsiaTheme="minorEastAsia" w:hint="eastAsia"/>
          <w:bCs/>
          <w:szCs w:val="21"/>
        </w:rPr>
        <w:t>法定代表人：王凯</w:t>
      </w:r>
    </w:p>
    <w:p w:rsidR="001652A5" w:rsidRPr="00183CC9" w:rsidRDefault="001652A5" w:rsidP="001652A5">
      <w:pPr>
        <w:adjustRightInd w:val="0"/>
        <w:snapToGrid w:val="0"/>
        <w:spacing w:line="360" w:lineRule="auto"/>
        <w:ind w:firstLineChars="200" w:firstLine="420"/>
        <w:rPr>
          <w:rFonts w:eastAsiaTheme="minorEastAsia"/>
          <w:bCs/>
          <w:szCs w:val="21"/>
        </w:rPr>
      </w:pPr>
      <w:r w:rsidRPr="00183CC9">
        <w:rPr>
          <w:rFonts w:eastAsiaTheme="minorEastAsia" w:hint="eastAsia"/>
          <w:bCs/>
          <w:szCs w:val="21"/>
        </w:rPr>
        <w:t>联系人：</w:t>
      </w:r>
      <w:r w:rsidR="00514CD7">
        <w:rPr>
          <w:rFonts w:eastAsiaTheme="minorEastAsia"/>
          <w:bCs/>
          <w:szCs w:val="21"/>
        </w:rPr>
        <w:t>刘伟</w:t>
      </w:r>
    </w:p>
    <w:p w:rsidR="001652A5" w:rsidRPr="00183CC9" w:rsidRDefault="001652A5" w:rsidP="001652A5">
      <w:pPr>
        <w:adjustRightInd w:val="0"/>
        <w:snapToGrid w:val="0"/>
        <w:spacing w:line="360" w:lineRule="auto"/>
        <w:ind w:firstLineChars="200" w:firstLine="420"/>
        <w:rPr>
          <w:rFonts w:eastAsiaTheme="minorEastAsia"/>
          <w:bCs/>
          <w:szCs w:val="21"/>
        </w:rPr>
      </w:pPr>
      <w:r w:rsidRPr="00183CC9">
        <w:rPr>
          <w:rFonts w:eastAsiaTheme="minorEastAsia" w:hint="eastAsia"/>
          <w:bCs/>
          <w:szCs w:val="21"/>
        </w:rPr>
        <w:t>客服电话：</w:t>
      </w:r>
      <w:r w:rsidRPr="00183CC9">
        <w:rPr>
          <w:rFonts w:eastAsiaTheme="minorEastAsia" w:hint="eastAsia"/>
          <w:bCs/>
          <w:szCs w:val="21"/>
        </w:rPr>
        <w:t>400-830-8003</w:t>
      </w:r>
    </w:p>
    <w:p w:rsidR="00C16E3D" w:rsidRPr="003B51B7" w:rsidRDefault="001652A5" w:rsidP="002F5747">
      <w:pPr>
        <w:autoSpaceDE w:val="0"/>
        <w:autoSpaceDN w:val="0"/>
        <w:adjustRightInd w:val="0"/>
        <w:snapToGrid w:val="0"/>
        <w:spacing w:line="360" w:lineRule="auto"/>
        <w:ind w:firstLine="420"/>
        <w:rPr>
          <w:rFonts w:eastAsiaTheme="minorEastAsia"/>
          <w:szCs w:val="21"/>
        </w:rPr>
      </w:pPr>
      <w:r w:rsidRPr="00183CC9">
        <w:rPr>
          <w:rFonts w:eastAsiaTheme="minorEastAsia" w:hint="eastAsia"/>
          <w:bCs/>
          <w:szCs w:val="21"/>
        </w:rPr>
        <w:t>网址：</w:t>
      </w:r>
      <w:r w:rsidRPr="00183CC9">
        <w:rPr>
          <w:rFonts w:eastAsiaTheme="minorEastAsia" w:hint="eastAsia"/>
          <w:bCs/>
          <w:szCs w:val="21"/>
        </w:rPr>
        <w:t>www.cgbchina.com.cn</w:t>
      </w:r>
    </w:p>
    <w:p w:rsidR="00F11E8F" w:rsidRPr="002518AD" w:rsidRDefault="00F11E8F" w:rsidP="002F5747">
      <w:pPr>
        <w:autoSpaceDE w:val="0"/>
        <w:autoSpaceDN w:val="0"/>
        <w:adjustRightInd w:val="0"/>
        <w:snapToGrid w:val="0"/>
        <w:spacing w:line="360" w:lineRule="auto"/>
        <w:ind w:firstLine="420"/>
        <w:rPr>
          <w:rFonts w:eastAsiaTheme="minorEastAsia"/>
          <w:szCs w:val="21"/>
        </w:rPr>
      </w:pPr>
      <w:r w:rsidRPr="002518AD">
        <w:rPr>
          <w:rFonts w:eastAsiaTheme="minorEastAsia"/>
          <w:szCs w:val="21"/>
        </w:rPr>
        <w:t>基金管理人可根据有关法律、法规的要求，选择其他符合要求的销售机构销售本基金，并在管理人网站公示。</w:t>
      </w:r>
    </w:p>
    <w:p w:rsidR="003B51B7" w:rsidRDefault="003B51B7" w:rsidP="003B51B7">
      <w:pPr>
        <w:autoSpaceDE w:val="0"/>
        <w:autoSpaceDN w:val="0"/>
        <w:adjustRightInd w:val="0"/>
        <w:snapToGrid w:val="0"/>
        <w:spacing w:line="360" w:lineRule="auto"/>
        <w:ind w:firstLineChars="200" w:firstLine="420"/>
        <w:rPr>
          <w:rFonts w:eastAsiaTheme="minorEastAsia"/>
          <w:szCs w:val="21"/>
        </w:rPr>
      </w:pPr>
      <w:r>
        <w:rPr>
          <w:rFonts w:eastAsiaTheme="minorEastAsia"/>
          <w:szCs w:val="21"/>
        </w:rPr>
        <w:t>（四）登记机构</w:t>
      </w:r>
    </w:p>
    <w:p w:rsidR="003B51B7" w:rsidRDefault="003B51B7" w:rsidP="003B51B7">
      <w:pPr>
        <w:autoSpaceDE w:val="0"/>
        <w:autoSpaceDN w:val="0"/>
        <w:adjustRightInd w:val="0"/>
        <w:snapToGrid w:val="0"/>
        <w:spacing w:line="360" w:lineRule="auto"/>
        <w:ind w:firstLineChars="200" w:firstLine="420"/>
        <w:rPr>
          <w:rFonts w:eastAsiaTheme="minorEastAsia"/>
          <w:szCs w:val="21"/>
        </w:rPr>
      </w:pPr>
      <w:r>
        <w:rPr>
          <w:rFonts w:eastAsiaTheme="minorEastAsia"/>
          <w:szCs w:val="21"/>
        </w:rPr>
        <w:t>名称：国寿安保基金管理有限公司</w:t>
      </w:r>
      <w:r>
        <w:rPr>
          <w:rFonts w:eastAsiaTheme="minorEastAsia"/>
          <w:szCs w:val="21"/>
        </w:rPr>
        <w:t xml:space="preserve"> </w:t>
      </w:r>
    </w:p>
    <w:p w:rsidR="003B51B7" w:rsidRDefault="003B51B7" w:rsidP="003B51B7">
      <w:pPr>
        <w:autoSpaceDE w:val="0"/>
        <w:autoSpaceDN w:val="0"/>
        <w:adjustRightInd w:val="0"/>
        <w:snapToGrid w:val="0"/>
        <w:spacing w:line="360" w:lineRule="auto"/>
        <w:ind w:firstLineChars="200" w:firstLine="420"/>
        <w:rPr>
          <w:rFonts w:eastAsiaTheme="minorEastAsia"/>
          <w:szCs w:val="21"/>
        </w:rPr>
      </w:pPr>
      <w:r>
        <w:rPr>
          <w:rFonts w:eastAsiaTheme="minorEastAsia"/>
          <w:szCs w:val="21"/>
        </w:rPr>
        <w:t>住所：上海市虹口区丰镇路</w:t>
      </w:r>
      <w:r>
        <w:rPr>
          <w:rFonts w:eastAsiaTheme="minorEastAsia"/>
          <w:szCs w:val="21"/>
        </w:rPr>
        <w:t>806</w:t>
      </w:r>
      <w:r>
        <w:rPr>
          <w:rFonts w:eastAsiaTheme="minorEastAsia"/>
          <w:szCs w:val="21"/>
        </w:rPr>
        <w:t>号</w:t>
      </w:r>
      <w:r>
        <w:rPr>
          <w:rFonts w:eastAsiaTheme="minorEastAsia"/>
          <w:szCs w:val="21"/>
        </w:rPr>
        <w:t>3</w:t>
      </w:r>
      <w:r>
        <w:rPr>
          <w:rFonts w:eastAsiaTheme="minorEastAsia"/>
          <w:szCs w:val="21"/>
        </w:rPr>
        <w:t>幢</w:t>
      </w:r>
      <w:r>
        <w:rPr>
          <w:rFonts w:eastAsiaTheme="minorEastAsia"/>
          <w:szCs w:val="21"/>
        </w:rPr>
        <w:t>306</w:t>
      </w:r>
      <w:r>
        <w:rPr>
          <w:rFonts w:eastAsiaTheme="minorEastAsia"/>
          <w:szCs w:val="21"/>
        </w:rPr>
        <w:t>号</w:t>
      </w:r>
    </w:p>
    <w:p w:rsidR="003B51B7" w:rsidRDefault="003B51B7" w:rsidP="003B51B7">
      <w:pPr>
        <w:autoSpaceDE w:val="0"/>
        <w:autoSpaceDN w:val="0"/>
        <w:adjustRightInd w:val="0"/>
        <w:snapToGrid w:val="0"/>
        <w:spacing w:line="360" w:lineRule="auto"/>
        <w:ind w:firstLineChars="200" w:firstLine="420"/>
        <w:rPr>
          <w:rFonts w:eastAsiaTheme="minorEastAsia"/>
          <w:szCs w:val="21"/>
        </w:rPr>
      </w:pPr>
      <w:r>
        <w:rPr>
          <w:rFonts w:eastAsiaTheme="minorEastAsia"/>
          <w:szCs w:val="21"/>
        </w:rPr>
        <w:t>办公地址：北京市西城区金融大街</w:t>
      </w:r>
      <w:r>
        <w:rPr>
          <w:rFonts w:eastAsiaTheme="minorEastAsia"/>
          <w:bCs/>
          <w:szCs w:val="21"/>
        </w:rPr>
        <w:t>28</w:t>
      </w:r>
      <w:r>
        <w:rPr>
          <w:rFonts w:eastAsiaTheme="minorEastAsia"/>
          <w:bCs/>
          <w:szCs w:val="21"/>
        </w:rPr>
        <w:t>号院盈泰商务中心</w:t>
      </w:r>
      <w:r>
        <w:rPr>
          <w:rFonts w:eastAsiaTheme="minorEastAsia"/>
          <w:bCs/>
          <w:szCs w:val="21"/>
        </w:rPr>
        <w:t>2</w:t>
      </w:r>
      <w:r>
        <w:rPr>
          <w:rFonts w:eastAsiaTheme="minorEastAsia"/>
          <w:bCs/>
          <w:szCs w:val="21"/>
        </w:rPr>
        <w:t>号楼</w:t>
      </w:r>
      <w:r>
        <w:rPr>
          <w:rFonts w:eastAsiaTheme="minorEastAsia"/>
          <w:bCs/>
          <w:szCs w:val="21"/>
        </w:rPr>
        <w:t>10</w:t>
      </w:r>
      <w:r>
        <w:rPr>
          <w:rFonts w:eastAsiaTheme="minorEastAsia" w:hint="eastAsia"/>
          <w:bCs/>
          <w:szCs w:val="21"/>
        </w:rPr>
        <w:t>-</w:t>
      </w:r>
      <w:r>
        <w:rPr>
          <w:rFonts w:eastAsiaTheme="minorEastAsia"/>
          <w:bCs/>
          <w:szCs w:val="21"/>
        </w:rPr>
        <w:t>12</w:t>
      </w:r>
      <w:r>
        <w:rPr>
          <w:rFonts w:eastAsiaTheme="minorEastAsia"/>
          <w:bCs/>
          <w:szCs w:val="21"/>
        </w:rPr>
        <w:t>层</w:t>
      </w:r>
    </w:p>
    <w:p w:rsidR="003B51B7" w:rsidRDefault="003B51B7" w:rsidP="003B51B7">
      <w:pPr>
        <w:autoSpaceDE w:val="0"/>
        <w:autoSpaceDN w:val="0"/>
        <w:adjustRightInd w:val="0"/>
        <w:snapToGrid w:val="0"/>
        <w:spacing w:line="360" w:lineRule="auto"/>
        <w:ind w:firstLineChars="200" w:firstLine="420"/>
        <w:rPr>
          <w:rFonts w:eastAsiaTheme="minorEastAsia"/>
          <w:szCs w:val="21"/>
        </w:rPr>
      </w:pPr>
      <w:r>
        <w:rPr>
          <w:rFonts w:eastAsiaTheme="minorEastAsia"/>
          <w:szCs w:val="21"/>
        </w:rPr>
        <w:t>法定代表人：于泳</w:t>
      </w:r>
    </w:p>
    <w:p w:rsidR="003B51B7" w:rsidRDefault="003B51B7" w:rsidP="003B51B7">
      <w:pPr>
        <w:autoSpaceDE w:val="0"/>
        <w:autoSpaceDN w:val="0"/>
        <w:adjustRightInd w:val="0"/>
        <w:snapToGrid w:val="0"/>
        <w:spacing w:line="360" w:lineRule="auto"/>
        <w:ind w:firstLineChars="200" w:firstLine="420"/>
        <w:rPr>
          <w:rFonts w:eastAsiaTheme="minorEastAsia"/>
          <w:szCs w:val="21"/>
        </w:rPr>
      </w:pPr>
      <w:r>
        <w:rPr>
          <w:rFonts w:eastAsiaTheme="minorEastAsia"/>
          <w:szCs w:val="21"/>
        </w:rPr>
        <w:t>电话：</w:t>
      </w:r>
      <w:r>
        <w:rPr>
          <w:rFonts w:eastAsiaTheme="minorEastAsia"/>
          <w:szCs w:val="21"/>
        </w:rPr>
        <w:t>010-50850950</w:t>
      </w:r>
    </w:p>
    <w:p w:rsidR="003B51B7" w:rsidRDefault="003B51B7" w:rsidP="003B51B7">
      <w:pPr>
        <w:autoSpaceDE w:val="0"/>
        <w:autoSpaceDN w:val="0"/>
        <w:adjustRightInd w:val="0"/>
        <w:snapToGrid w:val="0"/>
        <w:spacing w:line="360" w:lineRule="auto"/>
        <w:ind w:firstLineChars="200" w:firstLine="420"/>
        <w:rPr>
          <w:rFonts w:eastAsiaTheme="minorEastAsia"/>
          <w:szCs w:val="21"/>
        </w:rPr>
      </w:pPr>
      <w:r>
        <w:rPr>
          <w:rFonts w:eastAsiaTheme="minorEastAsia"/>
          <w:szCs w:val="21"/>
        </w:rPr>
        <w:t>传真：</w:t>
      </w:r>
      <w:r>
        <w:rPr>
          <w:rFonts w:eastAsiaTheme="minorEastAsia"/>
          <w:szCs w:val="21"/>
        </w:rPr>
        <w:t>010-50850966</w:t>
      </w:r>
    </w:p>
    <w:p w:rsidR="003B51B7" w:rsidRDefault="003B51B7" w:rsidP="003B51B7">
      <w:pPr>
        <w:autoSpaceDE w:val="0"/>
        <w:autoSpaceDN w:val="0"/>
        <w:adjustRightInd w:val="0"/>
        <w:snapToGrid w:val="0"/>
        <w:spacing w:line="360" w:lineRule="auto"/>
        <w:ind w:firstLineChars="200" w:firstLine="420"/>
        <w:rPr>
          <w:rFonts w:eastAsiaTheme="minorEastAsia"/>
          <w:szCs w:val="21"/>
        </w:rPr>
      </w:pPr>
      <w:r>
        <w:rPr>
          <w:rFonts w:eastAsiaTheme="minorEastAsia"/>
          <w:szCs w:val="21"/>
        </w:rPr>
        <w:t>联系人：干晓树</w:t>
      </w:r>
    </w:p>
    <w:p w:rsidR="003B51B7" w:rsidRDefault="003B51B7" w:rsidP="003B51B7">
      <w:pPr>
        <w:autoSpaceDE w:val="0"/>
        <w:autoSpaceDN w:val="0"/>
        <w:adjustRightInd w:val="0"/>
        <w:snapToGrid w:val="0"/>
        <w:spacing w:line="360" w:lineRule="auto"/>
        <w:ind w:firstLineChars="200" w:firstLine="420"/>
        <w:rPr>
          <w:rFonts w:eastAsiaTheme="minorEastAsia"/>
          <w:szCs w:val="21"/>
        </w:rPr>
      </w:pPr>
      <w:r>
        <w:rPr>
          <w:rFonts w:eastAsiaTheme="minorEastAsia"/>
          <w:szCs w:val="21"/>
        </w:rPr>
        <w:t>（五）出具法律意见书的律师事务所</w:t>
      </w:r>
    </w:p>
    <w:p w:rsidR="003B51B7" w:rsidRDefault="003B51B7" w:rsidP="003B51B7">
      <w:pPr>
        <w:autoSpaceDE w:val="0"/>
        <w:autoSpaceDN w:val="0"/>
        <w:adjustRightInd w:val="0"/>
        <w:snapToGrid w:val="0"/>
        <w:spacing w:line="360" w:lineRule="auto"/>
        <w:ind w:firstLineChars="200" w:firstLine="420"/>
        <w:rPr>
          <w:rFonts w:eastAsiaTheme="minorEastAsia"/>
          <w:szCs w:val="21"/>
        </w:rPr>
      </w:pPr>
      <w:r>
        <w:rPr>
          <w:rFonts w:eastAsiaTheme="minorEastAsia"/>
          <w:szCs w:val="21"/>
        </w:rPr>
        <w:t>名称：上海市通力律师事务所</w:t>
      </w:r>
    </w:p>
    <w:p w:rsidR="003B51B7" w:rsidRDefault="003B51B7" w:rsidP="003B51B7">
      <w:pPr>
        <w:autoSpaceDE w:val="0"/>
        <w:autoSpaceDN w:val="0"/>
        <w:adjustRightInd w:val="0"/>
        <w:snapToGrid w:val="0"/>
        <w:spacing w:line="360" w:lineRule="auto"/>
        <w:ind w:firstLineChars="200" w:firstLine="420"/>
        <w:rPr>
          <w:rFonts w:eastAsiaTheme="minorEastAsia"/>
          <w:szCs w:val="21"/>
        </w:rPr>
      </w:pPr>
      <w:r>
        <w:rPr>
          <w:rFonts w:eastAsiaTheme="minorEastAsia"/>
          <w:szCs w:val="21"/>
        </w:rPr>
        <w:t>住所：上海市银城中路</w:t>
      </w:r>
      <w:r>
        <w:rPr>
          <w:rFonts w:eastAsiaTheme="minorEastAsia"/>
          <w:szCs w:val="21"/>
        </w:rPr>
        <w:t>68</w:t>
      </w:r>
      <w:r>
        <w:rPr>
          <w:rFonts w:eastAsiaTheme="minorEastAsia"/>
          <w:szCs w:val="21"/>
        </w:rPr>
        <w:t>号时代金融中心</w:t>
      </w:r>
      <w:r>
        <w:rPr>
          <w:rFonts w:eastAsiaTheme="minorEastAsia"/>
          <w:szCs w:val="21"/>
        </w:rPr>
        <w:t>19</w:t>
      </w:r>
      <w:r>
        <w:rPr>
          <w:rFonts w:eastAsiaTheme="minorEastAsia"/>
          <w:szCs w:val="21"/>
        </w:rPr>
        <w:t xml:space="preserve">楼　　</w:t>
      </w:r>
    </w:p>
    <w:p w:rsidR="003B51B7" w:rsidRDefault="003B51B7" w:rsidP="003B51B7">
      <w:pPr>
        <w:autoSpaceDE w:val="0"/>
        <w:autoSpaceDN w:val="0"/>
        <w:adjustRightInd w:val="0"/>
        <w:snapToGrid w:val="0"/>
        <w:spacing w:line="360" w:lineRule="auto"/>
        <w:ind w:firstLineChars="200" w:firstLine="420"/>
        <w:rPr>
          <w:rFonts w:eastAsiaTheme="minorEastAsia"/>
          <w:szCs w:val="21"/>
        </w:rPr>
      </w:pPr>
      <w:r>
        <w:rPr>
          <w:rFonts w:eastAsiaTheme="minorEastAsia"/>
          <w:szCs w:val="21"/>
        </w:rPr>
        <w:t>办公地址：上海市银城中路</w:t>
      </w:r>
      <w:r>
        <w:rPr>
          <w:rFonts w:eastAsiaTheme="minorEastAsia"/>
          <w:szCs w:val="21"/>
        </w:rPr>
        <w:t>68</w:t>
      </w:r>
      <w:r>
        <w:rPr>
          <w:rFonts w:eastAsiaTheme="minorEastAsia"/>
          <w:szCs w:val="21"/>
        </w:rPr>
        <w:t>号时代金融中心</w:t>
      </w:r>
      <w:r>
        <w:rPr>
          <w:rFonts w:eastAsiaTheme="minorEastAsia"/>
          <w:szCs w:val="21"/>
        </w:rPr>
        <w:t>19</w:t>
      </w:r>
      <w:r>
        <w:rPr>
          <w:rFonts w:eastAsiaTheme="minorEastAsia"/>
          <w:szCs w:val="21"/>
        </w:rPr>
        <w:t>楼</w:t>
      </w:r>
    </w:p>
    <w:p w:rsidR="003B51B7" w:rsidRDefault="003B51B7" w:rsidP="003B51B7">
      <w:pPr>
        <w:autoSpaceDE w:val="0"/>
        <w:autoSpaceDN w:val="0"/>
        <w:adjustRightInd w:val="0"/>
        <w:snapToGrid w:val="0"/>
        <w:spacing w:line="360" w:lineRule="auto"/>
        <w:ind w:firstLineChars="200" w:firstLine="420"/>
        <w:rPr>
          <w:rFonts w:eastAsiaTheme="minorEastAsia"/>
          <w:szCs w:val="21"/>
        </w:rPr>
      </w:pPr>
      <w:r>
        <w:rPr>
          <w:rFonts w:eastAsiaTheme="minorEastAsia"/>
          <w:szCs w:val="21"/>
        </w:rPr>
        <w:t>负责人：韩炯</w:t>
      </w:r>
    </w:p>
    <w:p w:rsidR="003B51B7" w:rsidRDefault="003B51B7" w:rsidP="003B51B7">
      <w:pPr>
        <w:autoSpaceDE w:val="0"/>
        <w:autoSpaceDN w:val="0"/>
        <w:adjustRightInd w:val="0"/>
        <w:snapToGrid w:val="0"/>
        <w:spacing w:line="360" w:lineRule="auto"/>
        <w:ind w:firstLineChars="200" w:firstLine="420"/>
        <w:rPr>
          <w:rFonts w:eastAsiaTheme="minorEastAsia"/>
          <w:szCs w:val="21"/>
        </w:rPr>
      </w:pPr>
      <w:r>
        <w:rPr>
          <w:rFonts w:eastAsiaTheme="minorEastAsia"/>
          <w:szCs w:val="21"/>
        </w:rPr>
        <w:t>电话：</w:t>
      </w:r>
      <w:r>
        <w:rPr>
          <w:rFonts w:eastAsiaTheme="minorEastAsia"/>
          <w:szCs w:val="21"/>
        </w:rPr>
        <w:t>021-31358666</w:t>
      </w:r>
    </w:p>
    <w:p w:rsidR="003B51B7" w:rsidRDefault="003B51B7" w:rsidP="003B51B7">
      <w:pPr>
        <w:autoSpaceDE w:val="0"/>
        <w:autoSpaceDN w:val="0"/>
        <w:adjustRightInd w:val="0"/>
        <w:snapToGrid w:val="0"/>
        <w:spacing w:line="360" w:lineRule="auto"/>
        <w:ind w:firstLineChars="200" w:firstLine="420"/>
        <w:rPr>
          <w:rFonts w:eastAsiaTheme="minorEastAsia"/>
          <w:szCs w:val="21"/>
        </w:rPr>
      </w:pPr>
      <w:r>
        <w:rPr>
          <w:rFonts w:eastAsiaTheme="minorEastAsia"/>
          <w:szCs w:val="21"/>
        </w:rPr>
        <w:t>传真：</w:t>
      </w:r>
      <w:r>
        <w:rPr>
          <w:rFonts w:eastAsiaTheme="minorEastAsia"/>
          <w:szCs w:val="21"/>
        </w:rPr>
        <w:t>021-31358600</w:t>
      </w:r>
    </w:p>
    <w:p w:rsidR="003B51B7" w:rsidRDefault="003B51B7" w:rsidP="003B51B7">
      <w:pPr>
        <w:autoSpaceDE w:val="0"/>
        <w:autoSpaceDN w:val="0"/>
        <w:adjustRightInd w:val="0"/>
        <w:snapToGrid w:val="0"/>
        <w:spacing w:line="360" w:lineRule="auto"/>
        <w:ind w:firstLineChars="200" w:firstLine="420"/>
        <w:rPr>
          <w:rFonts w:eastAsiaTheme="minorEastAsia"/>
          <w:szCs w:val="21"/>
        </w:rPr>
      </w:pPr>
      <w:r>
        <w:rPr>
          <w:rFonts w:eastAsiaTheme="minorEastAsia"/>
          <w:szCs w:val="21"/>
        </w:rPr>
        <w:t>联系人：安冬</w:t>
      </w:r>
    </w:p>
    <w:p w:rsidR="003B51B7" w:rsidRDefault="003B51B7" w:rsidP="003B51B7">
      <w:pPr>
        <w:autoSpaceDE w:val="0"/>
        <w:autoSpaceDN w:val="0"/>
        <w:adjustRightInd w:val="0"/>
        <w:snapToGrid w:val="0"/>
        <w:spacing w:line="360" w:lineRule="auto"/>
        <w:ind w:firstLineChars="200" w:firstLine="420"/>
        <w:rPr>
          <w:rFonts w:eastAsiaTheme="minorEastAsia"/>
          <w:szCs w:val="21"/>
        </w:rPr>
      </w:pPr>
      <w:r>
        <w:rPr>
          <w:rFonts w:eastAsiaTheme="minorEastAsia"/>
          <w:szCs w:val="21"/>
        </w:rPr>
        <w:t>经办律师：安冬、陆奇</w:t>
      </w:r>
    </w:p>
    <w:p w:rsidR="003B51B7" w:rsidRDefault="003B51B7" w:rsidP="003B51B7">
      <w:pPr>
        <w:autoSpaceDE w:val="0"/>
        <w:autoSpaceDN w:val="0"/>
        <w:adjustRightInd w:val="0"/>
        <w:snapToGrid w:val="0"/>
        <w:spacing w:line="360" w:lineRule="auto"/>
        <w:ind w:firstLineChars="200" w:firstLine="420"/>
        <w:rPr>
          <w:rFonts w:eastAsiaTheme="minorEastAsia"/>
          <w:szCs w:val="21"/>
        </w:rPr>
      </w:pPr>
      <w:r>
        <w:rPr>
          <w:rFonts w:eastAsiaTheme="minorEastAsia"/>
          <w:szCs w:val="21"/>
        </w:rPr>
        <w:t>（六）审计基金财产的会计师事务所</w:t>
      </w:r>
    </w:p>
    <w:p w:rsidR="003B51B7" w:rsidRDefault="003B51B7" w:rsidP="003B51B7">
      <w:pPr>
        <w:autoSpaceDE w:val="0"/>
        <w:autoSpaceDN w:val="0"/>
        <w:adjustRightInd w:val="0"/>
        <w:snapToGrid w:val="0"/>
        <w:spacing w:line="360" w:lineRule="auto"/>
        <w:ind w:firstLineChars="200" w:firstLine="420"/>
        <w:rPr>
          <w:rFonts w:eastAsiaTheme="minorEastAsia"/>
          <w:szCs w:val="21"/>
        </w:rPr>
      </w:pPr>
      <w:r>
        <w:rPr>
          <w:rFonts w:eastAsiaTheme="minorEastAsia" w:hint="eastAsia"/>
          <w:szCs w:val="21"/>
        </w:rPr>
        <w:t>名称：容诚会计师事务所（特殊普通合伙）</w:t>
      </w:r>
    </w:p>
    <w:p w:rsidR="003B51B7" w:rsidRDefault="003B51B7" w:rsidP="003B51B7">
      <w:pPr>
        <w:autoSpaceDE w:val="0"/>
        <w:autoSpaceDN w:val="0"/>
        <w:adjustRightInd w:val="0"/>
        <w:snapToGrid w:val="0"/>
        <w:spacing w:line="360" w:lineRule="auto"/>
        <w:ind w:firstLineChars="200" w:firstLine="420"/>
        <w:rPr>
          <w:rFonts w:eastAsiaTheme="minorEastAsia"/>
          <w:szCs w:val="21"/>
        </w:rPr>
      </w:pPr>
      <w:r>
        <w:rPr>
          <w:rFonts w:eastAsiaTheme="minorEastAsia" w:hint="eastAsia"/>
          <w:szCs w:val="21"/>
        </w:rPr>
        <w:t>注册地址：北京市西城区阜成门外大街</w:t>
      </w:r>
      <w:r>
        <w:rPr>
          <w:rFonts w:eastAsiaTheme="minorEastAsia"/>
          <w:szCs w:val="21"/>
        </w:rPr>
        <w:t>22</w:t>
      </w:r>
      <w:r>
        <w:rPr>
          <w:rFonts w:eastAsiaTheme="minorEastAsia" w:hint="eastAsia"/>
          <w:szCs w:val="21"/>
        </w:rPr>
        <w:t>号</w:t>
      </w:r>
      <w:r>
        <w:rPr>
          <w:rFonts w:eastAsiaTheme="minorEastAsia"/>
          <w:szCs w:val="21"/>
        </w:rPr>
        <w:t>1</w:t>
      </w:r>
      <w:r>
        <w:rPr>
          <w:rFonts w:eastAsiaTheme="minorEastAsia" w:hint="eastAsia"/>
          <w:szCs w:val="21"/>
        </w:rPr>
        <w:t>幢外经贸大厦</w:t>
      </w:r>
      <w:r>
        <w:rPr>
          <w:rFonts w:eastAsiaTheme="minorEastAsia"/>
          <w:szCs w:val="21"/>
        </w:rPr>
        <w:t>901-22</w:t>
      </w:r>
      <w:r>
        <w:rPr>
          <w:rFonts w:eastAsiaTheme="minorEastAsia" w:hint="eastAsia"/>
          <w:szCs w:val="21"/>
        </w:rPr>
        <w:t>至</w:t>
      </w:r>
      <w:r>
        <w:rPr>
          <w:rFonts w:eastAsiaTheme="minorEastAsia"/>
          <w:szCs w:val="21"/>
        </w:rPr>
        <w:t>901-26</w:t>
      </w:r>
    </w:p>
    <w:p w:rsidR="003B51B7" w:rsidRDefault="003B51B7" w:rsidP="003B51B7">
      <w:pPr>
        <w:autoSpaceDE w:val="0"/>
        <w:autoSpaceDN w:val="0"/>
        <w:adjustRightInd w:val="0"/>
        <w:snapToGrid w:val="0"/>
        <w:spacing w:line="360" w:lineRule="auto"/>
        <w:ind w:firstLineChars="200" w:firstLine="420"/>
        <w:rPr>
          <w:rFonts w:eastAsiaTheme="minorEastAsia"/>
          <w:szCs w:val="21"/>
        </w:rPr>
      </w:pPr>
      <w:r>
        <w:rPr>
          <w:rFonts w:eastAsiaTheme="minorEastAsia" w:hint="eastAsia"/>
          <w:szCs w:val="21"/>
        </w:rPr>
        <w:t>办公地址：北京市西城区阜成门外大街</w:t>
      </w:r>
      <w:r>
        <w:rPr>
          <w:rFonts w:eastAsiaTheme="minorEastAsia"/>
          <w:szCs w:val="21"/>
        </w:rPr>
        <w:t>22</w:t>
      </w:r>
      <w:r>
        <w:rPr>
          <w:rFonts w:eastAsiaTheme="minorEastAsia" w:hint="eastAsia"/>
          <w:szCs w:val="21"/>
        </w:rPr>
        <w:t>号</w:t>
      </w:r>
      <w:r>
        <w:rPr>
          <w:rFonts w:eastAsiaTheme="minorEastAsia"/>
          <w:szCs w:val="21"/>
        </w:rPr>
        <w:t>1</w:t>
      </w:r>
      <w:r>
        <w:rPr>
          <w:rFonts w:eastAsiaTheme="minorEastAsia" w:hint="eastAsia"/>
          <w:szCs w:val="21"/>
        </w:rPr>
        <w:t>幢外经贸大厦</w:t>
      </w:r>
      <w:r>
        <w:rPr>
          <w:rFonts w:eastAsiaTheme="minorEastAsia"/>
          <w:szCs w:val="21"/>
        </w:rPr>
        <w:t>901-22</w:t>
      </w:r>
      <w:r>
        <w:rPr>
          <w:rFonts w:eastAsiaTheme="minorEastAsia" w:hint="eastAsia"/>
          <w:szCs w:val="21"/>
        </w:rPr>
        <w:t>至</w:t>
      </w:r>
      <w:r>
        <w:rPr>
          <w:rFonts w:eastAsiaTheme="minorEastAsia"/>
          <w:szCs w:val="21"/>
        </w:rPr>
        <w:t>901-26</w:t>
      </w:r>
    </w:p>
    <w:p w:rsidR="003B51B7" w:rsidRDefault="003B51B7" w:rsidP="003B51B7">
      <w:pPr>
        <w:autoSpaceDE w:val="0"/>
        <w:autoSpaceDN w:val="0"/>
        <w:adjustRightInd w:val="0"/>
        <w:snapToGrid w:val="0"/>
        <w:spacing w:line="360" w:lineRule="auto"/>
        <w:ind w:firstLineChars="200" w:firstLine="420"/>
        <w:rPr>
          <w:rFonts w:eastAsiaTheme="minorEastAsia"/>
          <w:szCs w:val="21"/>
        </w:rPr>
      </w:pPr>
      <w:r>
        <w:rPr>
          <w:rFonts w:eastAsiaTheme="minorEastAsia" w:hint="eastAsia"/>
          <w:szCs w:val="21"/>
        </w:rPr>
        <w:t>执行事务合伙人：肖厚发、刘维</w:t>
      </w:r>
    </w:p>
    <w:p w:rsidR="003B51B7" w:rsidRDefault="003B51B7" w:rsidP="003B51B7">
      <w:pPr>
        <w:autoSpaceDE w:val="0"/>
        <w:autoSpaceDN w:val="0"/>
        <w:adjustRightInd w:val="0"/>
        <w:snapToGrid w:val="0"/>
        <w:spacing w:line="360" w:lineRule="auto"/>
        <w:ind w:firstLineChars="200" w:firstLine="420"/>
        <w:rPr>
          <w:rFonts w:eastAsiaTheme="minorEastAsia"/>
          <w:szCs w:val="21"/>
        </w:rPr>
      </w:pPr>
      <w:r>
        <w:rPr>
          <w:rFonts w:eastAsiaTheme="minorEastAsia" w:hint="eastAsia"/>
          <w:szCs w:val="21"/>
        </w:rPr>
        <w:t>电话：</w:t>
      </w:r>
      <w:r>
        <w:rPr>
          <w:rFonts w:eastAsiaTheme="minorEastAsia"/>
          <w:szCs w:val="21"/>
        </w:rPr>
        <w:t>010-66001391</w:t>
      </w:r>
    </w:p>
    <w:p w:rsidR="003B51B7" w:rsidRDefault="003B51B7" w:rsidP="003B51B7">
      <w:pPr>
        <w:autoSpaceDE w:val="0"/>
        <w:autoSpaceDN w:val="0"/>
        <w:adjustRightInd w:val="0"/>
        <w:snapToGrid w:val="0"/>
        <w:spacing w:line="360" w:lineRule="auto"/>
        <w:ind w:firstLineChars="200" w:firstLine="420"/>
        <w:rPr>
          <w:rFonts w:eastAsiaTheme="minorEastAsia"/>
          <w:szCs w:val="21"/>
        </w:rPr>
      </w:pPr>
      <w:r>
        <w:rPr>
          <w:rFonts w:eastAsiaTheme="minorEastAsia" w:hint="eastAsia"/>
          <w:szCs w:val="21"/>
        </w:rPr>
        <w:t>传真：</w:t>
      </w:r>
      <w:r>
        <w:rPr>
          <w:rFonts w:eastAsiaTheme="minorEastAsia"/>
          <w:szCs w:val="21"/>
        </w:rPr>
        <w:t>010-66001392</w:t>
      </w:r>
    </w:p>
    <w:p w:rsidR="003B51B7" w:rsidRDefault="003B51B7" w:rsidP="003B51B7">
      <w:pPr>
        <w:autoSpaceDE w:val="0"/>
        <w:autoSpaceDN w:val="0"/>
        <w:adjustRightInd w:val="0"/>
        <w:snapToGrid w:val="0"/>
        <w:spacing w:line="360" w:lineRule="auto"/>
        <w:ind w:firstLineChars="200" w:firstLine="420"/>
        <w:rPr>
          <w:rFonts w:eastAsiaTheme="minorEastAsia"/>
          <w:szCs w:val="21"/>
        </w:rPr>
      </w:pPr>
      <w:r>
        <w:rPr>
          <w:rFonts w:eastAsiaTheme="minorEastAsia" w:hint="eastAsia"/>
          <w:szCs w:val="21"/>
        </w:rPr>
        <w:t>联系人：蔡晓慧</w:t>
      </w:r>
    </w:p>
    <w:p w:rsidR="006950E8" w:rsidRPr="002518AD" w:rsidRDefault="003B51B7" w:rsidP="00A73C54">
      <w:pPr>
        <w:autoSpaceDE w:val="0"/>
        <w:autoSpaceDN w:val="0"/>
        <w:adjustRightInd w:val="0"/>
        <w:snapToGrid w:val="0"/>
        <w:spacing w:line="360" w:lineRule="auto"/>
        <w:ind w:firstLineChars="200" w:firstLine="420"/>
        <w:rPr>
          <w:rFonts w:eastAsiaTheme="minorEastAsia"/>
          <w:szCs w:val="21"/>
        </w:rPr>
      </w:pPr>
      <w:r>
        <w:rPr>
          <w:rFonts w:eastAsiaTheme="minorEastAsia" w:hint="eastAsia"/>
          <w:szCs w:val="21"/>
        </w:rPr>
        <w:t>经办注册会计师：蔡晓慧、柴瀚英</w:t>
      </w:r>
    </w:p>
    <w:p w:rsidR="005D7D79" w:rsidRPr="002518AD" w:rsidRDefault="005D7D79" w:rsidP="006950E8">
      <w:pPr>
        <w:autoSpaceDE w:val="0"/>
        <w:autoSpaceDN w:val="0"/>
        <w:adjustRightInd w:val="0"/>
        <w:snapToGrid w:val="0"/>
        <w:spacing w:line="360" w:lineRule="auto"/>
        <w:ind w:firstLineChars="200" w:firstLine="420"/>
        <w:rPr>
          <w:rFonts w:eastAsiaTheme="minorEastAsia"/>
          <w:szCs w:val="21"/>
        </w:rPr>
      </w:pPr>
    </w:p>
    <w:p w:rsidR="005D7D79" w:rsidRPr="002518AD" w:rsidRDefault="005D7D79" w:rsidP="005D7D79">
      <w:pPr>
        <w:autoSpaceDE w:val="0"/>
        <w:autoSpaceDN w:val="0"/>
        <w:adjustRightInd w:val="0"/>
        <w:snapToGrid w:val="0"/>
        <w:spacing w:line="360" w:lineRule="auto"/>
        <w:ind w:firstLineChars="200" w:firstLine="420"/>
        <w:rPr>
          <w:rFonts w:eastAsiaTheme="minorEastAsia"/>
          <w:szCs w:val="21"/>
        </w:rPr>
      </w:pPr>
    </w:p>
    <w:p w:rsidR="005D7D79" w:rsidRPr="002518AD" w:rsidRDefault="005D7D79" w:rsidP="005D7D79">
      <w:pPr>
        <w:spacing w:line="360" w:lineRule="auto"/>
        <w:ind w:leftChars="300" w:left="630"/>
        <w:jc w:val="right"/>
        <w:rPr>
          <w:rFonts w:eastAsiaTheme="minorEastAsia"/>
          <w:bCs/>
          <w:szCs w:val="21"/>
        </w:rPr>
      </w:pPr>
      <w:r w:rsidRPr="002518AD">
        <w:rPr>
          <w:rFonts w:eastAsiaTheme="minorEastAsia"/>
          <w:bCs/>
          <w:szCs w:val="21"/>
        </w:rPr>
        <w:t>国寿安保基金管理有限公司</w:t>
      </w:r>
    </w:p>
    <w:p w:rsidR="005D7D79" w:rsidRPr="002518AD" w:rsidRDefault="00787851" w:rsidP="005D7D79">
      <w:pPr>
        <w:wordWrap w:val="0"/>
        <w:spacing w:line="360" w:lineRule="auto"/>
        <w:ind w:leftChars="300" w:left="630"/>
        <w:jc w:val="right"/>
        <w:rPr>
          <w:rFonts w:eastAsiaTheme="minorEastAsia"/>
          <w:bCs/>
          <w:szCs w:val="21"/>
        </w:rPr>
      </w:pPr>
      <w:r w:rsidRPr="002518AD">
        <w:rPr>
          <w:rFonts w:eastAsiaTheme="minorEastAsia"/>
          <w:bCs/>
          <w:szCs w:val="21"/>
        </w:rPr>
        <w:t>202</w:t>
      </w:r>
      <w:r>
        <w:rPr>
          <w:rFonts w:eastAsiaTheme="minorEastAsia"/>
          <w:bCs/>
          <w:szCs w:val="21"/>
        </w:rPr>
        <w:t>5</w:t>
      </w:r>
      <w:r w:rsidRPr="002518AD">
        <w:rPr>
          <w:rFonts w:eastAsiaTheme="minorEastAsia"/>
          <w:bCs/>
          <w:szCs w:val="21"/>
        </w:rPr>
        <w:t>年</w:t>
      </w:r>
      <w:r>
        <w:rPr>
          <w:rFonts w:eastAsiaTheme="minorEastAsia"/>
          <w:bCs/>
          <w:szCs w:val="21"/>
        </w:rPr>
        <w:t>9</w:t>
      </w:r>
      <w:r w:rsidRPr="002518AD">
        <w:rPr>
          <w:rFonts w:eastAsiaTheme="minorEastAsia"/>
          <w:bCs/>
          <w:szCs w:val="21"/>
        </w:rPr>
        <w:t>月</w:t>
      </w:r>
      <w:r>
        <w:rPr>
          <w:rFonts w:eastAsiaTheme="minorEastAsia"/>
          <w:bCs/>
          <w:szCs w:val="21"/>
        </w:rPr>
        <w:t>18</w:t>
      </w:r>
      <w:r w:rsidR="005D7D79" w:rsidRPr="002518AD">
        <w:rPr>
          <w:rFonts w:eastAsiaTheme="minorEastAsia"/>
          <w:bCs/>
          <w:szCs w:val="21"/>
        </w:rPr>
        <w:t>日</w:t>
      </w:r>
    </w:p>
    <w:bookmarkEnd w:id="1"/>
    <w:bookmarkEnd w:id="2"/>
    <w:bookmarkEnd w:id="3"/>
    <w:p w:rsidR="00E92B4C" w:rsidRPr="002518AD" w:rsidRDefault="00E92B4C"/>
    <w:sectPr w:rsidR="00E92B4C" w:rsidRPr="002518AD" w:rsidSect="00912CE3">
      <w:footerReference w:type="default" r:id="rId14"/>
      <w:pgSz w:w="11906" w:h="16838"/>
      <w:pgMar w:top="1440" w:right="1800" w:bottom="1440" w:left="1800" w:header="851" w:footer="992" w:gutter="0"/>
      <w:pgNumType w:start="1"/>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B737B" w:rsidRDefault="00CB737B">
      <w:r>
        <w:separator/>
      </w:r>
    </w:p>
  </w:endnote>
  <w:endnote w:type="continuationSeparator" w:id="0">
    <w:p w:rsidR="00CB737B" w:rsidRDefault="00CB737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仿宋_GB2312">
    <w:panose1 w:val="02010609030101010101"/>
    <w:charset w:val="86"/>
    <w:family w:val="modern"/>
    <w:pitch w:val="fixed"/>
    <w:sig w:usb0="00000001" w:usb1="080E0000" w:usb2="00000010" w:usb3="00000000" w:csb0="00040000"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518AD" w:rsidRDefault="002518AD">
    <w:pPr>
      <w:pStyle w:val="a4"/>
      <w:jc w:val="cen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518AD" w:rsidRPr="00752FDE" w:rsidRDefault="00912CE3">
    <w:pPr>
      <w:pStyle w:val="a4"/>
      <w:jc w:val="center"/>
      <w:rPr>
        <w:rFonts w:ascii="Arial" w:hAnsi="Arial" w:cs="Arial"/>
      </w:rPr>
    </w:pPr>
    <w:r w:rsidRPr="00752FDE">
      <w:rPr>
        <w:rFonts w:ascii="Arial" w:hAnsi="Arial" w:cs="Arial"/>
        <w:kern w:val="0"/>
        <w:szCs w:val="21"/>
      </w:rPr>
      <w:fldChar w:fldCharType="begin"/>
    </w:r>
    <w:r w:rsidR="002518AD" w:rsidRPr="00752FDE">
      <w:rPr>
        <w:rFonts w:ascii="Arial" w:hAnsi="Arial" w:cs="Arial"/>
        <w:kern w:val="0"/>
        <w:szCs w:val="21"/>
      </w:rPr>
      <w:instrText xml:space="preserve"> PAGE </w:instrText>
    </w:r>
    <w:r w:rsidRPr="00752FDE">
      <w:rPr>
        <w:rFonts w:ascii="Arial" w:hAnsi="Arial" w:cs="Arial"/>
        <w:kern w:val="0"/>
        <w:szCs w:val="21"/>
      </w:rPr>
      <w:fldChar w:fldCharType="separate"/>
    </w:r>
    <w:r w:rsidR="008546F3">
      <w:rPr>
        <w:rFonts w:ascii="Arial" w:hAnsi="Arial" w:cs="Arial"/>
        <w:noProof/>
        <w:kern w:val="0"/>
        <w:szCs w:val="21"/>
      </w:rPr>
      <w:t>20</w:t>
    </w:r>
    <w:r w:rsidRPr="00752FDE">
      <w:rPr>
        <w:rFonts w:ascii="Arial" w:hAnsi="Arial" w:cs="Arial"/>
        <w:kern w:val="0"/>
        <w:szCs w:val="21"/>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B737B" w:rsidRDefault="00CB737B">
      <w:r>
        <w:separator/>
      </w:r>
    </w:p>
  </w:footnote>
  <w:footnote w:type="continuationSeparator" w:id="0">
    <w:p w:rsidR="00CB737B" w:rsidRDefault="00CB737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518AD" w:rsidRPr="00A73C54" w:rsidRDefault="002518AD" w:rsidP="00A73C54">
    <w:pPr>
      <w:pStyle w:val="a3"/>
      <w:tabs>
        <w:tab w:val="clear" w:pos="4153"/>
        <w:tab w:val="clear" w:pos="8306"/>
        <w:tab w:val="center" w:pos="4393"/>
        <w:tab w:val="right" w:pos="8787"/>
      </w:tabs>
      <w:jc w:val="both"/>
      <w:rPr>
        <w:rFonts w:ascii="Arial" w:eastAsiaTheme="minorEastAsia" w:hAnsi="Arial" w:cs="Arial"/>
        <w:bCs/>
        <w:szCs w:val="21"/>
      </w:rPr>
    </w:pPr>
    <w:r w:rsidRPr="002518AD">
      <w:rPr>
        <w:rFonts w:ascii="Arial" w:eastAsiaTheme="minorEastAsia" w:hAnsi="Arial" w:cs="Arial" w:hint="eastAsia"/>
        <w:bCs/>
        <w:szCs w:val="21"/>
      </w:rPr>
      <w:t>国寿安保严选稳健养老目标一年持有期混合型基金中基金（</w:t>
    </w:r>
    <w:r w:rsidRPr="002518AD">
      <w:rPr>
        <w:rFonts w:ascii="Arial" w:eastAsiaTheme="minorEastAsia" w:hAnsi="Arial" w:cs="Arial" w:hint="eastAsia"/>
        <w:bCs/>
        <w:szCs w:val="21"/>
      </w:rPr>
      <w:t>FOF</w:t>
    </w:r>
    <w:r w:rsidRPr="002518AD">
      <w:rPr>
        <w:rFonts w:ascii="Arial" w:eastAsiaTheme="minorEastAsia" w:hAnsi="Arial" w:cs="Arial" w:hint="eastAsia"/>
        <w:bCs/>
        <w:szCs w:val="21"/>
      </w:rPr>
      <w:t>）</w:t>
    </w:r>
    <w:r>
      <w:rPr>
        <w:rFonts w:ascii="Arial" w:eastAsiaTheme="minorEastAsia" w:hAnsi="Arial" w:cs="Arial" w:hint="eastAsia"/>
        <w:bCs/>
        <w:szCs w:val="21"/>
      </w:rPr>
      <w:t xml:space="preserve">  </w:t>
    </w:r>
    <w:r>
      <w:rPr>
        <w:rFonts w:ascii="Arial" w:eastAsiaTheme="minorEastAsia" w:hAnsi="Arial" w:cs="Arial"/>
        <w:bCs/>
        <w:szCs w:val="21"/>
      </w:rPr>
      <w:t xml:space="preserve">               </w:t>
    </w:r>
    <w:r>
      <w:rPr>
        <w:rFonts w:ascii="Arial" w:eastAsiaTheme="minorEastAsia" w:hAnsi="Arial" w:cs="Arial" w:hint="eastAsia"/>
        <w:bCs/>
        <w:szCs w:val="21"/>
      </w:rPr>
      <w:t xml:space="preserve"> </w:t>
    </w:r>
    <w:r>
      <w:rPr>
        <w:rFonts w:hint="eastAsia"/>
      </w:rPr>
      <w:t>基金份额发售公告</w:t>
    </w:r>
    <w:r>
      <w:tab/>
    </w:r>
    <w:r>
      <w:rPr>
        <w:rFonts w:hint="eastAsia"/>
      </w:rPr>
      <w:t xml:space="preserve">          </w:t>
    </w:r>
    <w:r>
      <w:t xml:space="preserve">       </w:t>
    </w:r>
    <w:r>
      <w:rPr>
        <w:rFonts w:hint="eastAsia"/>
      </w:rPr>
      <w:t xml:space="preserve">   </w:t>
    </w:r>
    <w:r>
      <w:t xml:space="preserve">   </w:t>
    </w:r>
    <w:r>
      <w:rPr>
        <w:rFonts w:hint="eastAsia"/>
      </w:rPr>
      <w:t xml:space="preserve">                 </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EE41383"/>
    <w:multiLevelType w:val="hybridMultilevel"/>
    <w:tmpl w:val="7DB615E4"/>
    <w:lvl w:ilvl="0" w:tplc="0936C322">
      <w:start w:val="5"/>
      <w:numFmt w:val="japaneseCounting"/>
      <w:lvlText w:val="%1、"/>
      <w:lvlJc w:val="left"/>
      <w:pPr>
        <w:ind w:left="510" w:hanging="510"/>
      </w:pPr>
      <w:rPr>
        <w:rFonts w:hint="default"/>
      </w:r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nsid w:val="3DE37F94"/>
    <w:multiLevelType w:val="hybridMultilevel"/>
    <w:tmpl w:val="9CBA30AA"/>
    <w:lvl w:ilvl="0" w:tplc="14CEAA1C">
      <w:start w:val="1"/>
      <w:numFmt w:val="japaneseCounting"/>
      <w:lvlText w:val="%1、"/>
      <w:lvlJc w:val="left"/>
      <w:pPr>
        <w:ind w:left="510" w:hanging="51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trackRevisions/>
  <w:defaultTabStop w:val="420"/>
  <w:drawingGridVerticalSpacing w:val="156"/>
  <w:displayHorizontalDrawingGridEvery w:val="0"/>
  <w:displayVerticalDrawingGridEvery w:val="2"/>
  <w:characterSpacingControl w:val="compressPunctuation"/>
  <w:savePreviewPicture/>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C41689"/>
    <w:rsid w:val="00004AD8"/>
    <w:rsid w:val="00006EE1"/>
    <w:rsid w:val="00011EF8"/>
    <w:rsid w:val="00013B2E"/>
    <w:rsid w:val="00017B0D"/>
    <w:rsid w:val="00037570"/>
    <w:rsid w:val="00040535"/>
    <w:rsid w:val="00044B1C"/>
    <w:rsid w:val="00050043"/>
    <w:rsid w:val="000603C8"/>
    <w:rsid w:val="00062CFE"/>
    <w:rsid w:val="00067C13"/>
    <w:rsid w:val="0007142B"/>
    <w:rsid w:val="00084938"/>
    <w:rsid w:val="000947F1"/>
    <w:rsid w:val="000A64F9"/>
    <w:rsid w:val="000C6786"/>
    <w:rsid w:val="000D0E7C"/>
    <w:rsid w:val="000E1173"/>
    <w:rsid w:val="000E76A5"/>
    <w:rsid w:val="000F1D48"/>
    <w:rsid w:val="00105044"/>
    <w:rsid w:val="0013463F"/>
    <w:rsid w:val="001428C1"/>
    <w:rsid w:val="0014353F"/>
    <w:rsid w:val="00153C17"/>
    <w:rsid w:val="00157A78"/>
    <w:rsid w:val="001652A5"/>
    <w:rsid w:val="00173A47"/>
    <w:rsid w:val="00183BAB"/>
    <w:rsid w:val="00193387"/>
    <w:rsid w:val="001943CB"/>
    <w:rsid w:val="00195EBE"/>
    <w:rsid w:val="001A19A5"/>
    <w:rsid w:val="001A589E"/>
    <w:rsid w:val="001B22C7"/>
    <w:rsid w:val="001C7DDC"/>
    <w:rsid w:val="001D0D08"/>
    <w:rsid w:val="001D151A"/>
    <w:rsid w:val="001E418A"/>
    <w:rsid w:val="001F33E2"/>
    <w:rsid w:val="001F7998"/>
    <w:rsid w:val="00201092"/>
    <w:rsid w:val="00211792"/>
    <w:rsid w:val="00211AEB"/>
    <w:rsid w:val="002123AA"/>
    <w:rsid w:val="00217ACF"/>
    <w:rsid w:val="0022004E"/>
    <w:rsid w:val="00220CA4"/>
    <w:rsid w:val="00224BA0"/>
    <w:rsid w:val="00227379"/>
    <w:rsid w:val="0023298E"/>
    <w:rsid w:val="002357D7"/>
    <w:rsid w:val="002363DC"/>
    <w:rsid w:val="0024023F"/>
    <w:rsid w:val="002518AD"/>
    <w:rsid w:val="002525D7"/>
    <w:rsid w:val="0026037F"/>
    <w:rsid w:val="002646E5"/>
    <w:rsid w:val="00271F85"/>
    <w:rsid w:val="002953C8"/>
    <w:rsid w:val="002B7B09"/>
    <w:rsid w:val="002C1BD1"/>
    <w:rsid w:val="002E2808"/>
    <w:rsid w:val="002F15B1"/>
    <w:rsid w:val="002F5747"/>
    <w:rsid w:val="002F7305"/>
    <w:rsid w:val="003038EC"/>
    <w:rsid w:val="00304A13"/>
    <w:rsid w:val="00304D60"/>
    <w:rsid w:val="00305BF8"/>
    <w:rsid w:val="003213DF"/>
    <w:rsid w:val="003301CD"/>
    <w:rsid w:val="00334FDA"/>
    <w:rsid w:val="00340D49"/>
    <w:rsid w:val="00347DE3"/>
    <w:rsid w:val="00353B2C"/>
    <w:rsid w:val="00354236"/>
    <w:rsid w:val="00357A14"/>
    <w:rsid w:val="003608F4"/>
    <w:rsid w:val="00371B46"/>
    <w:rsid w:val="00374D25"/>
    <w:rsid w:val="00383DEE"/>
    <w:rsid w:val="003845EB"/>
    <w:rsid w:val="003854B2"/>
    <w:rsid w:val="003961C3"/>
    <w:rsid w:val="003B51B7"/>
    <w:rsid w:val="003C151E"/>
    <w:rsid w:val="003C1BEB"/>
    <w:rsid w:val="003C3ABE"/>
    <w:rsid w:val="003D330D"/>
    <w:rsid w:val="003E76CB"/>
    <w:rsid w:val="003F1B09"/>
    <w:rsid w:val="003F305C"/>
    <w:rsid w:val="003F32D9"/>
    <w:rsid w:val="004007B8"/>
    <w:rsid w:val="004043FF"/>
    <w:rsid w:val="00407ED4"/>
    <w:rsid w:val="004222B2"/>
    <w:rsid w:val="00443B41"/>
    <w:rsid w:val="00443F2E"/>
    <w:rsid w:val="00443FE9"/>
    <w:rsid w:val="00463A36"/>
    <w:rsid w:val="004673C2"/>
    <w:rsid w:val="00470610"/>
    <w:rsid w:val="0047645E"/>
    <w:rsid w:val="004767B4"/>
    <w:rsid w:val="004800A0"/>
    <w:rsid w:val="0048546A"/>
    <w:rsid w:val="00492F4A"/>
    <w:rsid w:val="00493916"/>
    <w:rsid w:val="004B14A7"/>
    <w:rsid w:val="004B3461"/>
    <w:rsid w:val="004C6BFD"/>
    <w:rsid w:val="004D2314"/>
    <w:rsid w:val="004D61A7"/>
    <w:rsid w:val="004D6307"/>
    <w:rsid w:val="004D7E6A"/>
    <w:rsid w:val="004E41E9"/>
    <w:rsid w:val="004E6BCC"/>
    <w:rsid w:val="004E77FF"/>
    <w:rsid w:val="004F1029"/>
    <w:rsid w:val="004F150D"/>
    <w:rsid w:val="00501555"/>
    <w:rsid w:val="00503277"/>
    <w:rsid w:val="00513FC1"/>
    <w:rsid w:val="00514CD7"/>
    <w:rsid w:val="00515F34"/>
    <w:rsid w:val="005326D8"/>
    <w:rsid w:val="00535A86"/>
    <w:rsid w:val="0054014F"/>
    <w:rsid w:val="00543826"/>
    <w:rsid w:val="0054407B"/>
    <w:rsid w:val="0054642D"/>
    <w:rsid w:val="00556A73"/>
    <w:rsid w:val="00557F80"/>
    <w:rsid w:val="00565999"/>
    <w:rsid w:val="00566437"/>
    <w:rsid w:val="00566515"/>
    <w:rsid w:val="005675B1"/>
    <w:rsid w:val="005732EF"/>
    <w:rsid w:val="005871F1"/>
    <w:rsid w:val="00591227"/>
    <w:rsid w:val="00592856"/>
    <w:rsid w:val="00596D83"/>
    <w:rsid w:val="005A26DA"/>
    <w:rsid w:val="005D5A58"/>
    <w:rsid w:val="005D7D79"/>
    <w:rsid w:val="005F4EB4"/>
    <w:rsid w:val="006015DD"/>
    <w:rsid w:val="006078E6"/>
    <w:rsid w:val="006178EB"/>
    <w:rsid w:val="00625319"/>
    <w:rsid w:val="006270F8"/>
    <w:rsid w:val="0063071D"/>
    <w:rsid w:val="0063378B"/>
    <w:rsid w:val="006356B3"/>
    <w:rsid w:val="00644E16"/>
    <w:rsid w:val="006475A8"/>
    <w:rsid w:val="006533BC"/>
    <w:rsid w:val="00660444"/>
    <w:rsid w:val="00686BA1"/>
    <w:rsid w:val="006929A1"/>
    <w:rsid w:val="006950E8"/>
    <w:rsid w:val="006B240E"/>
    <w:rsid w:val="006C0251"/>
    <w:rsid w:val="006C3D57"/>
    <w:rsid w:val="006D2A7E"/>
    <w:rsid w:val="006E4981"/>
    <w:rsid w:val="006E5C5F"/>
    <w:rsid w:val="007003E6"/>
    <w:rsid w:val="00704A97"/>
    <w:rsid w:val="00706E22"/>
    <w:rsid w:val="00707323"/>
    <w:rsid w:val="00707C5D"/>
    <w:rsid w:val="007157B3"/>
    <w:rsid w:val="00721C7D"/>
    <w:rsid w:val="00724B16"/>
    <w:rsid w:val="00730979"/>
    <w:rsid w:val="00737735"/>
    <w:rsid w:val="00742B5A"/>
    <w:rsid w:val="00757A36"/>
    <w:rsid w:val="007634CE"/>
    <w:rsid w:val="0077001F"/>
    <w:rsid w:val="00774948"/>
    <w:rsid w:val="0077793C"/>
    <w:rsid w:val="0078168E"/>
    <w:rsid w:val="00782CA0"/>
    <w:rsid w:val="00786008"/>
    <w:rsid w:val="00787851"/>
    <w:rsid w:val="00792BFE"/>
    <w:rsid w:val="007953D0"/>
    <w:rsid w:val="00797230"/>
    <w:rsid w:val="007A0834"/>
    <w:rsid w:val="007C059C"/>
    <w:rsid w:val="007C07B7"/>
    <w:rsid w:val="007D33A6"/>
    <w:rsid w:val="007F650C"/>
    <w:rsid w:val="007F7A9A"/>
    <w:rsid w:val="00800336"/>
    <w:rsid w:val="00800600"/>
    <w:rsid w:val="00801722"/>
    <w:rsid w:val="00803B19"/>
    <w:rsid w:val="0080565C"/>
    <w:rsid w:val="008106F7"/>
    <w:rsid w:val="00816C51"/>
    <w:rsid w:val="00826B82"/>
    <w:rsid w:val="00832C5B"/>
    <w:rsid w:val="00834CD2"/>
    <w:rsid w:val="008546F3"/>
    <w:rsid w:val="0086304E"/>
    <w:rsid w:val="00866DFE"/>
    <w:rsid w:val="00872039"/>
    <w:rsid w:val="0088322B"/>
    <w:rsid w:val="008A5EDE"/>
    <w:rsid w:val="008B5DF7"/>
    <w:rsid w:val="008C0C88"/>
    <w:rsid w:val="008C1FF7"/>
    <w:rsid w:val="008C4CFF"/>
    <w:rsid w:val="008D03E9"/>
    <w:rsid w:val="008D7ECF"/>
    <w:rsid w:val="008E1DF2"/>
    <w:rsid w:val="008E5386"/>
    <w:rsid w:val="008E7F5C"/>
    <w:rsid w:val="008F010D"/>
    <w:rsid w:val="00912CE3"/>
    <w:rsid w:val="00916EB1"/>
    <w:rsid w:val="0091750C"/>
    <w:rsid w:val="009203CB"/>
    <w:rsid w:val="009273F0"/>
    <w:rsid w:val="00927593"/>
    <w:rsid w:val="00930446"/>
    <w:rsid w:val="009325DC"/>
    <w:rsid w:val="0093533B"/>
    <w:rsid w:val="00937D44"/>
    <w:rsid w:val="00940484"/>
    <w:rsid w:val="00941640"/>
    <w:rsid w:val="009419AC"/>
    <w:rsid w:val="009438C8"/>
    <w:rsid w:val="0094579C"/>
    <w:rsid w:val="00951C94"/>
    <w:rsid w:val="00954289"/>
    <w:rsid w:val="0096526A"/>
    <w:rsid w:val="00965392"/>
    <w:rsid w:val="009668AD"/>
    <w:rsid w:val="00967E7B"/>
    <w:rsid w:val="009748CC"/>
    <w:rsid w:val="00974988"/>
    <w:rsid w:val="00990F8E"/>
    <w:rsid w:val="00992513"/>
    <w:rsid w:val="00992B11"/>
    <w:rsid w:val="009A7829"/>
    <w:rsid w:val="009B51F2"/>
    <w:rsid w:val="009D780B"/>
    <w:rsid w:val="009E17F6"/>
    <w:rsid w:val="009E3DB1"/>
    <w:rsid w:val="009F6EE9"/>
    <w:rsid w:val="009F7B01"/>
    <w:rsid w:val="009F7EFC"/>
    <w:rsid w:val="00A0438D"/>
    <w:rsid w:val="00A12C72"/>
    <w:rsid w:val="00A25236"/>
    <w:rsid w:val="00A303E9"/>
    <w:rsid w:val="00A36768"/>
    <w:rsid w:val="00A3784E"/>
    <w:rsid w:val="00A472CE"/>
    <w:rsid w:val="00A5141C"/>
    <w:rsid w:val="00A63B7D"/>
    <w:rsid w:val="00A73C54"/>
    <w:rsid w:val="00A9259B"/>
    <w:rsid w:val="00A964D5"/>
    <w:rsid w:val="00AA0F5D"/>
    <w:rsid w:val="00AA2F4B"/>
    <w:rsid w:val="00AA347A"/>
    <w:rsid w:val="00AB16E7"/>
    <w:rsid w:val="00AD096F"/>
    <w:rsid w:val="00AD231A"/>
    <w:rsid w:val="00AD2B9C"/>
    <w:rsid w:val="00AD7FFC"/>
    <w:rsid w:val="00AE61F0"/>
    <w:rsid w:val="00AE7481"/>
    <w:rsid w:val="00AF17F0"/>
    <w:rsid w:val="00AF42F9"/>
    <w:rsid w:val="00B029D7"/>
    <w:rsid w:val="00B041B5"/>
    <w:rsid w:val="00B04917"/>
    <w:rsid w:val="00B06243"/>
    <w:rsid w:val="00B15055"/>
    <w:rsid w:val="00B16EA5"/>
    <w:rsid w:val="00B201E4"/>
    <w:rsid w:val="00B2341B"/>
    <w:rsid w:val="00B2513C"/>
    <w:rsid w:val="00B27EF4"/>
    <w:rsid w:val="00B358DE"/>
    <w:rsid w:val="00B360CE"/>
    <w:rsid w:val="00B44A0B"/>
    <w:rsid w:val="00B50926"/>
    <w:rsid w:val="00B56FB4"/>
    <w:rsid w:val="00B60690"/>
    <w:rsid w:val="00B668D9"/>
    <w:rsid w:val="00B70187"/>
    <w:rsid w:val="00B70F78"/>
    <w:rsid w:val="00B722F5"/>
    <w:rsid w:val="00B7387F"/>
    <w:rsid w:val="00B83457"/>
    <w:rsid w:val="00B83991"/>
    <w:rsid w:val="00B83CF0"/>
    <w:rsid w:val="00B958DD"/>
    <w:rsid w:val="00BB040C"/>
    <w:rsid w:val="00BB204D"/>
    <w:rsid w:val="00BC0F1F"/>
    <w:rsid w:val="00BC1050"/>
    <w:rsid w:val="00BC1DFE"/>
    <w:rsid w:val="00BD22B0"/>
    <w:rsid w:val="00BD2721"/>
    <w:rsid w:val="00BD4828"/>
    <w:rsid w:val="00BD6C14"/>
    <w:rsid w:val="00BE2581"/>
    <w:rsid w:val="00BE4411"/>
    <w:rsid w:val="00BE76BA"/>
    <w:rsid w:val="00BF5259"/>
    <w:rsid w:val="00C01455"/>
    <w:rsid w:val="00C05FC3"/>
    <w:rsid w:val="00C103F7"/>
    <w:rsid w:val="00C161E2"/>
    <w:rsid w:val="00C16E3D"/>
    <w:rsid w:val="00C26FD7"/>
    <w:rsid w:val="00C31CF2"/>
    <w:rsid w:val="00C41689"/>
    <w:rsid w:val="00C42997"/>
    <w:rsid w:val="00C42AD6"/>
    <w:rsid w:val="00C448A0"/>
    <w:rsid w:val="00C45717"/>
    <w:rsid w:val="00C45BE2"/>
    <w:rsid w:val="00C532CE"/>
    <w:rsid w:val="00C55891"/>
    <w:rsid w:val="00C61D0D"/>
    <w:rsid w:val="00C63A10"/>
    <w:rsid w:val="00C63BF0"/>
    <w:rsid w:val="00C7488A"/>
    <w:rsid w:val="00C77378"/>
    <w:rsid w:val="00C82218"/>
    <w:rsid w:val="00C823C6"/>
    <w:rsid w:val="00C826CD"/>
    <w:rsid w:val="00C87F4C"/>
    <w:rsid w:val="00C9278E"/>
    <w:rsid w:val="00CA7638"/>
    <w:rsid w:val="00CB737B"/>
    <w:rsid w:val="00CC0275"/>
    <w:rsid w:val="00CC75D0"/>
    <w:rsid w:val="00CC7630"/>
    <w:rsid w:val="00CD0D07"/>
    <w:rsid w:val="00CD2591"/>
    <w:rsid w:val="00CD6AFE"/>
    <w:rsid w:val="00CD7E69"/>
    <w:rsid w:val="00CE0384"/>
    <w:rsid w:val="00CE1C12"/>
    <w:rsid w:val="00CE6F25"/>
    <w:rsid w:val="00CF75E7"/>
    <w:rsid w:val="00D00992"/>
    <w:rsid w:val="00D04FCF"/>
    <w:rsid w:val="00D17F5C"/>
    <w:rsid w:val="00D21813"/>
    <w:rsid w:val="00D2331E"/>
    <w:rsid w:val="00D56DFF"/>
    <w:rsid w:val="00D61CD7"/>
    <w:rsid w:val="00D64150"/>
    <w:rsid w:val="00D64B44"/>
    <w:rsid w:val="00D72A89"/>
    <w:rsid w:val="00D877F9"/>
    <w:rsid w:val="00D969BC"/>
    <w:rsid w:val="00D97F05"/>
    <w:rsid w:val="00DB186E"/>
    <w:rsid w:val="00DB2697"/>
    <w:rsid w:val="00DC2AFE"/>
    <w:rsid w:val="00DC430A"/>
    <w:rsid w:val="00DD115F"/>
    <w:rsid w:val="00DF1961"/>
    <w:rsid w:val="00DF3D2E"/>
    <w:rsid w:val="00DF64CB"/>
    <w:rsid w:val="00E01E40"/>
    <w:rsid w:val="00E125FC"/>
    <w:rsid w:val="00E15565"/>
    <w:rsid w:val="00E171A5"/>
    <w:rsid w:val="00E22126"/>
    <w:rsid w:val="00E24834"/>
    <w:rsid w:val="00E2688A"/>
    <w:rsid w:val="00E274C0"/>
    <w:rsid w:val="00E31922"/>
    <w:rsid w:val="00E417BF"/>
    <w:rsid w:val="00E45B47"/>
    <w:rsid w:val="00E4633D"/>
    <w:rsid w:val="00E46A87"/>
    <w:rsid w:val="00E7194B"/>
    <w:rsid w:val="00E72137"/>
    <w:rsid w:val="00E9174C"/>
    <w:rsid w:val="00E92B4C"/>
    <w:rsid w:val="00E958C4"/>
    <w:rsid w:val="00E95D51"/>
    <w:rsid w:val="00EA2252"/>
    <w:rsid w:val="00EA2785"/>
    <w:rsid w:val="00EA2FAE"/>
    <w:rsid w:val="00EA4DF9"/>
    <w:rsid w:val="00EB44EE"/>
    <w:rsid w:val="00EB4A04"/>
    <w:rsid w:val="00EC2CC6"/>
    <w:rsid w:val="00EC6933"/>
    <w:rsid w:val="00EC759C"/>
    <w:rsid w:val="00ED09FF"/>
    <w:rsid w:val="00ED411E"/>
    <w:rsid w:val="00ED623A"/>
    <w:rsid w:val="00EE2DA7"/>
    <w:rsid w:val="00EF13F6"/>
    <w:rsid w:val="00EF4000"/>
    <w:rsid w:val="00EF46A4"/>
    <w:rsid w:val="00F01C16"/>
    <w:rsid w:val="00F036DC"/>
    <w:rsid w:val="00F11E8F"/>
    <w:rsid w:val="00F21F08"/>
    <w:rsid w:val="00F26FEB"/>
    <w:rsid w:val="00F31583"/>
    <w:rsid w:val="00F42ABC"/>
    <w:rsid w:val="00F51B8C"/>
    <w:rsid w:val="00F74095"/>
    <w:rsid w:val="00F746E3"/>
    <w:rsid w:val="00F80B40"/>
    <w:rsid w:val="00F9035F"/>
    <w:rsid w:val="00F939EF"/>
    <w:rsid w:val="00F93A43"/>
    <w:rsid w:val="00F95C72"/>
    <w:rsid w:val="00FA10F5"/>
    <w:rsid w:val="00FA57D6"/>
    <w:rsid w:val="00FB26AB"/>
    <w:rsid w:val="00FB28A7"/>
    <w:rsid w:val="00FB5DA6"/>
    <w:rsid w:val="00FC2A07"/>
    <w:rsid w:val="00FC7A12"/>
    <w:rsid w:val="00FE1D99"/>
    <w:rsid w:val="00FE1E86"/>
    <w:rsid w:val="00FE34C1"/>
    <w:rsid w:val="00FE76EC"/>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qFormat="1"/>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D7D79"/>
    <w:pPr>
      <w:widowControl w:val="0"/>
      <w:jc w:val="both"/>
    </w:pPr>
    <w:rPr>
      <w:rFonts w:ascii="Times New Roman" w:eastAsia="宋体" w:hAnsi="Times New Roman" w:cs="Times New Roman"/>
      <w:szCs w:val="24"/>
    </w:rPr>
  </w:style>
  <w:style w:type="paragraph" w:styleId="3">
    <w:name w:val="heading 3"/>
    <w:aliases w:val="H3,l3,CT,Heading 3 - old,标题4,h3,Bold Head,bh,3rd level,3,HeadC,sect1.2.3,(A-3),Level 3 Head,Fab-3,level_3,PIM 3,prop3,3heading,Heading 31,1.1.1 Heading 3,sect1.2.31,sect1.2.32,sect1.2.311,sect1.2.33,sect1.2.312,BOD 0,l3+toc 3,heading 3,ISO2,Map,H31"/>
    <w:basedOn w:val="a"/>
    <w:next w:val="a"/>
    <w:link w:val="3Char"/>
    <w:qFormat/>
    <w:rsid w:val="005D7D79"/>
    <w:pPr>
      <w:keepNext/>
      <w:keepLines/>
      <w:spacing w:before="260" w:after="260" w:line="416" w:lineRule="auto"/>
      <w:outlineLvl w:val="2"/>
    </w:pPr>
    <w:rPr>
      <w:rFonts w:eastAsia="仿宋_GB2312"/>
      <w:b/>
      <w:bCs/>
      <w:sz w:val="24"/>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Char">
    <w:name w:val="标题 3 Char"/>
    <w:aliases w:val="H3 Char,l3 Char,CT Char,Heading 3 - old Char,标题4 Char,h3 Char,Bold Head Char,bh Char,3rd level Char,3 Char,HeadC Char,sect1.2.3 Char,(A-3) Char,Level 3 Head Char,Fab-3 Char,level_3 Char,PIM 3 Char,prop3 Char,3heading Char,Heading 31 Char"/>
    <w:basedOn w:val="a0"/>
    <w:link w:val="3"/>
    <w:rsid w:val="005D7D79"/>
    <w:rPr>
      <w:rFonts w:ascii="Times New Roman" w:eastAsia="仿宋_GB2312" w:hAnsi="Times New Roman" w:cs="Times New Roman"/>
      <w:b/>
      <w:bCs/>
      <w:sz w:val="24"/>
      <w:szCs w:val="32"/>
    </w:rPr>
  </w:style>
  <w:style w:type="paragraph" w:styleId="a3">
    <w:name w:val="header"/>
    <w:basedOn w:val="a"/>
    <w:link w:val="Char"/>
    <w:unhideWhenUsed/>
    <w:rsid w:val="005D7D79"/>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5D7D79"/>
    <w:rPr>
      <w:rFonts w:ascii="Times New Roman" w:eastAsia="宋体" w:hAnsi="Times New Roman" w:cs="Times New Roman"/>
      <w:sz w:val="18"/>
      <w:szCs w:val="18"/>
    </w:rPr>
  </w:style>
  <w:style w:type="paragraph" w:styleId="a4">
    <w:name w:val="footer"/>
    <w:basedOn w:val="a"/>
    <w:link w:val="Char0"/>
    <w:unhideWhenUsed/>
    <w:rsid w:val="005D7D79"/>
    <w:pPr>
      <w:tabs>
        <w:tab w:val="center" w:pos="4153"/>
        <w:tab w:val="right" w:pos="8306"/>
      </w:tabs>
      <w:snapToGrid w:val="0"/>
      <w:jc w:val="left"/>
    </w:pPr>
    <w:rPr>
      <w:sz w:val="18"/>
      <w:szCs w:val="18"/>
    </w:rPr>
  </w:style>
  <w:style w:type="character" w:customStyle="1" w:styleId="Char0">
    <w:name w:val="页脚 Char"/>
    <w:basedOn w:val="a0"/>
    <w:link w:val="a4"/>
    <w:rsid w:val="005D7D79"/>
    <w:rPr>
      <w:rFonts w:ascii="Times New Roman" w:eastAsia="宋体" w:hAnsi="Times New Roman" w:cs="Times New Roman"/>
      <w:sz w:val="18"/>
      <w:szCs w:val="18"/>
    </w:rPr>
  </w:style>
  <w:style w:type="paragraph" w:styleId="30">
    <w:name w:val="toc 3"/>
    <w:basedOn w:val="a"/>
    <w:next w:val="a"/>
    <w:autoRedefine/>
    <w:uiPriority w:val="39"/>
    <w:rsid w:val="005D7D79"/>
    <w:pPr>
      <w:ind w:left="420"/>
      <w:jc w:val="left"/>
    </w:pPr>
    <w:rPr>
      <w:i/>
      <w:iCs/>
    </w:rPr>
  </w:style>
  <w:style w:type="paragraph" w:customStyle="1" w:styleId="a5">
    <w:name w:val="正文内容"/>
    <w:basedOn w:val="a"/>
    <w:link w:val="Char1"/>
    <w:qFormat/>
    <w:rsid w:val="005D7D79"/>
    <w:pPr>
      <w:spacing w:line="360" w:lineRule="auto"/>
      <w:ind w:firstLineChars="200" w:firstLine="480"/>
    </w:pPr>
    <w:rPr>
      <w:bCs/>
      <w:sz w:val="24"/>
      <w:lang/>
    </w:rPr>
  </w:style>
  <w:style w:type="character" w:customStyle="1" w:styleId="Char1">
    <w:name w:val="正文内容 Char"/>
    <w:link w:val="a5"/>
    <w:rsid w:val="005D7D79"/>
    <w:rPr>
      <w:rFonts w:ascii="Times New Roman" w:eastAsia="宋体" w:hAnsi="Times New Roman" w:cs="Times New Roman"/>
      <w:bCs/>
      <w:sz w:val="24"/>
      <w:szCs w:val="24"/>
      <w:lang/>
    </w:rPr>
  </w:style>
  <w:style w:type="paragraph" w:customStyle="1" w:styleId="a6">
    <w:name w:val="正文所"/>
    <w:basedOn w:val="a"/>
    <w:rsid w:val="005D7D79"/>
    <w:pPr>
      <w:spacing w:line="360" w:lineRule="auto"/>
      <w:ind w:firstLineChars="200" w:firstLine="420"/>
    </w:pPr>
    <w:rPr>
      <w:rFonts w:ascii="宋体"/>
      <w:szCs w:val="20"/>
    </w:rPr>
  </w:style>
  <w:style w:type="paragraph" w:styleId="a7">
    <w:name w:val="Balloon Text"/>
    <w:basedOn w:val="a"/>
    <w:link w:val="Char2"/>
    <w:uiPriority w:val="99"/>
    <w:semiHidden/>
    <w:unhideWhenUsed/>
    <w:rsid w:val="005D7D79"/>
    <w:rPr>
      <w:sz w:val="18"/>
      <w:szCs w:val="18"/>
    </w:rPr>
  </w:style>
  <w:style w:type="character" w:customStyle="1" w:styleId="Char2">
    <w:name w:val="批注框文本 Char"/>
    <w:basedOn w:val="a0"/>
    <w:link w:val="a7"/>
    <w:uiPriority w:val="99"/>
    <w:semiHidden/>
    <w:rsid w:val="005D7D79"/>
    <w:rPr>
      <w:rFonts w:ascii="Times New Roman" w:eastAsia="宋体" w:hAnsi="Times New Roman" w:cs="Times New Roman"/>
      <w:sz w:val="18"/>
      <w:szCs w:val="18"/>
    </w:rPr>
  </w:style>
  <w:style w:type="character" w:customStyle="1" w:styleId="tt11">
    <w:name w:val="tt11"/>
    <w:rsid w:val="00AE7481"/>
    <w:rPr>
      <w:spacing w:val="400"/>
      <w:sz w:val="22"/>
      <w:szCs w:val="22"/>
    </w:rPr>
  </w:style>
  <w:style w:type="paragraph" w:customStyle="1" w:styleId="Default">
    <w:name w:val="Default"/>
    <w:rsid w:val="00354236"/>
    <w:pPr>
      <w:widowControl w:val="0"/>
      <w:autoSpaceDE w:val="0"/>
      <w:autoSpaceDN w:val="0"/>
      <w:adjustRightInd w:val="0"/>
    </w:pPr>
    <w:rPr>
      <w:rFonts w:ascii="宋体" w:eastAsia="宋体" w:hAnsi="Times New Roman" w:cs="Times New Roman"/>
      <w:color w:val="000000"/>
      <w:kern w:val="0"/>
      <w:sz w:val="24"/>
      <w:szCs w:val="24"/>
    </w:rPr>
  </w:style>
  <w:style w:type="character" w:styleId="a8">
    <w:name w:val="annotation reference"/>
    <w:basedOn w:val="a0"/>
    <w:uiPriority w:val="99"/>
    <w:semiHidden/>
    <w:unhideWhenUsed/>
    <w:rsid w:val="00EF13F6"/>
    <w:rPr>
      <w:sz w:val="21"/>
      <w:szCs w:val="21"/>
    </w:rPr>
  </w:style>
  <w:style w:type="paragraph" w:styleId="a9">
    <w:name w:val="annotation text"/>
    <w:basedOn w:val="a"/>
    <w:link w:val="Char3"/>
    <w:unhideWhenUsed/>
    <w:qFormat/>
    <w:rsid w:val="00EF13F6"/>
    <w:pPr>
      <w:jc w:val="left"/>
    </w:pPr>
  </w:style>
  <w:style w:type="character" w:customStyle="1" w:styleId="Char3">
    <w:name w:val="批注文字 Char"/>
    <w:basedOn w:val="a0"/>
    <w:link w:val="a9"/>
    <w:qFormat/>
    <w:rsid w:val="00EF13F6"/>
    <w:rPr>
      <w:rFonts w:ascii="Times New Roman" w:eastAsia="宋体" w:hAnsi="Times New Roman" w:cs="Times New Roman"/>
      <w:szCs w:val="24"/>
    </w:rPr>
  </w:style>
  <w:style w:type="paragraph" w:styleId="aa">
    <w:name w:val="annotation subject"/>
    <w:basedOn w:val="a9"/>
    <w:next w:val="a9"/>
    <w:link w:val="Char4"/>
    <w:uiPriority w:val="99"/>
    <w:semiHidden/>
    <w:unhideWhenUsed/>
    <w:rsid w:val="00EF13F6"/>
    <w:rPr>
      <w:b/>
      <w:bCs/>
    </w:rPr>
  </w:style>
  <w:style w:type="character" w:customStyle="1" w:styleId="Char4">
    <w:name w:val="批注主题 Char"/>
    <w:basedOn w:val="Char3"/>
    <w:link w:val="aa"/>
    <w:uiPriority w:val="99"/>
    <w:semiHidden/>
    <w:rsid w:val="00EF13F6"/>
    <w:rPr>
      <w:rFonts w:ascii="Times New Roman" w:eastAsia="宋体" w:hAnsi="Times New Roman" w:cs="Times New Roman"/>
      <w:b/>
      <w:bCs/>
      <w:szCs w:val="24"/>
    </w:rPr>
  </w:style>
  <w:style w:type="character" w:styleId="ab">
    <w:name w:val="Hyperlink"/>
    <w:basedOn w:val="a0"/>
    <w:uiPriority w:val="99"/>
    <w:unhideWhenUsed/>
    <w:rsid w:val="000A64F9"/>
    <w:rPr>
      <w:color w:val="0000FF" w:themeColor="hyperlink"/>
      <w:u w:val="single"/>
    </w:rPr>
  </w:style>
  <w:style w:type="paragraph" w:customStyle="1" w:styleId="CharChar">
    <w:name w:val="Char Char"/>
    <w:basedOn w:val="a"/>
    <w:rsid w:val="001F33E2"/>
    <w:rPr>
      <w:szCs w:val="20"/>
    </w:rPr>
  </w:style>
  <w:style w:type="paragraph" w:customStyle="1" w:styleId="CharChar0">
    <w:name w:val="Char Char"/>
    <w:basedOn w:val="a"/>
    <w:rsid w:val="0048546A"/>
    <w:rPr>
      <w:szCs w:val="20"/>
    </w:rPr>
  </w:style>
  <w:style w:type="paragraph" w:customStyle="1" w:styleId="1">
    <w:name w:val="正文1"/>
    <w:basedOn w:val="a"/>
    <w:autoRedefine/>
    <w:rsid w:val="006950E8"/>
    <w:pPr>
      <w:spacing w:line="360" w:lineRule="auto"/>
      <w:ind w:firstLineChars="200" w:firstLine="482"/>
    </w:pPr>
    <w:rPr>
      <w:rFonts w:eastAsia="仿宋_GB2312"/>
      <w:b/>
      <w:sz w:val="24"/>
    </w:rPr>
  </w:style>
  <w:style w:type="paragraph" w:styleId="ac">
    <w:name w:val="Revision"/>
    <w:hidden/>
    <w:uiPriority w:val="99"/>
    <w:semiHidden/>
    <w:rsid w:val="002363DC"/>
    <w:rPr>
      <w:rFonts w:ascii="Times New Roman" w:eastAsia="宋体" w:hAnsi="Times New Roman" w:cs="Times New Roman"/>
      <w:szCs w:val="24"/>
    </w:rPr>
  </w:style>
  <w:style w:type="paragraph" w:customStyle="1" w:styleId="CharChar1">
    <w:name w:val="Char Char"/>
    <w:basedOn w:val="a"/>
    <w:rsid w:val="00D64150"/>
    <w:rPr>
      <w:szCs w:val="20"/>
    </w:rPr>
  </w:style>
  <w:style w:type="paragraph" w:styleId="ad">
    <w:name w:val="Body Text Indent"/>
    <w:basedOn w:val="a"/>
    <w:link w:val="Char5"/>
    <w:rsid w:val="00CA7638"/>
    <w:pPr>
      <w:ind w:firstLine="540"/>
    </w:pPr>
    <w:rPr>
      <w:sz w:val="24"/>
      <w:szCs w:val="20"/>
    </w:rPr>
  </w:style>
  <w:style w:type="character" w:customStyle="1" w:styleId="Char5">
    <w:name w:val="正文文本缩进 Char"/>
    <w:basedOn w:val="a0"/>
    <w:link w:val="ad"/>
    <w:rsid w:val="00CA7638"/>
    <w:rPr>
      <w:rFonts w:ascii="Times New Roman" w:eastAsia="宋体" w:hAnsi="Times New Roman" w:cs="Times New Roman"/>
      <w:sz w:val="24"/>
      <w:szCs w:val="20"/>
    </w:rPr>
  </w:style>
  <w:style w:type="character" w:customStyle="1" w:styleId="CharChar2">
    <w:name w:val="正文内容 Char Char"/>
    <w:qFormat/>
    <w:rsid w:val="002518AD"/>
    <w:rPr>
      <w:sz w:val="24"/>
    </w:rPr>
  </w:style>
</w:styles>
</file>

<file path=word/webSettings.xml><?xml version="1.0" encoding="utf-8"?>
<w:webSettings xmlns:r="http://schemas.openxmlformats.org/officeDocument/2006/relationships" xmlns:w="http://schemas.openxmlformats.org/wordprocessingml/2006/main">
  <w:divs>
    <w:div w:id="86195034">
      <w:bodyDiv w:val="1"/>
      <w:marLeft w:val="0"/>
      <w:marRight w:val="0"/>
      <w:marTop w:val="0"/>
      <w:marBottom w:val="0"/>
      <w:divBdr>
        <w:top w:val="none" w:sz="0" w:space="0" w:color="auto"/>
        <w:left w:val="none" w:sz="0" w:space="0" w:color="auto"/>
        <w:bottom w:val="none" w:sz="0" w:space="0" w:color="auto"/>
        <w:right w:val="none" w:sz="0" w:space="0" w:color="auto"/>
      </w:divBdr>
    </w:div>
    <w:div w:id="228852063">
      <w:bodyDiv w:val="1"/>
      <w:marLeft w:val="0"/>
      <w:marRight w:val="0"/>
      <w:marTop w:val="0"/>
      <w:marBottom w:val="0"/>
      <w:divBdr>
        <w:top w:val="none" w:sz="0" w:space="0" w:color="auto"/>
        <w:left w:val="none" w:sz="0" w:space="0" w:color="auto"/>
        <w:bottom w:val="none" w:sz="0" w:space="0" w:color="auto"/>
        <w:right w:val="none" w:sz="0" w:space="0" w:color="auto"/>
      </w:divBdr>
    </w:div>
    <w:div w:id="261186133">
      <w:bodyDiv w:val="1"/>
      <w:marLeft w:val="0"/>
      <w:marRight w:val="0"/>
      <w:marTop w:val="0"/>
      <w:marBottom w:val="0"/>
      <w:divBdr>
        <w:top w:val="none" w:sz="0" w:space="0" w:color="auto"/>
        <w:left w:val="none" w:sz="0" w:space="0" w:color="auto"/>
        <w:bottom w:val="none" w:sz="0" w:space="0" w:color="auto"/>
        <w:right w:val="none" w:sz="0" w:space="0" w:color="auto"/>
      </w:divBdr>
    </w:div>
    <w:div w:id="298848540">
      <w:bodyDiv w:val="1"/>
      <w:marLeft w:val="0"/>
      <w:marRight w:val="0"/>
      <w:marTop w:val="0"/>
      <w:marBottom w:val="0"/>
      <w:divBdr>
        <w:top w:val="none" w:sz="0" w:space="0" w:color="auto"/>
        <w:left w:val="none" w:sz="0" w:space="0" w:color="auto"/>
        <w:bottom w:val="none" w:sz="0" w:space="0" w:color="auto"/>
        <w:right w:val="none" w:sz="0" w:space="0" w:color="auto"/>
      </w:divBdr>
    </w:div>
    <w:div w:id="406852868">
      <w:bodyDiv w:val="1"/>
      <w:marLeft w:val="0"/>
      <w:marRight w:val="0"/>
      <w:marTop w:val="0"/>
      <w:marBottom w:val="0"/>
      <w:divBdr>
        <w:top w:val="none" w:sz="0" w:space="0" w:color="auto"/>
        <w:left w:val="none" w:sz="0" w:space="0" w:color="auto"/>
        <w:bottom w:val="none" w:sz="0" w:space="0" w:color="auto"/>
        <w:right w:val="none" w:sz="0" w:space="0" w:color="auto"/>
      </w:divBdr>
    </w:div>
    <w:div w:id="418596631">
      <w:bodyDiv w:val="1"/>
      <w:marLeft w:val="0"/>
      <w:marRight w:val="0"/>
      <w:marTop w:val="0"/>
      <w:marBottom w:val="0"/>
      <w:divBdr>
        <w:top w:val="none" w:sz="0" w:space="0" w:color="auto"/>
        <w:left w:val="none" w:sz="0" w:space="0" w:color="auto"/>
        <w:bottom w:val="none" w:sz="0" w:space="0" w:color="auto"/>
        <w:right w:val="none" w:sz="0" w:space="0" w:color="auto"/>
      </w:divBdr>
    </w:div>
    <w:div w:id="425737033">
      <w:bodyDiv w:val="1"/>
      <w:marLeft w:val="0"/>
      <w:marRight w:val="0"/>
      <w:marTop w:val="0"/>
      <w:marBottom w:val="0"/>
      <w:divBdr>
        <w:top w:val="none" w:sz="0" w:space="0" w:color="auto"/>
        <w:left w:val="none" w:sz="0" w:space="0" w:color="auto"/>
        <w:bottom w:val="none" w:sz="0" w:space="0" w:color="auto"/>
        <w:right w:val="none" w:sz="0" w:space="0" w:color="auto"/>
      </w:divBdr>
    </w:div>
    <w:div w:id="554656250">
      <w:bodyDiv w:val="1"/>
      <w:marLeft w:val="0"/>
      <w:marRight w:val="0"/>
      <w:marTop w:val="0"/>
      <w:marBottom w:val="0"/>
      <w:divBdr>
        <w:top w:val="none" w:sz="0" w:space="0" w:color="auto"/>
        <w:left w:val="none" w:sz="0" w:space="0" w:color="auto"/>
        <w:bottom w:val="none" w:sz="0" w:space="0" w:color="auto"/>
        <w:right w:val="none" w:sz="0" w:space="0" w:color="auto"/>
      </w:divBdr>
    </w:div>
    <w:div w:id="753359655">
      <w:bodyDiv w:val="1"/>
      <w:marLeft w:val="0"/>
      <w:marRight w:val="0"/>
      <w:marTop w:val="0"/>
      <w:marBottom w:val="0"/>
      <w:divBdr>
        <w:top w:val="none" w:sz="0" w:space="0" w:color="auto"/>
        <w:left w:val="none" w:sz="0" w:space="0" w:color="auto"/>
        <w:bottom w:val="none" w:sz="0" w:space="0" w:color="auto"/>
        <w:right w:val="none" w:sz="0" w:space="0" w:color="auto"/>
      </w:divBdr>
    </w:div>
    <w:div w:id="776414843">
      <w:bodyDiv w:val="1"/>
      <w:marLeft w:val="0"/>
      <w:marRight w:val="0"/>
      <w:marTop w:val="0"/>
      <w:marBottom w:val="0"/>
      <w:divBdr>
        <w:top w:val="none" w:sz="0" w:space="0" w:color="auto"/>
        <w:left w:val="none" w:sz="0" w:space="0" w:color="auto"/>
        <w:bottom w:val="none" w:sz="0" w:space="0" w:color="auto"/>
        <w:right w:val="none" w:sz="0" w:space="0" w:color="auto"/>
      </w:divBdr>
    </w:div>
    <w:div w:id="839197452">
      <w:bodyDiv w:val="1"/>
      <w:marLeft w:val="0"/>
      <w:marRight w:val="0"/>
      <w:marTop w:val="0"/>
      <w:marBottom w:val="0"/>
      <w:divBdr>
        <w:top w:val="none" w:sz="0" w:space="0" w:color="auto"/>
        <w:left w:val="none" w:sz="0" w:space="0" w:color="auto"/>
        <w:bottom w:val="none" w:sz="0" w:space="0" w:color="auto"/>
        <w:right w:val="none" w:sz="0" w:space="0" w:color="auto"/>
      </w:divBdr>
    </w:div>
    <w:div w:id="858813070">
      <w:bodyDiv w:val="1"/>
      <w:marLeft w:val="0"/>
      <w:marRight w:val="0"/>
      <w:marTop w:val="0"/>
      <w:marBottom w:val="0"/>
      <w:divBdr>
        <w:top w:val="none" w:sz="0" w:space="0" w:color="auto"/>
        <w:left w:val="none" w:sz="0" w:space="0" w:color="auto"/>
        <w:bottom w:val="none" w:sz="0" w:space="0" w:color="auto"/>
        <w:right w:val="none" w:sz="0" w:space="0" w:color="auto"/>
      </w:divBdr>
    </w:div>
    <w:div w:id="874737419">
      <w:bodyDiv w:val="1"/>
      <w:marLeft w:val="0"/>
      <w:marRight w:val="0"/>
      <w:marTop w:val="0"/>
      <w:marBottom w:val="0"/>
      <w:divBdr>
        <w:top w:val="none" w:sz="0" w:space="0" w:color="auto"/>
        <w:left w:val="none" w:sz="0" w:space="0" w:color="auto"/>
        <w:bottom w:val="none" w:sz="0" w:space="0" w:color="auto"/>
        <w:right w:val="none" w:sz="0" w:space="0" w:color="auto"/>
      </w:divBdr>
    </w:div>
    <w:div w:id="914902735">
      <w:bodyDiv w:val="1"/>
      <w:marLeft w:val="0"/>
      <w:marRight w:val="0"/>
      <w:marTop w:val="0"/>
      <w:marBottom w:val="0"/>
      <w:divBdr>
        <w:top w:val="none" w:sz="0" w:space="0" w:color="auto"/>
        <w:left w:val="none" w:sz="0" w:space="0" w:color="auto"/>
        <w:bottom w:val="none" w:sz="0" w:space="0" w:color="auto"/>
        <w:right w:val="none" w:sz="0" w:space="0" w:color="auto"/>
      </w:divBdr>
    </w:div>
    <w:div w:id="940722408">
      <w:bodyDiv w:val="1"/>
      <w:marLeft w:val="0"/>
      <w:marRight w:val="0"/>
      <w:marTop w:val="0"/>
      <w:marBottom w:val="0"/>
      <w:divBdr>
        <w:top w:val="none" w:sz="0" w:space="0" w:color="auto"/>
        <w:left w:val="none" w:sz="0" w:space="0" w:color="auto"/>
        <w:bottom w:val="none" w:sz="0" w:space="0" w:color="auto"/>
        <w:right w:val="none" w:sz="0" w:space="0" w:color="auto"/>
      </w:divBdr>
    </w:div>
    <w:div w:id="955408089">
      <w:bodyDiv w:val="1"/>
      <w:marLeft w:val="0"/>
      <w:marRight w:val="0"/>
      <w:marTop w:val="0"/>
      <w:marBottom w:val="0"/>
      <w:divBdr>
        <w:top w:val="none" w:sz="0" w:space="0" w:color="auto"/>
        <w:left w:val="none" w:sz="0" w:space="0" w:color="auto"/>
        <w:bottom w:val="none" w:sz="0" w:space="0" w:color="auto"/>
        <w:right w:val="none" w:sz="0" w:space="0" w:color="auto"/>
      </w:divBdr>
    </w:div>
    <w:div w:id="999314947">
      <w:bodyDiv w:val="1"/>
      <w:marLeft w:val="0"/>
      <w:marRight w:val="0"/>
      <w:marTop w:val="0"/>
      <w:marBottom w:val="0"/>
      <w:divBdr>
        <w:top w:val="none" w:sz="0" w:space="0" w:color="auto"/>
        <w:left w:val="none" w:sz="0" w:space="0" w:color="auto"/>
        <w:bottom w:val="none" w:sz="0" w:space="0" w:color="auto"/>
        <w:right w:val="none" w:sz="0" w:space="0" w:color="auto"/>
      </w:divBdr>
    </w:div>
    <w:div w:id="1066414315">
      <w:bodyDiv w:val="1"/>
      <w:marLeft w:val="0"/>
      <w:marRight w:val="0"/>
      <w:marTop w:val="0"/>
      <w:marBottom w:val="0"/>
      <w:divBdr>
        <w:top w:val="none" w:sz="0" w:space="0" w:color="auto"/>
        <w:left w:val="none" w:sz="0" w:space="0" w:color="auto"/>
        <w:bottom w:val="none" w:sz="0" w:space="0" w:color="auto"/>
        <w:right w:val="none" w:sz="0" w:space="0" w:color="auto"/>
      </w:divBdr>
    </w:div>
    <w:div w:id="1066686402">
      <w:bodyDiv w:val="1"/>
      <w:marLeft w:val="0"/>
      <w:marRight w:val="0"/>
      <w:marTop w:val="0"/>
      <w:marBottom w:val="0"/>
      <w:divBdr>
        <w:top w:val="none" w:sz="0" w:space="0" w:color="auto"/>
        <w:left w:val="none" w:sz="0" w:space="0" w:color="auto"/>
        <w:bottom w:val="none" w:sz="0" w:space="0" w:color="auto"/>
        <w:right w:val="none" w:sz="0" w:space="0" w:color="auto"/>
      </w:divBdr>
      <w:divsChild>
        <w:div w:id="1660839331">
          <w:marLeft w:val="0"/>
          <w:marRight w:val="0"/>
          <w:marTop w:val="0"/>
          <w:marBottom w:val="0"/>
          <w:divBdr>
            <w:top w:val="none" w:sz="0" w:space="0" w:color="auto"/>
            <w:left w:val="none" w:sz="0" w:space="0" w:color="auto"/>
            <w:bottom w:val="none" w:sz="0" w:space="0" w:color="auto"/>
            <w:right w:val="none" w:sz="0" w:space="0" w:color="auto"/>
          </w:divBdr>
          <w:divsChild>
            <w:div w:id="23294863">
              <w:marLeft w:val="0"/>
              <w:marRight w:val="0"/>
              <w:marTop w:val="0"/>
              <w:marBottom w:val="0"/>
              <w:divBdr>
                <w:top w:val="none" w:sz="0" w:space="0" w:color="auto"/>
                <w:left w:val="none" w:sz="0" w:space="0" w:color="auto"/>
                <w:bottom w:val="none" w:sz="0" w:space="0" w:color="auto"/>
                <w:right w:val="none" w:sz="0" w:space="0" w:color="auto"/>
              </w:divBdr>
              <w:divsChild>
                <w:div w:id="2031180092">
                  <w:marLeft w:val="0"/>
                  <w:marRight w:val="0"/>
                  <w:marTop w:val="0"/>
                  <w:marBottom w:val="0"/>
                  <w:divBdr>
                    <w:top w:val="none" w:sz="0" w:space="0" w:color="auto"/>
                    <w:left w:val="none" w:sz="0" w:space="0" w:color="auto"/>
                    <w:bottom w:val="none" w:sz="0" w:space="0" w:color="auto"/>
                    <w:right w:val="none" w:sz="0" w:space="0" w:color="auto"/>
                  </w:divBdr>
                  <w:divsChild>
                    <w:div w:id="1655178030">
                      <w:marLeft w:val="0"/>
                      <w:marRight w:val="0"/>
                      <w:marTop w:val="0"/>
                      <w:marBottom w:val="0"/>
                      <w:divBdr>
                        <w:top w:val="none" w:sz="0" w:space="0" w:color="auto"/>
                        <w:left w:val="none" w:sz="0" w:space="0" w:color="auto"/>
                        <w:bottom w:val="none" w:sz="0" w:space="0" w:color="auto"/>
                        <w:right w:val="none" w:sz="0" w:space="0" w:color="auto"/>
                      </w:divBdr>
                      <w:divsChild>
                        <w:div w:id="1703359954">
                          <w:marLeft w:val="0"/>
                          <w:marRight w:val="0"/>
                          <w:marTop w:val="0"/>
                          <w:marBottom w:val="0"/>
                          <w:divBdr>
                            <w:top w:val="none" w:sz="0" w:space="0" w:color="auto"/>
                            <w:left w:val="none" w:sz="0" w:space="0" w:color="auto"/>
                            <w:bottom w:val="none" w:sz="0" w:space="0" w:color="auto"/>
                            <w:right w:val="none" w:sz="0" w:space="0" w:color="auto"/>
                          </w:divBdr>
                          <w:divsChild>
                            <w:div w:id="1007093239">
                              <w:marLeft w:val="0"/>
                              <w:marRight w:val="0"/>
                              <w:marTop w:val="0"/>
                              <w:marBottom w:val="0"/>
                              <w:divBdr>
                                <w:top w:val="none" w:sz="0" w:space="0" w:color="auto"/>
                                <w:left w:val="none" w:sz="0" w:space="0" w:color="auto"/>
                                <w:bottom w:val="none" w:sz="0" w:space="0" w:color="auto"/>
                                <w:right w:val="none" w:sz="0" w:space="0" w:color="auto"/>
                              </w:divBdr>
                              <w:divsChild>
                                <w:div w:id="1994095032">
                                  <w:marLeft w:val="0"/>
                                  <w:marRight w:val="0"/>
                                  <w:marTop w:val="0"/>
                                  <w:marBottom w:val="0"/>
                                  <w:divBdr>
                                    <w:top w:val="none" w:sz="0" w:space="0" w:color="auto"/>
                                    <w:left w:val="none" w:sz="0" w:space="0" w:color="auto"/>
                                    <w:bottom w:val="none" w:sz="0" w:space="0" w:color="auto"/>
                                    <w:right w:val="none" w:sz="0" w:space="0" w:color="auto"/>
                                  </w:divBdr>
                                  <w:divsChild>
                                    <w:div w:id="41100137">
                                      <w:marLeft w:val="0"/>
                                      <w:marRight w:val="0"/>
                                      <w:marTop w:val="0"/>
                                      <w:marBottom w:val="0"/>
                                      <w:divBdr>
                                        <w:top w:val="none" w:sz="0" w:space="0" w:color="auto"/>
                                        <w:left w:val="none" w:sz="0" w:space="0" w:color="auto"/>
                                        <w:bottom w:val="none" w:sz="0" w:space="0" w:color="auto"/>
                                        <w:right w:val="none" w:sz="0" w:space="0" w:color="auto"/>
                                      </w:divBdr>
                                      <w:divsChild>
                                        <w:div w:id="1354259159">
                                          <w:marLeft w:val="75"/>
                                          <w:marRight w:val="75"/>
                                          <w:marTop w:val="0"/>
                                          <w:marBottom w:val="0"/>
                                          <w:divBdr>
                                            <w:top w:val="none" w:sz="0" w:space="0" w:color="auto"/>
                                            <w:left w:val="none" w:sz="0" w:space="0" w:color="auto"/>
                                            <w:bottom w:val="none" w:sz="0" w:space="0" w:color="auto"/>
                                            <w:right w:val="none" w:sz="0" w:space="0" w:color="auto"/>
                                          </w:divBdr>
                                          <w:divsChild>
                                            <w:div w:id="321205514">
                                              <w:marLeft w:val="0"/>
                                              <w:marRight w:val="0"/>
                                              <w:marTop w:val="60"/>
                                              <w:marBottom w:val="0"/>
                                              <w:divBdr>
                                                <w:top w:val="none" w:sz="0" w:space="0" w:color="auto"/>
                                                <w:left w:val="none" w:sz="0" w:space="0" w:color="auto"/>
                                                <w:bottom w:val="none" w:sz="0" w:space="0" w:color="auto"/>
                                                <w:right w:val="none" w:sz="0" w:space="0" w:color="auto"/>
                                              </w:divBdr>
                                              <w:divsChild>
                                                <w:div w:id="5328221">
                                                  <w:marLeft w:val="0"/>
                                                  <w:marRight w:val="0"/>
                                                  <w:marTop w:val="0"/>
                                                  <w:marBottom w:val="0"/>
                                                  <w:divBdr>
                                                    <w:top w:val="none" w:sz="0" w:space="0" w:color="auto"/>
                                                    <w:left w:val="none" w:sz="0" w:space="0" w:color="auto"/>
                                                    <w:bottom w:val="none" w:sz="0" w:space="0" w:color="auto"/>
                                                    <w:right w:val="none" w:sz="0" w:space="0" w:color="auto"/>
                                                  </w:divBdr>
                                                  <w:divsChild>
                                                    <w:div w:id="1700009011">
                                                      <w:marLeft w:val="150"/>
                                                      <w:marRight w:val="150"/>
                                                      <w:marTop w:val="0"/>
                                                      <w:marBottom w:val="0"/>
                                                      <w:divBdr>
                                                        <w:top w:val="none" w:sz="0" w:space="0" w:color="auto"/>
                                                        <w:left w:val="none" w:sz="0" w:space="0" w:color="auto"/>
                                                        <w:bottom w:val="none" w:sz="0" w:space="0" w:color="auto"/>
                                                        <w:right w:val="none" w:sz="0" w:space="0" w:color="auto"/>
                                                      </w:divBdr>
                                                      <w:divsChild>
                                                        <w:div w:id="837965579">
                                                          <w:marLeft w:val="0"/>
                                                          <w:marRight w:val="0"/>
                                                          <w:marTop w:val="0"/>
                                                          <w:marBottom w:val="0"/>
                                                          <w:divBdr>
                                                            <w:top w:val="none" w:sz="0" w:space="0" w:color="auto"/>
                                                            <w:left w:val="none" w:sz="0" w:space="0" w:color="auto"/>
                                                            <w:bottom w:val="none" w:sz="0" w:space="0" w:color="auto"/>
                                                            <w:right w:val="none" w:sz="0" w:space="0" w:color="auto"/>
                                                          </w:divBdr>
                                                          <w:divsChild>
                                                            <w:div w:id="1143038957">
                                                              <w:marLeft w:val="0"/>
                                                              <w:marRight w:val="0"/>
                                                              <w:marTop w:val="0"/>
                                                              <w:marBottom w:val="0"/>
                                                              <w:divBdr>
                                                                <w:top w:val="none" w:sz="0" w:space="0" w:color="auto"/>
                                                                <w:left w:val="none" w:sz="0" w:space="0" w:color="auto"/>
                                                                <w:bottom w:val="none" w:sz="0" w:space="0" w:color="auto"/>
                                                                <w:right w:val="none" w:sz="0" w:space="0" w:color="auto"/>
                                                              </w:divBdr>
                                                              <w:divsChild>
                                                                <w:div w:id="1945309490">
                                                                  <w:marLeft w:val="0"/>
                                                                  <w:marRight w:val="0"/>
                                                                  <w:marTop w:val="0"/>
                                                                  <w:marBottom w:val="0"/>
                                                                  <w:divBdr>
                                                                    <w:top w:val="none" w:sz="0" w:space="0" w:color="auto"/>
                                                                    <w:left w:val="none" w:sz="0" w:space="0" w:color="auto"/>
                                                                    <w:bottom w:val="none" w:sz="0" w:space="0" w:color="auto"/>
                                                                    <w:right w:val="none" w:sz="0" w:space="0" w:color="auto"/>
                                                                  </w:divBdr>
                                                                  <w:divsChild>
                                                                    <w:div w:id="1455324162">
                                                                      <w:marLeft w:val="0"/>
                                                                      <w:marRight w:val="0"/>
                                                                      <w:marTop w:val="0"/>
                                                                      <w:marBottom w:val="0"/>
                                                                      <w:divBdr>
                                                                        <w:top w:val="none" w:sz="0" w:space="0" w:color="auto"/>
                                                                        <w:left w:val="none" w:sz="0" w:space="0" w:color="auto"/>
                                                                        <w:bottom w:val="none" w:sz="0" w:space="0" w:color="auto"/>
                                                                        <w:right w:val="none" w:sz="0" w:space="0" w:color="auto"/>
                                                                      </w:divBdr>
                                                                      <w:divsChild>
                                                                        <w:div w:id="169833055">
                                                                          <w:marLeft w:val="150"/>
                                                                          <w:marRight w:val="150"/>
                                                                          <w:marTop w:val="150"/>
                                                                          <w:marBottom w:val="150"/>
                                                                          <w:divBdr>
                                                                            <w:top w:val="none" w:sz="0" w:space="0" w:color="auto"/>
                                                                            <w:left w:val="none" w:sz="0" w:space="0" w:color="auto"/>
                                                                            <w:bottom w:val="none" w:sz="0" w:space="0" w:color="auto"/>
                                                                            <w:right w:val="none" w:sz="0" w:space="0" w:color="auto"/>
                                                                          </w:divBdr>
                                                                          <w:divsChild>
                                                                            <w:div w:id="579212333">
                                                                              <w:marLeft w:val="0"/>
                                                                              <w:marRight w:val="0"/>
                                                                              <w:marTop w:val="0"/>
                                                                              <w:marBottom w:val="0"/>
                                                                              <w:divBdr>
                                                                                <w:top w:val="none" w:sz="0" w:space="0" w:color="auto"/>
                                                                                <w:left w:val="none" w:sz="0" w:space="0" w:color="auto"/>
                                                                                <w:bottom w:val="none" w:sz="0" w:space="0" w:color="auto"/>
                                                                                <w:right w:val="none" w:sz="0" w:space="0" w:color="auto"/>
                                                                              </w:divBdr>
                                                                              <w:divsChild>
                                                                                <w:div w:id="818152422">
                                                                                  <w:marLeft w:val="0"/>
                                                                                  <w:marRight w:val="0"/>
                                                                                  <w:marTop w:val="0"/>
                                                                                  <w:marBottom w:val="0"/>
                                                                                  <w:divBdr>
                                                                                    <w:top w:val="none" w:sz="0" w:space="0" w:color="auto"/>
                                                                                    <w:left w:val="none" w:sz="0" w:space="0" w:color="auto"/>
                                                                                    <w:bottom w:val="none" w:sz="0" w:space="0" w:color="auto"/>
                                                                                    <w:right w:val="none" w:sz="0" w:space="0" w:color="auto"/>
                                                                                  </w:divBdr>
                                                                                  <w:divsChild>
                                                                                    <w:div w:id="1972007248">
                                                                                      <w:marLeft w:val="0"/>
                                                                                      <w:marRight w:val="0"/>
                                                                                      <w:marTop w:val="0"/>
                                                                                      <w:marBottom w:val="0"/>
                                                                                      <w:divBdr>
                                                                                        <w:top w:val="none" w:sz="0" w:space="0" w:color="auto"/>
                                                                                        <w:left w:val="none" w:sz="0" w:space="0" w:color="auto"/>
                                                                                        <w:bottom w:val="none" w:sz="0" w:space="0" w:color="auto"/>
                                                                                        <w:right w:val="none" w:sz="0" w:space="0" w:color="auto"/>
                                                                                      </w:divBdr>
                                                                                      <w:divsChild>
                                                                                        <w:div w:id="867639084">
                                                                                          <w:marLeft w:val="0"/>
                                                                                          <w:marRight w:val="0"/>
                                                                                          <w:marTop w:val="0"/>
                                                                                          <w:marBottom w:val="0"/>
                                                                                          <w:divBdr>
                                                                                            <w:top w:val="none" w:sz="0" w:space="0" w:color="auto"/>
                                                                                            <w:left w:val="none" w:sz="0" w:space="0" w:color="auto"/>
                                                                                            <w:bottom w:val="none" w:sz="0" w:space="0" w:color="auto"/>
                                                                                            <w:right w:val="none" w:sz="0" w:space="0" w:color="auto"/>
                                                                                          </w:divBdr>
                                                                                          <w:divsChild>
                                                                                            <w:div w:id="1942101556">
                                                                                              <w:blockQuote w:val="1"/>
                                                                                              <w:marLeft w:val="120"/>
                                                                                              <w:marRight w:val="720"/>
                                                                                              <w:marTop w:val="0"/>
                                                                                              <w:marBottom w:val="0"/>
                                                                                              <w:divBdr>
                                                                                                <w:top w:val="none" w:sz="0" w:space="0" w:color="auto"/>
                                                                                                <w:left w:val="none" w:sz="0" w:space="0" w:color="auto"/>
                                                                                                <w:bottom w:val="none" w:sz="0" w:space="0" w:color="auto"/>
                                                                                                <w:right w:val="none" w:sz="0" w:space="0" w:color="auto"/>
                                                                                              </w:divBdr>
                                                                                              <w:divsChild>
                                                                                                <w:div w:id="2122995864">
                                                                                                  <w:marLeft w:val="0"/>
                                                                                                  <w:marRight w:val="0"/>
                                                                                                  <w:marTop w:val="0"/>
                                                                                                  <w:marBottom w:val="0"/>
                                                                                                  <w:divBdr>
                                                                                                    <w:top w:val="none" w:sz="0" w:space="0" w:color="auto"/>
                                                                                                    <w:left w:val="none" w:sz="0" w:space="0" w:color="auto"/>
                                                                                                    <w:bottom w:val="none" w:sz="0" w:space="0" w:color="auto"/>
                                                                                                    <w:right w:val="none" w:sz="0" w:space="0" w:color="auto"/>
                                                                                                  </w:divBdr>
                                                                                                  <w:divsChild>
                                                                                                    <w:div w:id="762185658">
                                                                                                      <w:marLeft w:val="0"/>
                                                                                                      <w:marRight w:val="0"/>
                                                                                                      <w:marTop w:val="0"/>
                                                                                                      <w:marBottom w:val="0"/>
                                                                                                      <w:divBdr>
                                                                                                        <w:top w:val="none" w:sz="0" w:space="0" w:color="auto"/>
                                                                                                        <w:left w:val="none" w:sz="0" w:space="0" w:color="auto"/>
                                                                                                        <w:bottom w:val="none" w:sz="0" w:space="0" w:color="auto"/>
                                                                                                        <w:right w:val="none" w:sz="0" w:space="0" w:color="auto"/>
                                                                                                      </w:divBdr>
                                                                                                      <w:divsChild>
                                                                                                        <w:div w:id="389159041">
                                                                                                          <w:blockQuote w:val="1"/>
                                                                                                          <w:marLeft w:val="120"/>
                                                                                                          <w:marRight w:val="720"/>
                                                                                                          <w:marTop w:val="0"/>
                                                                                                          <w:marBottom w:val="0"/>
                                                                                                          <w:divBdr>
                                                                                                            <w:top w:val="none" w:sz="0" w:space="0" w:color="auto"/>
                                                                                                            <w:left w:val="none" w:sz="0" w:space="0" w:color="auto"/>
                                                                                                            <w:bottom w:val="none" w:sz="0" w:space="0" w:color="auto"/>
                                                                                                            <w:right w:val="none" w:sz="0" w:space="0" w:color="auto"/>
                                                                                                          </w:divBdr>
                                                                                                          <w:divsChild>
                                                                                                            <w:div w:id="529419206">
                                                                                                              <w:marLeft w:val="0"/>
                                                                                                              <w:marRight w:val="0"/>
                                                                                                              <w:marTop w:val="0"/>
                                                                                                              <w:marBottom w:val="0"/>
                                                                                                              <w:divBdr>
                                                                                                                <w:top w:val="none" w:sz="0" w:space="0" w:color="auto"/>
                                                                                                                <w:left w:val="none" w:sz="0" w:space="0" w:color="auto"/>
                                                                                                                <w:bottom w:val="none" w:sz="0" w:space="0" w:color="auto"/>
                                                                                                                <w:right w:val="none" w:sz="0" w:space="0" w:color="auto"/>
                                                                                                              </w:divBdr>
                                                                                                              <w:divsChild>
                                                                                                                <w:div w:id="1714040459">
                                                                                                                  <w:marLeft w:val="0"/>
                                                                                                                  <w:marRight w:val="0"/>
                                                                                                                  <w:marTop w:val="0"/>
                                                                                                                  <w:marBottom w:val="0"/>
                                                                                                                  <w:divBdr>
                                                                                                                    <w:top w:val="none" w:sz="0" w:space="0" w:color="auto"/>
                                                                                                                    <w:left w:val="none" w:sz="0" w:space="0" w:color="auto"/>
                                                                                                                    <w:bottom w:val="none" w:sz="0" w:space="0" w:color="auto"/>
                                                                                                                    <w:right w:val="none" w:sz="0" w:space="0" w:color="auto"/>
                                                                                                                  </w:divBdr>
                                                                                                                  <w:divsChild>
                                                                                                                    <w:div w:id="102189494">
                                                                                                                      <w:blockQuote w:val="1"/>
                                                                                                                      <w:marLeft w:val="120"/>
                                                                                                                      <w:marRight w:val="720"/>
                                                                                                                      <w:marTop w:val="0"/>
                                                                                                                      <w:marBottom w:val="0"/>
                                                                                                                      <w:divBdr>
                                                                                                                        <w:top w:val="none" w:sz="0" w:space="0" w:color="auto"/>
                                                                                                                        <w:left w:val="none" w:sz="0" w:space="0" w:color="auto"/>
                                                                                                                        <w:bottom w:val="none" w:sz="0" w:space="0" w:color="auto"/>
                                                                                                                        <w:right w:val="none" w:sz="0" w:space="0" w:color="auto"/>
                                                                                                                      </w:divBdr>
                                                                                                                      <w:divsChild>
                                                                                                                        <w:div w:id="908880974">
                                                                                                                          <w:marLeft w:val="0"/>
                                                                                                                          <w:marRight w:val="0"/>
                                                                                                                          <w:marTop w:val="0"/>
                                                                                                                          <w:marBottom w:val="0"/>
                                                                                                                          <w:divBdr>
                                                                                                                            <w:top w:val="none" w:sz="0" w:space="0" w:color="auto"/>
                                                                                                                            <w:left w:val="none" w:sz="0" w:space="0" w:color="auto"/>
                                                                                                                            <w:bottom w:val="none" w:sz="0" w:space="0" w:color="auto"/>
                                                                                                                            <w:right w:val="none" w:sz="0" w:space="0" w:color="auto"/>
                                                                                                                          </w:divBdr>
                                                                                                                          <w:divsChild>
                                                                                                                            <w:div w:id="100338854">
                                                                                                                              <w:marLeft w:val="0"/>
                                                                                                                              <w:marRight w:val="0"/>
                                                                                                                              <w:marTop w:val="0"/>
                                                                                                                              <w:marBottom w:val="0"/>
                                                                                                                              <w:divBdr>
                                                                                                                                <w:top w:val="none" w:sz="0" w:space="0" w:color="auto"/>
                                                                                                                                <w:left w:val="none" w:sz="0" w:space="0" w:color="auto"/>
                                                                                                                                <w:bottom w:val="none" w:sz="0" w:space="0" w:color="auto"/>
                                                                                                                                <w:right w:val="none" w:sz="0" w:space="0" w:color="auto"/>
                                                                                                                              </w:divBdr>
                                                                                                                              <w:divsChild>
                                                                                                                                <w:div w:id="1218010375">
                                                                                                                                  <w:blockQuote w:val="1"/>
                                                                                                                                  <w:marLeft w:val="120"/>
                                                                                                                                  <w:marRight w:val="720"/>
                                                                                                                                  <w:marTop w:val="0"/>
                                                                                                                                  <w:marBottom w:val="0"/>
                                                                                                                                  <w:divBdr>
                                                                                                                                    <w:top w:val="none" w:sz="0" w:space="0" w:color="auto"/>
                                                                                                                                    <w:left w:val="none" w:sz="0" w:space="0" w:color="auto"/>
                                                                                                                                    <w:bottom w:val="none" w:sz="0" w:space="0" w:color="auto"/>
                                                                                                                                    <w:right w:val="none" w:sz="0" w:space="0" w:color="auto"/>
                                                                                                                                  </w:divBdr>
                                                                                                                                  <w:divsChild>
                                                                                                                                    <w:div w:id="1463767358">
                                                                                                                                      <w:marLeft w:val="0"/>
                                                                                                                                      <w:marRight w:val="0"/>
                                                                                                                                      <w:marTop w:val="0"/>
                                                                                                                                      <w:marBottom w:val="0"/>
                                                                                                                                      <w:divBdr>
                                                                                                                                        <w:top w:val="none" w:sz="0" w:space="0" w:color="auto"/>
                                                                                                                                        <w:left w:val="none" w:sz="0" w:space="0" w:color="auto"/>
                                                                                                                                        <w:bottom w:val="none" w:sz="0" w:space="0" w:color="auto"/>
                                                                                                                                        <w:right w:val="none" w:sz="0" w:space="0" w:color="auto"/>
                                                                                                                                      </w:divBdr>
                                                                                                                                      <w:divsChild>
                                                                                                                                        <w:div w:id="942348806">
                                                                                                                                          <w:marLeft w:val="0"/>
                                                                                                                                          <w:marRight w:val="0"/>
                                                                                                                                          <w:marTop w:val="0"/>
                                                                                                                                          <w:marBottom w:val="0"/>
                                                                                                                                          <w:divBdr>
                                                                                                                                            <w:top w:val="none" w:sz="0" w:space="0" w:color="auto"/>
                                                                                                                                            <w:left w:val="none" w:sz="0" w:space="0" w:color="auto"/>
                                                                                                                                            <w:bottom w:val="none" w:sz="0" w:space="0" w:color="auto"/>
                                                                                                                                            <w:right w:val="none" w:sz="0" w:space="0" w:color="auto"/>
                                                                                                                                          </w:divBdr>
                                                                                                                                          <w:divsChild>
                                                                                                                                            <w:div w:id="1158957473">
                                                                                                                                              <w:blockQuote w:val="1"/>
                                                                                                                                              <w:marLeft w:val="120"/>
                                                                                                                                              <w:marRight w:val="720"/>
                                                                                                                                              <w:marTop w:val="0"/>
                                                                                                                                              <w:marBottom w:val="0"/>
                                                                                                                                              <w:divBdr>
                                                                                                                                                <w:top w:val="none" w:sz="0" w:space="0" w:color="auto"/>
                                                                                                                                                <w:left w:val="none" w:sz="0" w:space="0" w:color="auto"/>
                                                                                                                                                <w:bottom w:val="none" w:sz="0" w:space="0" w:color="auto"/>
                                                                                                                                                <w:right w:val="none" w:sz="0" w:space="0" w:color="auto"/>
                                                                                                                                              </w:divBdr>
                                                                                                                                              <w:divsChild>
                                                                                                                                                <w:div w:id="1792094510">
                                                                                                                                                  <w:marLeft w:val="0"/>
                                                                                                                                                  <w:marRight w:val="0"/>
                                                                                                                                                  <w:marTop w:val="0"/>
                                                                                                                                                  <w:marBottom w:val="0"/>
                                                                                                                                                  <w:divBdr>
                                                                                                                                                    <w:top w:val="none" w:sz="0" w:space="0" w:color="auto"/>
                                                                                                                                                    <w:left w:val="none" w:sz="0" w:space="0" w:color="auto"/>
                                                                                                                                                    <w:bottom w:val="none" w:sz="0" w:space="0" w:color="auto"/>
                                                                                                                                                    <w:right w:val="none" w:sz="0" w:space="0" w:color="auto"/>
                                                                                                                                                  </w:divBdr>
                                                                                                                                                  <w:divsChild>
                                                                                                                                                    <w:div w:id="947808493">
                                                                                                                                                      <w:marLeft w:val="0"/>
                                                                                                                                                      <w:marRight w:val="0"/>
                                                                                                                                                      <w:marTop w:val="0"/>
                                                                                                                                                      <w:marBottom w:val="0"/>
                                                                                                                                                      <w:divBdr>
                                                                                                                                                        <w:top w:val="none" w:sz="0" w:space="0" w:color="auto"/>
                                                                                                                                                        <w:left w:val="none" w:sz="0" w:space="0" w:color="auto"/>
                                                                                                                                                        <w:bottom w:val="none" w:sz="0" w:space="0" w:color="auto"/>
                                                                                                                                                        <w:right w:val="none" w:sz="0" w:space="0" w:color="auto"/>
                                                                                                                                                      </w:divBdr>
                                                                                                                                                      <w:divsChild>
                                                                                                                                                        <w:div w:id="524254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073088932">
      <w:bodyDiv w:val="1"/>
      <w:marLeft w:val="0"/>
      <w:marRight w:val="0"/>
      <w:marTop w:val="0"/>
      <w:marBottom w:val="0"/>
      <w:divBdr>
        <w:top w:val="none" w:sz="0" w:space="0" w:color="auto"/>
        <w:left w:val="none" w:sz="0" w:space="0" w:color="auto"/>
        <w:bottom w:val="none" w:sz="0" w:space="0" w:color="auto"/>
        <w:right w:val="none" w:sz="0" w:space="0" w:color="auto"/>
      </w:divBdr>
    </w:div>
    <w:div w:id="1089890973">
      <w:bodyDiv w:val="1"/>
      <w:marLeft w:val="0"/>
      <w:marRight w:val="0"/>
      <w:marTop w:val="0"/>
      <w:marBottom w:val="0"/>
      <w:divBdr>
        <w:top w:val="none" w:sz="0" w:space="0" w:color="auto"/>
        <w:left w:val="none" w:sz="0" w:space="0" w:color="auto"/>
        <w:bottom w:val="none" w:sz="0" w:space="0" w:color="auto"/>
        <w:right w:val="none" w:sz="0" w:space="0" w:color="auto"/>
      </w:divBdr>
      <w:divsChild>
        <w:div w:id="852766528">
          <w:marLeft w:val="0"/>
          <w:marRight w:val="0"/>
          <w:marTop w:val="0"/>
          <w:marBottom w:val="0"/>
          <w:divBdr>
            <w:top w:val="none" w:sz="0" w:space="0" w:color="auto"/>
            <w:left w:val="none" w:sz="0" w:space="0" w:color="auto"/>
            <w:bottom w:val="none" w:sz="0" w:space="0" w:color="auto"/>
            <w:right w:val="none" w:sz="0" w:space="0" w:color="auto"/>
          </w:divBdr>
          <w:divsChild>
            <w:div w:id="336542445">
              <w:marLeft w:val="0"/>
              <w:marRight w:val="0"/>
              <w:marTop w:val="0"/>
              <w:marBottom w:val="0"/>
              <w:divBdr>
                <w:top w:val="none" w:sz="0" w:space="0" w:color="auto"/>
                <w:left w:val="none" w:sz="0" w:space="0" w:color="auto"/>
                <w:bottom w:val="none" w:sz="0" w:space="0" w:color="auto"/>
                <w:right w:val="none" w:sz="0" w:space="0" w:color="auto"/>
              </w:divBdr>
              <w:divsChild>
                <w:div w:id="1039822169">
                  <w:marLeft w:val="0"/>
                  <w:marRight w:val="0"/>
                  <w:marTop w:val="0"/>
                  <w:marBottom w:val="0"/>
                  <w:divBdr>
                    <w:top w:val="none" w:sz="0" w:space="0" w:color="auto"/>
                    <w:left w:val="none" w:sz="0" w:space="0" w:color="auto"/>
                    <w:bottom w:val="none" w:sz="0" w:space="0" w:color="auto"/>
                    <w:right w:val="none" w:sz="0" w:space="0" w:color="auto"/>
                  </w:divBdr>
                  <w:divsChild>
                    <w:div w:id="442697937">
                      <w:marLeft w:val="0"/>
                      <w:marRight w:val="0"/>
                      <w:marTop w:val="0"/>
                      <w:marBottom w:val="0"/>
                      <w:divBdr>
                        <w:top w:val="none" w:sz="0" w:space="0" w:color="auto"/>
                        <w:left w:val="none" w:sz="0" w:space="0" w:color="auto"/>
                        <w:bottom w:val="none" w:sz="0" w:space="0" w:color="auto"/>
                        <w:right w:val="none" w:sz="0" w:space="0" w:color="auto"/>
                      </w:divBdr>
                      <w:divsChild>
                        <w:div w:id="1899783449">
                          <w:marLeft w:val="0"/>
                          <w:marRight w:val="0"/>
                          <w:marTop w:val="0"/>
                          <w:marBottom w:val="0"/>
                          <w:divBdr>
                            <w:top w:val="none" w:sz="0" w:space="0" w:color="auto"/>
                            <w:left w:val="none" w:sz="0" w:space="0" w:color="auto"/>
                            <w:bottom w:val="none" w:sz="0" w:space="0" w:color="auto"/>
                            <w:right w:val="none" w:sz="0" w:space="0" w:color="auto"/>
                          </w:divBdr>
                          <w:divsChild>
                            <w:div w:id="1425299101">
                              <w:marLeft w:val="0"/>
                              <w:marRight w:val="0"/>
                              <w:marTop w:val="0"/>
                              <w:marBottom w:val="0"/>
                              <w:divBdr>
                                <w:top w:val="none" w:sz="0" w:space="0" w:color="auto"/>
                                <w:left w:val="none" w:sz="0" w:space="0" w:color="auto"/>
                                <w:bottom w:val="none" w:sz="0" w:space="0" w:color="auto"/>
                                <w:right w:val="none" w:sz="0" w:space="0" w:color="auto"/>
                              </w:divBdr>
                              <w:divsChild>
                                <w:div w:id="1635210518">
                                  <w:marLeft w:val="0"/>
                                  <w:marRight w:val="0"/>
                                  <w:marTop w:val="0"/>
                                  <w:marBottom w:val="0"/>
                                  <w:divBdr>
                                    <w:top w:val="none" w:sz="0" w:space="0" w:color="auto"/>
                                    <w:left w:val="none" w:sz="0" w:space="0" w:color="auto"/>
                                    <w:bottom w:val="none" w:sz="0" w:space="0" w:color="auto"/>
                                    <w:right w:val="none" w:sz="0" w:space="0" w:color="auto"/>
                                  </w:divBdr>
                                  <w:divsChild>
                                    <w:div w:id="1019431220">
                                      <w:marLeft w:val="0"/>
                                      <w:marRight w:val="0"/>
                                      <w:marTop w:val="0"/>
                                      <w:marBottom w:val="0"/>
                                      <w:divBdr>
                                        <w:top w:val="none" w:sz="0" w:space="0" w:color="auto"/>
                                        <w:left w:val="none" w:sz="0" w:space="0" w:color="auto"/>
                                        <w:bottom w:val="none" w:sz="0" w:space="0" w:color="auto"/>
                                        <w:right w:val="none" w:sz="0" w:space="0" w:color="auto"/>
                                      </w:divBdr>
                                      <w:divsChild>
                                        <w:div w:id="314451969">
                                          <w:marLeft w:val="75"/>
                                          <w:marRight w:val="75"/>
                                          <w:marTop w:val="0"/>
                                          <w:marBottom w:val="0"/>
                                          <w:divBdr>
                                            <w:top w:val="none" w:sz="0" w:space="0" w:color="auto"/>
                                            <w:left w:val="none" w:sz="0" w:space="0" w:color="auto"/>
                                            <w:bottom w:val="none" w:sz="0" w:space="0" w:color="auto"/>
                                            <w:right w:val="none" w:sz="0" w:space="0" w:color="auto"/>
                                          </w:divBdr>
                                          <w:divsChild>
                                            <w:div w:id="17120271">
                                              <w:marLeft w:val="0"/>
                                              <w:marRight w:val="0"/>
                                              <w:marTop w:val="60"/>
                                              <w:marBottom w:val="0"/>
                                              <w:divBdr>
                                                <w:top w:val="none" w:sz="0" w:space="0" w:color="auto"/>
                                                <w:left w:val="none" w:sz="0" w:space="0" w:color="auto"/>
                                                <w:bottom w:val="none" w:sz="0" w:space="0" w:color="auto"/>
                                                <w:right w:val="none" w:sz="0" w:space="0" w:color="auto"/>
                                              </w:divBdr>
                                              <w:divsChild>
                                                <w:div w:id="1346446035">
                                                  <w:marLeft w:val="0"/>
                                                  <w:marRight w:val="0"/>
                                                  <w:marTop w:val="0"/>
                                                  <w:marBottom w:val="0"/>
                                                  <w:divBdr>
                                                    <w:top w:val="none" w:sz="0" w:space="0" w:color="auto"/>
                                                    <w:left w:val="none" w:sz="0" w:space="0" w:color="auto"/>
                                                    <w:bottom w:val="none" w:sz="0" w:space="0" w:color="auto"/>
                                                    <w:right w:val="none" w:sz="0" w:space="0" w:color="auto"/>
                                                  </w:divBdr>
                                                  <w:divsChild>
                                                    <w:div w:id="992685628">
                                                      <w:marLeft w:val="150"/>
                                                      <w:marRight w:val="150"/>
                                                      <w:marTop w:val="0"/>
                                                      <w:marBottom w:val="0"/>
                                                      <w:divBdr>
                                                        <w:top w:val="none" w:sz="0" w:space="0" w:color="auto"/>
                                                        <w:left w:val="none" w:sz="0" w:space="0" w:color="auto"/>
                                                        <w:bottom w:val="none" w:sz="0" w:space="0" w:color="auto"/>
                                                        <w:right w:val="none" w:sz="0" w:space="0" w:color="auto"/>
                                                      </w:divBdr>
                                                      <w:divsChild>
                                                        <w:div w:id="568884081">
                                                          <w:marLeft w:val="0"/>
                                                          <w:marRight w:val="0"/>
                                                          <w:marTop w:val="0"/>
                                                          <w:marBottom w:val="0"/>
                                                          <w:divBdr>
                                                            <w:top w:val="none" w:sz="0" w:space="0" w:color="auto"/>
                                                            <w:left w:val="none" w:sz="0" w:space="0" w:color="auto"/>
                                                            <w:bottom w:val="none" w:sz="0" w:space="0" w:color="auto"/>
                                                            <w:right w:val="none" w:sz="0" w:space="0" w:color="auto"/>
                                                          </w:divBdr>
                                                          <w:divsChild>
                                                            <w:div w:id="702440823">
                                                              <w:marLeft w:val="0"/>
                                                              <w:marRight w:val="0"/>
                                                              <w:marTop w:val="0"/>
                                                              <w:marBottom w:val="0"/>
                                                              <w:divBdr>
                                                                <w:top w:val="none" w:sz="0" w:space="0" w:color="auto"/>
                                                                <w:left w:val="none" w:sz="0" w:space="0" w:color="auto"/>
                                                                <w:bottom w:val="none" w:sz="0" w:space="0" w:color="auto"/>
                                                                <w:right w:val="none" w:sz="0" w:space="0" w:color="auto"/>
                                                              </w:divBdr>
                                                              <w:divsChild>
                                                                <w:div w:id="1640455439">
                                                                  <w:marLeft w:val="0"/>
                                                                  <w:marRight w:val="0"/>
                                                                  <w:marTop w:val="0"/>
                                                                  <w:marBottom w:val="0"/>
                                                                  <w:divBdr>
                                                                    <w:top w:val="none" w:sz="0" w:space="0" w:color="auto"/>
                                                                    <w:left w:val="none" w:sz="0" w:space="0" w:color="auto"/>
                                                                    <w:bottom w:val="none" w:sz="0" w:space="0" w:color="auto"/>
                                                                    <w:right w:val="none" w:sz="0" w:space="0" w:color="auto"/>
                                                                  </w:divBdr>
                                                                  <w:divsChild>
                                                                    <w:div w:id="916789125">
                                                                      <w:marLeft w:val="0"/>
                                                                      <w:marRight w:val="0"/>
                                                                      <w:marTop w:val="0"/>
                                                                      <w:marBottom w:val="0"/>
                                                                      <w:divBdr>
                                                                        <w:top w:val="none" w:sz="0" w:space="0" w:color="auto"/>
                                                                        <w:left w:val="none" w:sz="0" w:space="0" w:color="auto"/>
                                                                        <w:bottom w:val="none" w:sz="0" w:space="0" w:color="auto"/>
                                                                        <w:right w:val="none" w:sz="0" w:space="0" w:color="auto"/>
                                                                      </w:divBdr>
                                                                      <w:divsChild>
                                                                        <w:div w:id="121198436">
                                                                          <w:marLeft w:val="150"/>
                                                                          <w:marRight w:val="150"/>
                                                                          <w:marTop w:val="150"/>
                                                                          <w:marBottom w:val="150"/>
                                                                          <w:divBdr>
                                                                            <w:top w:val="none" w:sz="0" w:space="0" w:color="auto"/>
                                                                            <w:left w:val="none" w:sz="0" w:space="0" w:color="auto"/>
                                                                            <w:bottom w:val="none" w:sz="0" w:space="0" w:color="auto"/>
                                                                            <w:right w:val="none" w:sz="0" w:space="0" w:color="auto"/>
                                                                          </w:divBdr>
                                                                          <w:divsChild>
                                                                            <w:div w:id="848638099">
                                                                              <w:marLeft w:val="0"/>
                                                                              <w:marRight w:val="0"/>
                                                                              <w:marTop w:val="0"/>
                                                                              <w:marBottom w:val="0"/>
                                                                              <w:divBdr>
                                                                                <w:top w:val="none" w:sz="0" w:space="0" w:color="auto"/>
                                                                                <w:left w:val="none" w:sz="0" w:space="0" w:color="auto"/>
                                                                                <w:bottom w:val="none" w:sz="0" w:space="0" w:color="auto"/>
                                                                                <w:right w:val="none" w:sz="0" w:space="0" w:color="auto"/>
                                                                              </w:divBdr>
                                                                              <w:divsChild>
                                                                                <w:div w:id="1800687796">
                                                                                  <w:marLeft w:val="0"/>
                                                                                  <w:marRight w:val="0"/>
                                                                                  <w:marTop w:val="0"/>
                                                                                  <w:marBottom w:val="0"/>
                                                                                  <w:divBdr>
                                                                                    <w:top w:val="none" w:sz="0" w:space="0" w:color="auto"/>
                                                                                    <w:left w:val="none" w:sz="0" w:space="0" w:color="auto"/>
                                                                                    <w:bottom w:val="none" w:sz="0" w:space="0" w:color="auto"/>
                                                                                    <w:right w:val="none" w:sz="0" w:space="0" w:color="auto"/>
                                                                                  </w:divBdr>
                                                                                  <w:divsChild>
                                                                                    <w:div w:id="1553225136">
                                                                                      <w:marLeft w:val="0"/>
                                                                                      <w:marRight w:val="0"/>
                                                                                      <w:marTop w:val="0"/>
                                                                                      <w:marBottom w:val="0"/>
                                                                                      <w:divBdr>
                                                                                        <w:top w:val="none" w:sz="0" w:space="0" w:color="auto"/>
                                                                                        <w:left w:val="none" w:sz="0" w:space="0" w:color="auto"/>
                                                                                        <w:bottom w:val="none" w:sz="0" w:space="0" w:color="auto"/>
                                                                                        <w:right w:val="none" w:sz="0" w:space="0" w:color="auto"/>
                                                                                      </w:divBdr>
                                                                                      <w:divsChild>
                                                                                        <w:div w:id="1757751361">
                                                                                          <w:marLeft w:val="0"/>
                                                                                          <w:marRight w:val="0"/>
                                                                                          <w:marTop w:val="0"/>
                                                                                          <w:marBottom w:val="0"/>
                                                                                          <w:divBdr>
                                                                                            <w:top w:val="none" w:sz="0" w:space="0" w:color="auto"/>
                                                                                            <w:left w:val="none" w:sz="0" w:space="0" w:color="auto"/>
                                                                                            <w:bottom w:val="none" w:sz="0" w:space="0" w:color="auto"/>
                                                                                            <w:right w:val="none" w:sz="0" w:space="0" w:color="auto"/>
                                                                                          </w:divBdr>
                                                                                          <w:divsChild>
                                                                                            <w:div w:id="706025943">
                                                                                              <w:blockQuote w:val="1"/>
                                                                                              <w:marLeft w:val="120"/>
                                                                                              <w:marRight w:val="720"/>
                                                                                              <w:marTop w:val="0"/>
                                                                                              <w:marBottom w:val="0"/>
                                                                                              <w:divBdr>
                                                                                                <w:top w:val="none" w:sz="0" w:space="0" w:color="auto"/>
                                                                                                <w:left w:val="none" w:sz="0" w:space="0" w:color="auto"/>
                                                                                                <w:bottom w:val="none" w:sz="0" w:space="0" w:color="auto"/>
                                                                                                <w:right w:val="none" w:sz="0" w:space="0" w:color="auto"/>
                                                                                              </w:divBdr>
                                                                                              <w:divsChild>
                                                                                                <w:div w:id="1173953285">
                                                                                                  <w:marLeft w:val="0"/>
                                                                                                  <w:marRight w:val="0"/>
                                                                                                  <w:marTop w:val="0"/>
                                                                                                  <w:marBottom w:val="0"/>
                                                                                                  <w:divBdr>
                                                                                                    <w:top w:val="none" w:sz="0" w:space="0" w:color="auto"/>
                                                                                                    <w:left w:val="none" w:sz="0" w:space="0" w:color="auto"/>
                                                                                                    <w:bottom w:val="none" w:sz="0" w:space="0" w:color="auto"/>
                                                                                                    <w:right w:val="none" w:sz="0" w:space="0" w:color="auto"/>
                                                                                                  </w:divBdr>
                                                                                                  <w:divsChild>
                                                                                                    <w:div w:id="939919065">
                                                                                                      <w:marLeft w:val="0"/>
                                                                                                      <w:marRight w:val="0"/>
                                                                                                      <w:marTop w:val="0"/>
                                                                                                      <w:marBottom w:val="0"/>
                                                                                                      <w:divBdr>
                                                                                                        <w:top w:val="none" w:sz="0" w:space="0" w:color="auto"/>
                                                                                                        <w:left w:val="none" w:sz="0" w:space="0" w:color="auto"/>
                                                                                                        <w:bottom w:val="none" w:sz="0" w:space="0" w:color="auto"/>
                                                                                                        <w:right w:val="none" w:sz="0" w:space="0" w:color="auto"/>
                                                                                                      </w:divBdr>
                                                                                                      <w:divsChild>
                                                                                                        <w:div w:id="1191185677">
                                                                                                          <w:blockQuote w:val="1"/>
                                                                                                          <w:marLeft w:val="120"/>
                                                                                                          <w:marRight w:val="720"/>
                                                                                                          <w:marTop w:val="0"/>
                                                                                                          <w:marBottom w:val="0"/>
                                                                                                          <w:divBdr>
                                                                                                            <w:top w:val="none" w:sz="0" w:space="0" w:color="auto"/>
                                                                                                            <w:left w:val="none" w:sz="0" w:space="0" w:color="auto"/>
                                                                                                            <w:bottom w:val="none" w:sz="0" w:space="0" w:color="auto"/>
                                                                                                            <w:right w:val="none" w:sz="0" w:space="0" w:color="auto"/>
                                                                                                          </w:divBdr>
                                                                                                          <w:divsChild>
                                                                                                            <w:div w:id="1034230050">
                                                                                                              <w:marLeft w:val="0"/>
                                                                                                              <w:marRight w:val="0"/>
                                                                                                              <w:marTop w:val="0"/>
                                                                                                              <w:marBottom w:val="0"/>
                                                                                                              <w:divBdr>
                                                                                                                <w:top w:val="none" w:sz="0" w:space="0" w:color="auto"/>
                                                                                                                <w:left w:val="none" w:sz="0" w:space="0" w:color="auto"/>
                                                                                                                <w:bottom w:val="none" w:sz="0" w:space="0" w:color="auto"/>
                                                                                                                <w:right w:val="none" w:sz="0" w:space="0" w:color="auto"/>
                                                                                                              </w:divBdr>
                                                                                                              <w:divsChild>
                                                                                                                <w:div w:id="1502085165">
                                                                                                                  <w:marLeft w:val="0"/>
                                                                                                                  <w:marRight w:val="0"/>
                                                                                                                  <w:marTop w:val="0"/>
                                                                                                                  <w:marBottom w:val="0"/>
                                                                                                                  <w:divBdr>
                                                                                                                    <w:top w:val="none" w:sz="0" w:space="0" w:color="auto"/>
                                                                                                                    <w:left w:val="none" w:sz="0" w:space="0" w:color="auto"/>
                                                                                                                    <w:bottom w:val="none" w:sz="0" w:space="0" w:color="auto"/>
                                                                                                                    <w:right w:val="none" w:sz="0" w:space="0" w:color="auto"/>
                                                                                                                  </w:divBdr>
                                                                                                                  <w:divsChild>
                                                                                                                    <w:div w:id="170796691">
                                                                                                                      <w:blockQuote w:val="1"/>
                                                                                                                      <w:marLeft w:val="120"/>
                                                                                                                      <w:marRight w:val="720"/>
                                                                                                                      <w:marTop w:val="0"/>
                                                                                                                      <w:marBottom w:val="0"/>
                                                                                                                      <w:divBdr>
                                                                                                                        <w:top w:val="none" w:sz="0" w:space="0" w:color="auto"/>
                                                                                                                        <w:left w:val="none" w:sz="0" w:space="0" w:color="auto"/>
                                                                                                                        <w:bottom w:val="none" w:sz="0" w:space="0" w:color="auto"/>
                                                                                                                        <w:right w:val="none" w:sz="0" w:space="0" w:color="auto"/>
                                                                                                                      </w:divBdr>
                                                                                                                      <w:divsChild>
                                                                                                                        <w:div w:id="145510472">
                                                                                                                          <w:marLeft w:val="0"/>
                                                                                                                          <w:marRight w:val="0"/>
                                                                                                                          <w:marTop w:val="0"/>
                                                                                                                          <w:marBottom w:val="0"/>
                                                                                                                          <w:divBdr>
                                                                                                                            <w:top w:val="none" w:sz="0" w:space="0" w:color="auto"/>
                                                                                                                            <w:left w:val="none" w:sz="0" w:space="0" w:color="auto"/>
                                                                                                                            <w:bottom w:val="none" w:sz="0" w:space="0" w:color="auto"/>
                                                                                                                            <w:right w:val="none" w:sz="0" w:space="0" w:color="auto"/>
                                                                                                                          </w:divBdr>
                                                                                                                          <w:divsChild>
                                                                                                                            <w:div w:id="104430534">
                                                                                                                              <w:marLeft w:val="0"/>
                                                                                                                              <w:marRight w:val="0"/>
                                                                                                                              <w:marTop w:val="0"/>
                                                                                                                              <w:marBottom w:val="0"/>
                                                                                                                              <w:divBdr>
                                                                                                                                <w:top w:val="none" w:sz="0" w:space="0" w:color="auto"/>
                                                                                                                                <w:left w:val="none" w:sz="0" w:space="0" w:color="auto"/>
                                                                                                                                <w:bottom w:val="none" w:sz="0" w:space="0" w:color="auto"/>
                                                                                                                                <w:right w:val="none" w:sz="0" w:space="0" w:color="auto"/>
                                                                                                                              </w:divBdr>
                                                                                                                              <w:divsChild>
                                                                                                                                <w:div w:id="1191727283">
                                                                                                                                  <w:blockQuote w:val="1"/>
                                                                                                                                  <w:marLeft w:val="120"/>
                                                                                                                                  <w:marRight w:val="720"/>
                                                                                                                                  <w:marTop w:val="0"/>
                                                                                                                                  <w:marBottom w:val="0"/>
                                                                                                                                  <w:divBdr>
                                                                                                                                    <w:top w:val="none" w:sz="0" w:space="0" w:color="auto"/>
                                                                                                                                    <w:left w:val="none" w:sz="0" w:space="0" w:color="auto"/>
                                                                                                                                    <w:bottom w:val="none" w:sz="0" w:space="0" w:color="auto"/>
                                                                                                                                    <w:right w:val="none" w:sz="0" w:space="0" w:color="auto"/>
                                                                                                                                  </w:divBdr>
                                                                                                                                  <w:divsChild>
                                                                                                                                    <w:div w:id="1231504794">
                                                                                                                                      <w:marLeft w:val="0"/>
                                                                                                                                      <w:marRight w:val="0"/>
                                                                                                                                      <w:marTop w:val="0"/>
                                                                                                                                      <w:marBottom w:val="0"/>
                                                                                                                                      <w:divBdr>
                                                                                                                                        <w:top w:val="none" w:sz="0" w:space="0" w:color="auto"/>
                                                                                                                                        <w:left w:val="none" w:sz="0" w:space="0" w:color="auto"/>
                                                                                                                                        <w:bottom w:val="none" w:sz="0" w:space="0" w:color="auto"/>
                                                                                                                                        <w:right w:val="none" w:sz="0" w:space="0" w:color="auto"/>
                                                                                                                                      </w:divBdr>
                                                                                                                                      <w:divsChild>
                                                                                                                                        <w:div w:id="519665187">
                                                                                                                                          <w:marLeft w:val="0"/>
                                                                                                                                          <w:marRight w:val="0"/>
                                                                                                                                          <w:marTop w:val="0"/>
                                                                                                                                          <w:marBottom w:val="0"/>
                                                                                                                                          <w:divBdr>
                                                                                                                                            <w:top w:val="none" w:sz="0" w:space="0" w:color="auto"/>
                                                                                                                                            <w:left w:val="none" w:sz="0" w:space="0" w:color="auto"/>
                                                                                                                                            <w:bottom w:val="none" w:sz="0" w:space="0" w:color="auto"/>
                                                                                                                                            <w:right w:val="none" w:sz="0" w:space="0" w:color="auto"/>
                                                                                                                                          </w:divBdr>
                                                                                                                                          <w:divsChild>
                                                                                                                                            <w:div w:id="1275752300">
                                                                                                                                              <w:blockQuote w:val="1"/>
                                                                                                                                              <w:marLeft w:val="120"/>
                                                                                                                                              <w:marRight w:val="720"/>
                                                                                                                                              <w:marTop w:val="0"/>
                                                                                                                                              <w:marBottom w:val="0"/>
                                                                                                                                              <w:divBdr>
                                                                                                                                                <w:top w:val="none" w:sz="0" w:space="0" w:color="auto"/>
                                                                                                                                                <w:left w:val="none" w:sz="0" w:space="0" w:color="auto"/>
                                                                                                                                                <w:bottom w:val="none" w:sz="0" w:space="0" w:color="auto"/>
                                                                                                                                                <w:right w:val="none" w:sz="0" w:space="0" w:color="auto"/>
                                                                                                                                              </w:divBdr>
                                                                                                                                              <w:divsChild>
                                                                                                                                                <w:div w:id="1115177647">
                                                                                                                                                  <w:marLeft w:val="0"/>
                                                                                                                                                  <w:marRight w:val="0"/>
                                                                                                                                                  <w:marTop w:val="0"/>
                                                                                                                                                  <w:marBottom w:val="0"/>
                                                                                                                                                  <w:divBdr>
                                                                                                                                                    <w:top w:val="none" w:sz="0" w:space="0" w:color="auto"/>
                                                                                                                                                    <w:left w:val="none" w:sz="0" w:space="0" w:color="auto"/>
                                                                                                                                                    <w:bottom w:val="none" w:sz="0" w:space="0" w:color="auto"/>
                                                                                                                                                    <w:right w:val="none" w:sz="0" w:space="0" w:color="auto"/>
                                                                                                                                                  </w:divBdr>
                                                                                                                                                  <w:divsChild>
                                                                                                                                                    <w:div w:id="830565455">
                                                                                                                                                      <w:marLeft w:val="0"/>
                                                                                                                                                      <w:marRight w:val="0"/>
                                                                                                                                                      <w:marTop w:val="0"/>
                                                                                                                                                      <w:marBottom w:val="0"/>
                                                                                                                                                      <w:divBdr>
                                                                                                                                                        <w:top w:val="none" w:sz="0" w:space="0" w:color="auto"/>
                                                                                                                                                        <w:left w:val="none" w:sz="0" w:space="0" w:color="auto"/>
                                                                                                                                                        <w:bottom w:val="none" w:sz="0" w:space="0" w:color="auto"/>
                                                                                                                                                        <w:right w:val="none" w:sz="0" w:space="0" w:color="auto"/>
                                                                                                                                                      </w:divBdr>
                                                                                                                                                      <w:divsChild>
                                                                                                                                                        <w:div w:id="1344285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124426201">
      <w:bodyDiv w:val="1"/>
      <w:marLeft w:val="0"/>
      <w:marRight w:val="0"/>
      <w:marTop w:val="0"/>
      <w:marBottom w:val="0"/>
      <w:divBdr>
        <w:top w:val="none" w:sz="0" w:space="0" w:color="auto"/>
        <w:left w:val="none" w:sz="0" w:space="0" w:color="auto"/>
        <w:bottom w:val="none" w:sz="0" w:space="0" w:color="auto"/>
        <w:right w:val="none" w:sz="0" w:space="0" w:color="auto"/>
      </w:divBdr>
      <w:divsChild>
        <w:div w:id="164251234">
          <w:marLeft w:val="0"/>
          <w:marRight w:val="0"/>
          <w:marTop w:val="0"/>
          <w:marBottom w:val="0"/>
          <w:divBdr>
            <w:top w:val="none" w:sz="0" w:space="0" w:color="auto"/>
            <w:left w:val="none" w:sz="0" w:space="0" w:color="auto"/>
            <w:bottom w:val="none" w:sz="0" w:space="0" w:color="auto"/>
            <w:right w:val="none" w:sz="0" w:space="0" w:color="auto"/>
          </w:divBdr>
          <w:divsChild>
            <w:div w:id="1204367454">
              <w:marLeft w:val="0"/>
              <w:marRight w:val="0"/>
              <w:marTop w:val="0"/>
              <w:marBottom w:val="0"/>
              <w:divBdr>
                <w:top w:val="none" w:sz="0" w:space="0" w:color="auto"/>
                <w:left w:val="none" w:sz="0" w:space="0" w:color="auto"/>
                <w:bottom w:val="none" w:sz="0" w:space="0" w:color="auto"/>
                <w:right w:val="none" w:sz="0" w:space="0" w:color="auto"/>
              </w:divBdr>
              <w:divsChild>
                <w:div w:id="842743988">
                  <w:marLeft w:val="0"/>
                  <w:marRight w:val="0"/>
                  <w:marTop w:val="0"/>
                  <w:marBottom w:val="0"/>
                  <w:divBdr>
                    <w:top w:val="none" w:sz="0" w:space="0" w:color="auto"/>
                    <w:left w:val="none" w:sz="0" w:space="0" w:color="auto"/>
                    <w:bottom w:val="none" w:sz="0" w:space="0" w:color="auto"/>
                    <w:right w:val="none" w:sz="0" w:space="0" w:color="auto"/>
                  </w:divBdr>
                  <w:divsChild>
                    <w:div w:id="436946116">
                      <w:marLeft w:val="0"/>
                      <w:marRight w:val="0"/>
                      <w:marTop w:val="0"/>
                      <w:marBottom w:val="0"/>
                      <w:divBdr>
                        <w:top w:val="none" w:sz="0" w:space="0" w:color="auto"/>
                        <w:left w:val="none" w:sz="0" w:space="0" w:color="auto"/>
                        <w:bottom w:val="none" w:sz="0" w:space="0" w:color="auto"/>
                        <w:right w:val="none" w:sz="0" w:space="0" w:color="auto"/>
                      </w:divBdr>
                      <w:divsChild>
                        <w:div w:id="746850559">
                          <w:marLeft w:val="0"/>
                          <w:marRight w:val="0"/>
                          <w:marTop w:val="0"/>
                          <w:marBottom w:val="0"/>
                          <w:divBdr>
                            <w:top w:val="none" w:sz="0" w:space="0" w:color="auto"/>
                            <w:left w:val="none" w:sz="0" w:space="0" w:color="auto"/>
                            <w:bottom w:val="none" w:sz="0" w:space="0" w:color="auto"/>
                            <w:right w:val="none" w:sz="0" w:space="0" w:color="auto"/>
                          </w:divBdr>
                          <w:divsChild>
                            <w:div w:id="271790034">
                              <w:marLeft w:val="0"/>
                              <w:marRight w:val="0"/>
                              <w:marTop w:val="0"/>
                              <w:marBottom w:val="0"/>
                              <w:divBdr>
                                <w:top w:val="none" w:sz="0" w:space="0" w:color="auto"/>
                                <w:left w:val="none" w:sz="0" w:space="0" w:color="auto"/>
                                <w:bottom w:val="none" w:sz="0" w:space="0" w:color="auto"/>
                                <w:right w:val="none" w:sz="0" w:space="0" w:color="auto"/>
                              </w:divBdr>
                              <w:divsChild>
                                <w:div w:id="917858775">
                                  <w:marLeft w:val="0"/>
                                  <w:marRight w:val="0"/>
                                  <w:marTop w:val="0"/>
                                  <w:marBottom w:val="0"/>
                                  <w:divBdr>
                                    <w:top w:val="none" w:sz="0" w:space="0" w:color="auto"/>
                                    <w:left w:val="none" w:sz="0" w:space="0" w:color="auto"/>
                                    <w:bottom w:val="none" w:sz="0" w:space="0" w:color="auto"/>
                                    <w:right w:val="none" w:sz="0" w:space="0" w:color="auto"/>
                                  </w:divBdr>
                                  <w:divsChild>
                                    <w:div w:id="1478375456">
                                      <w:marLeft w:val="0"/>
                                      <w:marRight w:val="0"/>
                                      <w:marTop w:val="0"/>
                                      <w:marBottom w:val="0"/>
                                      <w:divBdr>
                                        <w:top w:val="none" w:sz="0" w:space="0" w:color="auto"/>
                                        <w:left w:val="none" w:sz="0" w:space="0" w:color="auto"/>
                                        <w:bottom w:val="none" w:sz="0" w:space="0" w:color="auto"/>
                                        <w:right w:val="none" w:sz="0" w:space="0" w:color="auto"/>
                                      </w:divBdr>
                                      <w:divsChild>
                                        <w:div w:id="677119843">
                                          <w:marLeft w:val="75"/>
                                          <w:marRight w:val="75"/>
                                          <w:marTop w:val="0"/>
                                          <w:marBottom w:val="0"/>
                                          <w:divBdr>
                                            <w:top w:val="none" w:sz="0" w:space="0" w:color="auto"/>
                                            <w:left w:val="none" w:sz="0" w:space="0" w:color="auto"/>
                                            <w:bottom w:val="none" w:sz="0" w:space="0" w:color="auto"/>
                                            <w:right w:val="none" w:sz="0" w:space="0" w:color="auto"/>
                                          </w:divBdr>
                                          <w:divsChild>
                                            <w:div w:id="105855605">
                                              <w:marLeft w:val="0"/>
                                              <w:marRight w:val="0"/>
                                              <w:marTop w:val="60"/>
                                              <w:marBottom w:val="0"/>
                                              <w:divBdr>
                                                <w:top w:val="none" w:sz="0" w:space="0" w:color="auto"/>
                                                <w:left w:val="none" w:sz="0" w:space="0" w:color="auto"/>
                                                <w:bottom w:val="none" w:sz="0" w:space="0" w:color="auto"/>
                                                <w:right w:val="none" w:sz="0" w:space="0" w:color="auto"/>
                                              </w:divBdr>
                                              <w:divsChild>
                                                <w:div w:id="2084519290">
                                                  <w:marLeft w:val="0"/>
                                                  <w:marRight w:val="0"/>
                                                  <w:marTop w:val="0"/>
                                                  <w:marBottom w:val="0"/>
                                                  <w:divBdr>
                                                    <w:top w:val="none" w:sz="0" w:space="0" w:color="auto"/>
                                                    <w:left w:val="none" w:sz="0" w:space="0" w:color="auto"/>
                                                    <w:bottom w:val="none" w:sz="0" w:space="0" w:color="auto"/>
                                                    <w:right w:val="none" w:sz="0" w:space="0" w:color="auto"/>
                                                  </w:divBdr>
                                                  <w:divsChild>
                                                    <w:div w:id="1912081525">
                                                      <w:marLeft w:val="150"/>
                                                      <w:marRight w:val="150"/>
                                                      <w:marTop w:val="0"/>
                                                      <w:marBottom w:val="0"/>
                                                      <w:divBdr>
                                                        <w:top w:val="none" w:sz="0" w:space="0" w:color="auto"/>
                                                        <w:left w:val="none" w:sz="0" w:space="0" w:color="auto"/>
                                                        <w:bottom w:val="none" w:sz="0" w:space="0" w:color="auto"/>
                                                        <w:right w:val="none" w:sz="0" w:space="0" w:color="auto"/>
                                                      </w:divBdr>
                                                      <w:divsChild>
                                                        <w:div w:id="875118342">
                                                          <w:marLeft w:val="0"/>
                                                          <w:marRight w:val="0"/>
                                                          <w:marTop w:val="0"/>
                                                          <w:marBottom w:val="0"/>
                                                          <w:divBdr>
                                                            <w:top w:val="none" w:sz="0" w:space="0" w:color="auto"/>
                                                            <w:left w:val="none" w:sz="0" w:space="0" w:color="auto"/>
                                                            <w:bottom w:val="none" w:sz="0" w:space="0" w:color="auto"/>
                                                            <w:right w:val="none" w:sz="0" w:space="0" w:color="auto"/>
                                                          </w:divBdr>
                                                          <w:divsChild>
                                                            <w:div w:id="1962758768">
                                                              <w:marLeft w:val="0"/>
                                                              <w:marRight w:val="0"/>
                                                              <w:marTop w:val="0"/>
                                                              <w:marBottom w:val="0"/>
                                                              <w:divBdr>
                                                                <w:top w:val="none" w:sz="0" w:space="0" w:color="auto"/>
                                                                <w:left w:val="none" w:sz="0" w:space="0" w:color="auto"/>
                                                                <w:bottom w:val="none" w:sz="0" w:space="0" w:color="auto"/>
                                                                <w:right w:val="none" w:sz="0" w:space="0" w:color="auto"/>
                                                              </w:divBdr>
                                                              <w:divsChild>
                                                                <w:div w:id="2026862290">
                                                                  <w:marLeft w:val="0"/>
                                                                  <w:marRight w:val="0"/>
                                                                  <w:marTop w:val="0"/>
                                                                  <w:marBottom w:val="0"/>
                                                                  <w:divBdr>
                                                                    <w:top w:val="none" w:sz="0" w:space="0" w:color="auto"/>
                                                                    <w:left w:val="none" w:sz="0" w:space="0" w:color="auto"/>
                                                                    <w:bottom w:val="none" w:sz="0" w:space="0" w:color="auto"/>
                                                                    <w:right w:val="none" w:sz="0" w:space="0" w:color="auto"/>
                                                                  </w:divBdr>
                                                                  <w:divsChild>
                                                                    <w:div w:id="477452641">
                                                                      <w:marLeft w:val="0"/>
                                                                      <w:marRight w:val="0"/>
                                                                      <w:marTop w:val="0"/>
                                                                      <w:marBottom w:val="0"/>
                                                                      <w:divBdr>
                                                                        <w:top w:val="none" w:sz="0" w:space="0" w:color="auto"/>
                                                                        <w:left w:val="none" w:sz="0" w:space="0" w:color="auto"/>
                                                                        <w:bottom w:val="none" w:sz="0" w:space="0" w:color="auto"/>
                                                                        <w:right w:val="none" w:sz="0" w:space="0" w:color="auto"/>
                                                                      </w:divBdr>
                                                                      <w:divsChild>
                                                                        <w:div w:id="1147624352">
                                                                          <w:marLeft w:val="150"/>
                                                                          <w:marRight w:val="150"/>
                                                                          <w:marTop w:val="150"/>
                                                                          <w:marBottom w:val="150"/>
                                                                          <w:divBdr>
                                                                            <w:top w:val="none" w:sz="0" w:space="0" w:color="auto"/>
                                                                            <w:left w:val="none" w:sz="0" w:space="0" w:color="auto"/>
                                                                            <w:bottom w:val="none" w:sz="0" w:space="0" w:color="auto"/>
                                                                            <w:right w:val="none" w:sz="0" w:space="0" w:color="auto"/>
                                                                          </w:divBdr>
                                                                          <w:divsChild>
                                                                            <w:div w:id="1505320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161581100">
      <w:bodyDiv w:val="1"/>
      <w:marLeft w:val="0"/>
      <w:marRight w:val="0"/>
      <w:marTop w:val="0"/>
      <w:marBottom w:val="0"/>
      <w:divBdr>
        <w:top w:val="none" w:sz="0" w:space="0" w:color="auto"/>
        <w:left w:val="none" w:sz="0" w:space="0" w:color="auto"/>
        <w:bottom w:val="none" w:sz="0" w:space="0" w:color="auto"/>
        <w:right w:val="none" w:sz="0" w:space="0" w:color="auto"/>
      </w:divBdr>
    </w:div>
    <w:div w:id="1196849640">
      <w:bodyDiv w:val="1"/>
      <w:marLeft w:val="0"/>
      <w:marRight w:val="0"/>
      <w:marTop w:val="0"/>
      <w:marBottom w:val="0"/>
      <w:divBdr>
        <w:top w:val="none" w:sz="0" w:space="0" w:color="auto"/>
        <w:left w:val="none" w:sz="0" w:space="0" w:color="auto"/>
        <w:bottom w:val="none" w:sz="0" w:space="0" w:color="auto"/>
        <w:right w:val="none" w:sz="0" w:space="0" w:color="auto"/>
      </w:divBdr>
    </w:div>
    <w:div w:id="1248004597">
      <w:bodyDiv w:val="1"/>
      <w:marLeft w:val="0"/>
      <w:marRight w:val="0"/>
      <w:marTop w:val="0"/>
      <w:marBottom w:val="0"/>
      <w:divBdr>
        <w:top w:val="none" w:sz="0" w:space="0" w:color="auto"/>
        <w:left w:val="none" w:sz="0" w:space="0" w:color="auto"/>
        <w:bottom w:val="none" w:sz="0" w:space="0" w:color="auto"/>
        <w:right w:val="none" w:sz="0" w:space="0" w:color="auto"/>
      </w:divBdr>
    </w:div>
    <w:div w:id="1300644719">
      <w:bodyDiv w:val="1"/>
      <w:marLeft w:val="0"/>
      <w:marRight w:val="0"/>
      <w:marTop w:val="0"/>
      <w:marBottom w:val="0"/>
      <w:divBdr>
        <w:top w:val="none" w:sz="0" w:space="0" w:color="auto"/>
        <w:left w:val="none" w:sz="0" w:space="0" w:color="auto"/>
        <w:bottom w:val="none" w:sz="0" w:space="0" w:color="auto"/>
        <w:right w:val="none" w:sz="0" w:space="0" w:color="auto"/>
      </w:divBdr>
      <w:divsChild>
        <w:div w:id="1567954510">
          <w:marLeft w:val="0"/>
          <w:marRight w:val="0"/>
          <w:marTop w:val="0"/>
          <w:marBottom w:val="0"/>
          <w:divBdr>
            <w:top w:val="none" w:sz="0" w:space="0" w:color="auto"/>
            <w:left w:val="none" w:sz="0" w:space="0" w:color="auto"/>
            <w:bottom w:val="none" w:sz="0" w:space="0" w:color="auto"/>
            <w:right w:val="none" w:sz="0" w:space="0" w:color="auto"/>
          </w:divBdr>
        </w:div>
        <w:div w:id="774785500">
          <w:marLeft w:val="0"/>
          <w:marRight w:val="0"/>
          <w:marTop w:val="0"/>
          <w:marBottom w:val="0"/>
          <w:divBdr>
            <w:top w:val="none" w:sz="0" w:space="0" w:color="auto"/>
            <w:left w:val="none" w:sz="0" w:space="0" w:color="auto"/>
            <w:bottom w:val="none" w:sz="0" w:space="0" w:color="auto"/>
            <w:right w:val="none" w:sz="0" w:space="0" w:color="auto"/>
          </w:divBdr>
        </w:div>
        <w:div w:id="734275261">
          <w:marLeft w:val="0"/>
          <w:marRight w:val="0"/>
          <w:marTop w:val="0"/>
          <w:marBottom w:val="0"/>
          <w:divBdr>
            <w:top w:val="none" w:sz="0" w:space="0" w:color="auto"/>
            <w:left w:val="none" w:sz="0" w:space="0" w:color="auto"/>
            <w:bottom w:val="none" w:sz="0" w:space="0" w:color="auto"/>
            <w:right w:val="none" w:sz="0" w:space="0" w:color="auto"/>
          </w:divBdr>
        </w:div>
        <w:div w:id="607859435">
          <w:marLeft w:val="0"/>
          <w:marRight w:val="0"/>
          <w:marTop w:val="0"/>
          <w:marBottom w:val="0"/>
          <w:divBdr>
            <w:top w:val="none" w:sz="0" w:space="0" w:color="auto"/>
            <w:left w:val="none" w:sz="0" w:space="0" w:color="auto"/>
            <w:bottom w:val="none" w:sz="0" w:space="0" w:color="auto"/>
            <w:right w:val="none" w:sz="0" w:space="0" w:color="auto"/>
          </w:divBdr>
        </w:div>
        <w:div w:id="146939542">
          <w:marLeft w:val="0"/>
          <w:marRight w:val="0"/>
          <w:marTop w:val="0"/>
          <w:marBottom w:val="0"/>
          <w:divBdr>
            <w:top w:val="none" w:sz="0" w:space="0" w:color="auto"/>
            <w:left w:val="none" w:sz="0" w:space="0" w:color="auto"/>
            <w:bottom w:val="none" w:sz="0" w:space="0" w:color="auto"/>
            <w:right w:val="none" w:sz="0" w:space="0" w:color="auto"/>
          </w:divBdr>
        </w:div>
        <w:div w:id="2080471273">
          <w:marLeft w:val="0"/>
          <w:marRight w:val="0"/>
          <w:marTop w:val="0"/>
          <w:marBottom w:val="0"/>
          <w:divBdr>
            <w:top w:val="none" w:sz="0" w:space="0" w:color="auto"/>
            <w:left w:val="none" w:sz="0" w:space="0" w:color="auto"/>
            <w:bottom w:val="none" w:sz="0" w:space="0" w:color="auto"/>
            <w:right w:val="none" w:sz="0" w:space="0" w:color="auto"/>
          </w:divBdr>
        </w:div>
        <w:div w:id="651643920">
          <w:marLeft w:val="0"/>
          <w:marRight w:val="0"/>
          <w:marTop w:val="0"/>
          <w:marBottom w:val="0"/>
          <w:divBdr>
            <w:top w:val="none" w:sz="0" w:space="0" w:color="auto"/>
            <w:left w:val="none" w:sz="0" w:space="0" w:color="auto"/>
            <w:bottom w:val="none" w:sz="0" w:space="0" w:color="auto"/>
            <w:right w:val="none" w:sz="0" w:space="0" w:color="auto"/>
          </w:divBdr>
        </w:div>
        <w:div w:id="566453854">
          <w:marLeft w:val="0"/>
          <w:marRight w:val="0"/>
          <w:marTop w:val="0"/>
          <w:marBottom w:val="0"/>
          <w:divBdr>
            <w:top w:val="none" w:sz="0" w:space="0" w:color="auto"/>
            <w:left w:val="none" w:sz="0" w:space="0" w:color="auto"/>
            <w:bottom w:val="none" w:sz="0" w:space="0" w:color="auto"/>
            <w:right w:val="none" w:sz="0" w:space="0" w:color="auto"/>
          </w:divBdr>
        </w:div>
      </w:divsChild>
    </w:div>
    <w:div w:id="1360353308">
      <w:bodyDiv w:val="1"/>
      <w:marLeft w:val="0"/>
      <w:marRight w:val="0"/>
      <w:marTop w:val="0"/>
      <w:marBottom w:val="0"/>
      <w:divBdr>
        <w:top w:val="none" w:sz="0" w:space="0" w:color="auto"/>
        <w:left w:val="none" w:sz="0" w:space="0" w:color="auto"/>
        <w:bottom w:val="none" w:sz="0" w:space="0" w:color="auto"/>
        <w:right w:val="none" w:sz="0" w:space="0" w:color="auto"/>
      </w:divBdr>
    </w:div>
    <w:div w:id="1368142186">
      <w:bodyDiv w:val="1"/>
      <w:marLeft w:val="0"/>
      <w:marRight w:val="0"/>
      <w:marTop w:val="0"/>
      <w:marBottom w:val="0"/>
      <w:divBdr>
        <w:top w:val="none" w:sz="0" w:space="0" w:color="auto"/>
        <w:left w:val="none" w:sz="0" w:space="0" w:color="auto"/>
        <w:bottom w:val="none" w:sz="0" w:space="0" w:color="auto"/>
        <w:right w:val="none" w:sz="0" w:space="0" w:color="auto"/>
      </w:divBdr>
      <w:divsChild>
        <w:div w:id="150411134">
          <w:marLeft w:val="0"/>
          <w:marRight w:val="0"/>
          <w:marTop w:val="0"/>
          <w:marBottom w:val="0"/>
          <w:divBdr>
            <w:top w:val="none" w:sz="0" w:space="0" w:color="auto"/>
            <w:left w:val="none" w:sz="0" w:space="0" w:color="auto"/>
            <w:bottom w:val="none" w:sz="0" w:space="0" w:color="auto"/>
            <w:right w:val="none" w:sz="0" w:space="0" w:color="auto"/>
          </w:divBdr>
          <w:divsChild>
            <w:div w:id="575480734">
              <w:marLeft w:val="0"/>
              <w:marRight w:val="0"/>
              <w:marTop w:val="0"/>
              <w:marBottom w:val="0"/>
              <w:divBdr>
                <w:top w:val="none" w:sz="0" w:space="0" w:color="auto"/>
                <w:left w:val="none" w:sz="0" w:space="0" w:color="auto"/>
                <w:bottom w:val="none" w:sz="0" w:space="0" w:color="auto"/>
                <w:right w:val="none" w:sz="0" w:space="0" w:color="auto"/>
              </w:divBdr>
              <w:divsChild>
                <w:div w:id="1738279811">
                  <w:marLeft w:val="0"/>
                  <w:marRight w:val="0"/>
                  <w:marTop w:val="0"/>
                  <w:marBottom w:val="0"/>
                  <w:divBdr>
                    <w:top w:val="none" w:sz="0" w:space="0" w:color="auto"/>
                    <w:left w:val="none" w:sz="0" w:space="0" w:color="auto"/>
                    <w:bottom w:val="none" w:sz="0" w:space="0" w:color="auto"/>
                    <w:right w:val="none" w:sz="0" w:space="0" w:color="auto"/>
                  </w:divBdr>
                  <w:divsChild>
                    <w:div w:id="1939747866">
                      <w:marLeft w:val="0"/>
                      <w:marRight w:val="0"/>
                      <w:marTop w:val="0"/>
                      <w:marBottom w:val="0"/>
                      <w:divBdr>
                        <w:top w:val="none" w:sz="0" w:space="0" w:color="auto"/>
                        <w:left w:val="none" w:sz="0" w:space="0" w:color="auto"/>
                        <w:bottom w:val="none" w:sz="0" w:space="0" w:color="auto"/>
                        <w:right w:val="none" w:sz="0" w:space="0" w:color="auto"/>
                      </w:divBdr>
                      <w:divsChild>
                        <w:div w:id="651132646">
                          <w:marLeft w:val="0"/>
                          <w:marRight w:val="0"/>
                          <w:marTop w:val="0"/>
                          <w:marBottom w:val="0"/>
                          <w:divBdr>
                            <w:top w:val="none" w:sz="0" w:space="0" w:color="auto"/>
                            <w:left w:val="none" w:sz="0" w:space="0" w:color="auto"/>
                            <w:bottom w:val="none" w:sz="0" w:space="0" w:color="auto"/>
                            <w:right w:val="none" w:sz="0" w:space="0" w:color="auto"/>
                          </w:divBdr>
                          <w:divsChild>
                            <w:div w:id="1135178461">
                              <w:marLeft w:val="0"/>
                              <w:marRight w:val="0"/>
                              <w:marTop w:val="0"/>
                              <w:marBottom w:val="0"/>
                              <w:divBdr>
                                <w:top w:val="none" w:sz="0" w:space="0" w:color="auto"/>
                                <w:left w:val="none" w:sz="0" w:space="0" w:color="auto"/>
                                <w:bottom w:val="none" w:sz="0" w:space="0" w:color="auto"/>
                                <w:right w:val="none" w:sz="0" w:space="0" w:color="auto"/>
                              </w:divBdr>
                              <w:divsChild>
                                <w:div w:id="1286231765">
                                  <w:marLeft w:val="0"/>
                                  <w:marRight w:val="0"/>
                                  <w:marTop w:val="0"/>
                                  <w:marBottom w:val="0"/>
                                  <w:divBdr>
                                    <w:top w:val="none" w:sz="0" w:space="0" w:color="auto"/>
                                    <w:left w:val="none" w:sz="0" w:space="0" w:color="auto"/>
                                    <w:bottom w:val="none" w:sz="0" w:space="0" w:color="auto"/>
                                    <w:right w:val="none" w:sz="0" w:space="0" w:color="auto"/>
                                  </w:divBdr>
                                  <w:divsChild>
                                    <w:div w:id="252859950">
                                      <w:marLeft w:val="0"/>
                                      <w:marRight w:val="0"/>
                                      <w:marTop w:val="0"/>
                                      <w:marBottom w:val="0"/>
                                      <w:divBdr>
                                        <w:top w:val="none" w:sz="0" w:space="0" w:color="auto"/>
                                        <w:left w:val="none" w:sz="0" w:space="0" w:color="auto"/>
                                        <w:bottom w:val="none" w:sz="0" w:space="0" w:color="auto"/>
                                        <w:right w:val="none" w:sz="0" w:space="0" w:color="auto"/>
                                      </w:divBdr>
                                      <w:divsChild>
                                        <w:div w:id="1941988323">
                                          <w:marLeft w:val="75"/>
                                          <w:marRight w:val="75"/>
                                          <w:marTop w:val="0"/>
                                          <w:marBottom w:val="0"/>
                                          <w:divBdr>
                                            <w:top w:val="none" w:sz="0" w:space="0" w:color="auto"/>
                                            <w:left w:val="none" w:sz="0" w:space="0" w:color="auto"/>
                                            <w:bottom w:val="none" w:sz="0" w:space="0" w:color="auto"/>
                                            <w:right w:val="none" w:sz="0" w:space="0" w:color="auto"/>
                                          </w:divBdr>
                                          <w:divsChild>
                                            <w:div w:id="505748939">
                                              <w:marLeft w:val="0"/>
                                              <w:marRight w:val="0"/>
                                              <w:marTop w:val="60"/>
                                              <w:marBottom w:val="0"/>
                                              <w:divBdr>
                                                <w:top w:val="none" w:sz="0" w:space="0" w:color="auto"/>
                                                <w:left w:val="none" w:sz="0" w:space="0" w:color="auto"/>
                                                <w:bottom w:val="none" w:sz="0" w:space="0" w:color="auto"/>
                                                <w:right w:val="none" w:sz="0" w:space="0" w:color="auto"/>
                                              </w:divBdr>
                                              <w:divsChild>
                                                <w:div w:id="1267080028">
                                                  <w:marLeft w:val="0"/>
                                                  <w:marRight w:val="0"/>
                                                  <w:marTop w:val="0"/>
                                                  <w:marBottom w:val="0"/>
                                                  <w:divBdr>
                                                    <w:top w:val="none" w:sz="0" w:space="0" w:color="auto"/>
                                                    <w:left w:val="none" w:sz="0" w:space="0" w:color="auto"/>
                                                    <w:bottom w:val="none" w:sz="0" w:space="0" w:color="auto"/>
                                                    <w:right w:val="none" w:sz="0" w:space="0" w:color="auto"/>
                                                  </w:divBdr>
                                                  <w:divsChild>
                                                    <w:div w:id="1897541854">
                                                      <w:marLeft w:val="150"/>
                                                      <w:marRight w:val="150"/>
                                                      <w:marTop w:val="0"/>
                                                      <w:marBottom w:val="0"/>
                                                      <w:divBdr>
                                                        <w:top w:val="none" w:sz="0" w:space="0" w:color="auto"/>
                                                        <w:left w:val="none" w:sz="0" w:space="0" w:color="auto"/>
                                                        <w:bottom w:val="none" w:sz="0" w:space="0" w:color="auto"/>
                                                        <w:right w:val="none" w:sz="0" w:space="0" w:color="auto"/>
                                                      </w:divBdr>
                                                      <w:divsChild>
                                                        <w:div w:id="272858340">
                                                          <w:marLeft w:val="0"/>
                                                          <w:marRight w:val="0"/>
                                                          <w:marTop w:val="0"/>
                                                          <w:marBottom w:val="0"/>
                                                          <w:divBdr>
                                                            <w:top w:val="none" w:sz="0" w:space="0" w:color="auto"/>
                                                            <w:left w:val="none" w:sz="0" w:space="0" w:color="auto"/>
                                                            <w:bottom w:val="none" w:sz="0" w:space="0" w:color="auto"/>
                                                            <w:right w:val="none" w:sz="0" w:space="0" w:color="auto"/>
                                                          </w:divBdr>
                                                          <w:divsChild>
                                                            <w:div w:id="1941333693">
                                                              <w:marLeft w:val="0"/>
                                                              <w:marRight w:val="0"/>
                                                              <w:marTop w:val="0"/>
                                                              <w:marBottom w:val="0"/>
                                                              <w:divBdr>
                                                                <w:top w:val="none" w:sz="0" w:space="0" w:color="auto"/>
                                                                <w:left w:val="none" w:sz="0" w:space="0" w:color="auto"/>
                                                                <w:bottom w:val="none" w:sz="0" w:space="0" w:color="auto"/>
                                                                <w:right w:val="none" w:sz="0" w:space="0" w:color="auto"/>
                                                              </w:divBdr>
                                                              <w:divsChild>
                                                                <w:div w:id="149298438">
                                                                  <w:marLeft w:val="0"/>
                                                                  <w:marRight w:val="0"/>
                                                                  <w:marTop w:val="0"/>
                                                                  <w:marBottom w:val="0"/>
                                                                  <w:divBdr>
                                                                    <w:top w:val="none" w:sz="0" w:space="0" w:color="auto"/>
                                                                    <w:left w:val="none" w:sz="0" w:space="0" w:color="auto"/>
                                                                    <w:bottom w:val="none" w:sz="0" w:space="0" w:color="auto"/>
                                                                    <w:right w:val="none" w:sz="0" w:space="0" w:color="auto"/>
                                                                  </w:divBdr>
                                                                  <w:divsChild>
                                                                    <w:div w:id="1092122506">
                                                                      <w:marLeft w:val="0"/>
                                                                      <w:marRight w:val="0"/>
                                                                      <w:marTop w:val="0"/>
                                                                      <w:marBottom w:val="0"/>
                                                                      <w:divBdr>
                                                                        <w:top w:val="none" w:sz="0" w:space="0" w:color="auto"/>
                                                                        <w:left w:val="none" w:sz="0" w:space="0" w:color="auto"/>
                                                                        <w:bottom w:val="none" w:sz="0" w:space="0" w:color="auto"/>
                                                                        <w:right w:val="none" w:sz="0" w:space="0" w:color="auto"/>
                                                                      </w:divBdr>
                                                                      <w:divsChild>
                                                                        <w:div w:id="914124709">
                                                                          <w:marLeft w:val="150"/>
                                                                          <w:marRight w:val="150"/>
                                                                          <w:marTop w:val="150"/>
                                                                          <w:marBottom w:val="150"/>
                                                                          <w:divBdr>
                                                                            <w:top w:val="none" w:sz="0" w:space="0" w:color="auto"/>
                                                                            <w:left w:val="none" w:sz="0" w:space="0" w:color="auto"/>
                                                                            <w:bottom w:val="none" w:sz="0" w:space="0" w:color="auto"/>
                                                                            <w:right w:val="none" w:sz="0" w:space="0" w:color="auto"/>
                                                                          </w:divBdr>
                                                                          <w:divsChild>
                                                                            <w:div w:id="1876311429">
                                                                              <w:marLeft w:val="0"/>
                                                                              <w:marRight w:val="0"/>
                                                                              <w:marTop w:val="0"/>
                                                                              <w:marBottom w:val="0"/>
                                                                              <w:divBdr>
                                                                                <w:top w:val="none" w:sz="0" w:space="0" w:color="auto"/>
                                                                                <w:left w:val="none" w:sz="0" w:space="0" w:color="auto"/>
                                                                                <w:bottom w:val="none" w:sz="0" w:space="0" w:color="auto"/>
                                                                                <w:right w:val="none" w:sz="0" w:space="0" w:color="auto"/>
                                                                              </w:divBdr>
                                                                              <w:divsChild>
                                                                                <w:div w:id="1978680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374693918">
      <w:bodyDiv w:val="1"/>
      <w:marLeft w:val="0"/>
      <w:marRight w:val="0"/>
      <w:marTop w:val="0"/>
      <w:marBottom w:val="0"/>
      <w:divBdr>
        <w:top w:val="none" w:sz="0" w:space="0" w:color="auto"/>
        <w:left w:val="none" w:sz="0" w:space="0" w:color="auto"/>
        <w:bottom w:val="none" w:sz="0" w:space="0" w:color="auto"/>
        <w:right w:val="none" w:sz="0" w:space="0" w:color="auto"/>
      </w:divBdr>
    </w:div>
    <w:div w:id="1567061928">
      <w:bodyDiv w:val="1"/>
      <w:marLeft w:val="0"/>
      <w:marRight w:val="0"/>
      <w:marTop w:val="0"/>
      <w:marBottom w:val="0"/>
      <w:divBdr>
        <w:top w:val="none" w:sz="0" w:space="0" w:color="auto"/>
        <w:left w:val="none" w:sz="0" w:space="0" w:color="auto"/>
        <w:bottom w:val="none" w:sz="0" w:space="0" w:color="auto"/>
        <w:right w:val="none" w:sz="0" w:space="0" w:color="auto"/>
      </w:divBdr>
    </w:div>
    <w:div w:id="1703094147">
      <w:bodyDiv w:val="1"/>
      <w:marLeft w:val="0"/>
      <w:marRight w:val="0"/>
      <w:marTop w:val="0"/>
      <w:marBottom w:val="0"/>
      <w:divBdr>
        <w:top w:val="none" w:sz="0" w:space="0" w:color="auto"/>
        <w:left w:val="none" w:sz="0" w:space="0" w:color="auto"/>
        <w:bottom w:val="none" w:sz="0" w:space="0" w:color="auto"/>
        <w:right w:val="none" w:sz="0" w:space="0" w:color="auto"/>
      </w:divBdr>
      <w:divsChild>
        <w:div w:id="623073319">
          <w:marLeft w:val="0"/>
          <w:marRight w:val="0"/>
          <w:marTop w:val="0"/>
          <w:marBottom w:val="0"/>
          <w:divBdr>
            <w:top w:val="none" w:sz="0" w:space="0" w:color="auto"/>
            <w:left w:val="none" w:sz="0" w:space="0" w:color="auto"/>
            <w:bottom w:val="none" w:sz="0" w:space="0" w:color="auto"/>
            <w:right w:val="none" w:sz="0" w:space="0" w:color="auto"/>
          </w:divBdr>
          <w:divsChild>
            <w:div w:id="129590877">
              <w:marLeft w:val="0"/>
              <w:marRight w:val="0"/>
              <w:marTop w:val="0"/>
              <w:marBottom w:val="0"/>
              <w:divBdr>
                <w:top w:val="none" w:sz="0" w:space="0" w:color="auto"/>
                <w:left w:val="none" w:sz="0" w:space="0" w:color="auto"/>
                <w:bottom w:val="none" w:sz="0" w:space="0" w:color="auto"/>
                <w:right w:val="none" w:sz="0" w:space="0" w:color="auto"/>
              </w:divBdr>
              <w:divsChild>
                <w:div w:id="633950144">
                  <w:marLeft w:val="0"/>
                  <w:marRight w:val="0"/>
                  <w:marTop w:val="0"/>
                  <w:marBottom w:val="0"/>
                  <w:divBdr>
                    <w:top w:val="none" w:sz="0" w:space="0" w:color="auto"/>
                    <w:left w:val="none" w:sz="0" w:space="0" w:color="auto"/>
                    <w:bottom w:val="none" w:sz="0" w:space="0" w:color="auto"/>
                    <w:right w:val="none" w:sz="0" w:space="0" w:color="auto"/>
                  </w:divBdr>
                  <w:divsChild>
                    <w:div w:id="257907356">
                      <w:marLeft w:val="0"/>
                      <w:marRight w:val="0"/>
                      <w:marTop w:val="0"/>
                      <w:marBottom w:val="0"/>
                      <w:divBdr>
                        <w:top w:val="none" w:sz="0" w:space="0" w:color="auto"/>
                        <w:left w:val="none" w:sz="0" w:space="0" w:color="auto"/>
                        <w:bottom w:val="none" w:sz="0" w:space="0" w:color="auto"/>
                        <w:right w:val="none" w:sz="0" w:space="0" w:color="auto"/>
                      </w:divBdr>
                      <w:divsChild>
                        <w:div w:id="325861714">
                          <w:marLeft w:val="0"/>
                          <w:marRight w:val="0"/>
                          <w:marTop w:val="0"/>
                          <w:marBottom w:val="0"/>
                          <w:divBdr>
                            <w:top w:val="none" w:sz="0" w:space="0" w:color="auto"/>
                            <w:left w:val="none" w:sz="0" w:space="0" w:color="auto"/>
                            <w:bottom w:val="none" w:sz="0" w:space="0" w:color="auto"/>
                            <w:right w:val="none" w:sz="0" w:space="0" w:color="auto"/>
                          </w:divBdr>
                          <w:divsChild>
                            <w:div w:id="521866938">
                              <w:marLeft w:val="0"/>
                              <w:marRight w:val="0"/>
                              <w:marTop w:val="0"/>
                              <w:marBottom w:val="0"/>
                              <w:divBdr>
                                <w:top w:val="none" w:sz="0" w:space="0" w:color="auto"/>
                                <w:left w:val="none" w:sz="0" w:space="0" w:color="auto"/>
                                <w:bottom w:val="none" w:sz="0" w:space="0" w:color="auto"/>
                                <w:right w:val="none" w:sz="0" w:space="0" w:color="auto"/>
                              </w:divBdr>
                              <w:divsChild>
                                <w:div w:id="1844390712">
                                  <w:marLeft w:val="0"/>
                                  <w:marRight w:val="0"/>
                                  <w:marTop w:val="0"/>
                                  <w:marBottom w:val="0"/>
                                  <w:divBdr>
                                    <w:top w:val="none" w:sz="0" w:space="0" w:color="auto"/>
                                    <w:left w:val="none" w:sz="0" w:space="0" w:color="auto"/>
                                    <w:bottom w:val="none" w:sz="0" w:space="0" w:color="auto"/>
                                    <w:right w:val="none" w:sz="0" w:space="0" w:color="auto"/>
                                  </w:divBdr>
                                  <w:divsChild>
                                    <w:div w:id="608464473">
                                      <w:marLeft w:val="0"/>
                                      <w:marRight w:val="0"/>
                                      <w:marTop w:val="0"/>
                                      <w:marBottom w:val="0"/>
                                      <w:divBdr>
                                        <w:top w:val="none" w:sz="0" w:space="0" w:color="auto"/>
                                        <w:left w:val="none" w:sz="0" w:space="0" w:color="auto"/>
                                        <w:bottom w:val="none" w:sz="0" w:space="0" w:color="auto"/>
                                        <w:right w:val="none" w:sz="0" w:space="0" w:color="auto"/>
                                      </w:divBdr>
                                      <w:divsChild>
                                        <w:div w:id="1610621615">
                                          <w:marLeft w:val="75"/>
                                          <w:marRight w:val="75"/>
                                          <w:marTop w:val="0"/>
                                          <w:marBottom w:val="0"/>
                                          <w:divBdr>
                                            <w:top w:val="none" w:sz="0" w:space="0" w:color="auto"/>
                                            <w:left w:val="none" w:sz="0" w:space="0" w:color="auto"/>
                                            <w:bottom w:val="none" w:sz="0" w:space="0" w:color="auto"/>
                                            <w:right w:val="none" w:sz="0" w:space="0" w:color="auto"/>
                                          </w:divBdr>
                                          <w:divsChild>
                                            <w:div w:id="225723836">
                                              <w:marLeft w:val="0"/>
                                              <w:marRight w:val="0"/>
                                              <w:marTop w:val="60"/>
                                              <w:marBottom w:val="0"/>
                                              <w:divBdr>
                                                <w:top w:val="none" w:sz="0" w:space="0" w:color="auto"/>
                                                <w:left w:val="none" w:sz="0" w:space="0" w:color="auto"/>
                                                <w:bottom w:val="none" w:sz="0" w:space="0" w:color="auto"/>
                                                <w:right w:val="none" w:sz="0" w:space="0" w:color="auto"/>
                                              </w:divBdr>
                                              <w:divsChild>
                                                <w:div w:id="814641640">
                                                  <w:marLeft w:val="0"/>
                                                  <w:marRight w:val="0"/>
                                                  <w:marTop w:val="0"/>
                                                  <w:marBottom w:val="0"/>
                                                  <w:divBdr>
                                                    <w:top w:val="none" w:sz="0" w:space="0" w:color="auto"/>
                                                    <w:left w:val="none" w:sz="0" w:space="0" w:color="auto"/>
                                                    <w:bottom w:val="none" w:sz="0" w:space="0" w:color="auto"/>
                                                    <w:right w:val="none" w:sz="0" w:space="0" w:color="auto"/>
                                                  </w:divBdr>
                                                  <w:divsChild>
                                                    <w:div w:id="1810128170">
                                                      <w:marLeft w:val="150"/>
                                                      <w:marRight w:val="150"/>
                                                      <w:marTop w:val="0"/>
                                                      <w:marBottom w:val="0"/>
                                                      <w:divBdr>
                                                        <w:top w:val="none" w:sz="0" w:space="0" w:color="auto"/>
                                                        <w:left w:val="none" w:sz="0" w:space="0" w:color="auto"/>
                                                        <w:bottom w:val="none" w:sz="0" w:space="0" w:color="auto"/>
                                                        <w:right w:val="none" w:sz="0" w:space="0" w:color="auto"/>
                                                      </w:divBdr>
                                                      <w:divsChild>
                                                        <w:div w:id="1862746062">
                                                          <w:marLeft w:val="0"/>
                                                          <w:marRight w:val="0"/>
                                                          <w:marTop w:val="0"/>
                                                          <w:marBottom w:val="0"/>
                                                          <w:divBdr>
                                                            <w:top w:val="none" w:sz="0" w:space="0" w:color="auto"/>
                                                            <w:left w:val="none" w:sz="0" w:space="0" w:color="auto"/>
                                                            <w:bottom w:val="none" w:sz="0" w:space="0" w:color="auto"/>
                                                            <w:right w:val="none" w:sz="0" w:space="0" w:color="auto"/>
                                                          </w:divBdr>
                                                          <w:divsChild>
                                                            <w:div w:id="592249492">
                                                              <w:marLeft w:val="0"/>
                                                              <w:marRight w:val="0"/>
                                                              <w:marTop w:val="0"/>
                                                              <w:marBottom w:val="0"/>
                                                              <w:divBdr>
                                                                <w:top w:val="none" w:sz="0" w:space="0" w:color="auto"/>
                                                                <w:left w:val="none" w:sz="0" w:space="0" w:color="auto"/>
                                                                <w:bottom w:val="none" w:sz="0" w:space="0" w:color="auto"/>
                                                                <w:right w:val="none" w:sz="0" w:space="0" w:color="auto"/>
                                                              </w:divBdr>
                                                              <w:divsChild>
                                                                <w:div w:id="1783307207">
                                                                  <w:marLeft w:val="0"/>
                                                                  <w:marRight w:val="0"/>
                                                                  <w:marTop w:val="0"/>
                                                                  <w:marBottom w:val="0"/>
                                                                  <w:divBdr>
                                                                    <w:top w:val="none" w:sz="0" w:space="0" w:color="auto"/>
                                                                    <w:left w:val="none" w:sz="0" w:space="0" w:color="auto"/>
                                                                    <w:bottom w:val="none" w:sz="0" w:space="0" w:color="auto"/>
                                                                    <w:right w:val="none" w:sz="0" w:space="0" w:color="auto"/>
                                                                  </w:divBdr>
                                                                  <w:divsChild>
                                                                    <w:div w:id="1508206735">
                                                                      <w:marLeft w:val="0"/>
                                                                      <w:marRight w:val="0"/>
                                                                      <w:marTop w:val="0"/>
                                                                      <w:marBottom w:val="0"/>
                                                                      <w:divBdr>
                                                                        <w:top w:val="none" w:sz="0" w:space="0" w:color="auto"/>
                                                                        <w:left w:val="none" w:sz="0" w:space="0" w:color="auto"/>
                                                                        <w:bottom w:val="none" w:sz="0" w:space="0" w:color="auto"/>
                                                                        <w:right w:val="none" w:sz="0" w:space="0" w:color="auto"/>
                                                                      </w:divBdr>
                                                                      <w:divsChild>
                                                                        <w:div w:id="2059470944">
                                                                          <w:marLeft w:val="150"/>
                                                                          <w:marRight w:val="150"/>
                                                                          <w:marTop w:val="150"/>
                                                                          <w:marBottom w:val="150"/>
                                                                          <w:divBdr>
                                                                            <w:top w:val="none" w:sz="0" w:space="0" w:color="auto"/>
                                                                            <w:left w:val="none" w:sz="0" w:space="0" w:color="auto"/>
                                                                            <w:bottom w:val="none" w:sz="0" w:space="0" w:color="auto"/>
                                                                            <w:right w:val="none" w:sz="0" w:space="0" w:color="auto"/>
                                                                          </w:divBdr>
                                                                          <w:divsChild>
                                                                            <w:div w:id="991643933">
                                                                              <w:marLeft w:val="0"/>
                                                                              <w:marRight w:val="0"/>
                                                                              <w:marTop w:val="0"/>
                                                                              <w:marBottom w:val="0"/>
                                                                              <w:divBdr>
                                                                                <w:top w:val="none" w:sz="0" w:space="0" w:color="auto"/>
                                                                                <w:left w:val="none" w:sz="0" w:space="0" w:color="auto"/>
                                                                                <w:bottom w:val="none" w:sz="0" w:space="0" w:color="auto"/>
                                                                                <w:right w:val="none" w:sz="0" w:space="0" w:color="auto"/>
                                                                              </w:divBdr>
                                                                              <w:divsChild>
                                                                                <w:div w:id="631864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35085376">
      <w:bodyDiv w:val="1"/>
      <w:marLeft w:val="0"/>
      <w:marRight w:val="0"/>
      <w:marTop w:val="0"/>
      <w:marBottom w:val="0"/>
      <w:divBdr>
        <w:top w:val="none" w:sz="0" w:space="0" w:color="auto"/>
        <w:left w:val="none" w:sz="0" w:space="0" w:color="auto"/>
        <w:bottom w:val="none" w:sz="0" w:space="0" w:color="auto"/>
        <w:right w:val="none" w:sz="0" w:space="0" w:color="auto"/>
      </w:divBdr>
    </w:div>
    <w:div w:id="1784768666">
      <w:bodyDiv w:val="1"/>
      <w:marLeft w:val="0"/>
      <w:marRight w:val="0"/>
      <w:marTop w:val="0"/>
      <w:marBottom w:val="0"/>
      <w:divBdr>
        <w:top w:val="none" w:sz="0" w:space="0" w:color="auto"/>
        <w:left w:val="none" w:sz="0" w:space="0" w:color="auto"/>
        <w:bottom w:val="none" w:sz="0" w:space="0" w:color="auto"/>
        <w:right w:val="none" w:sz="0" w:space="0" w:color="auto"/>
      </w:divBdr>
    </w:div>
    <w:div w:id="1816028202">
      <w:bodyDiv w:val="1"/>
      <w:marLeft w:val="0"/>
      <w:marRight w:val="0"/>
      <w:marTop w:val="0"/>
      <w:marBottom w:val="0"/>
      <w:divBdr>
        <w:top w:val="none" w:sz="0" w:space="0" w:color="auto"/>
        <w:left w:val="none" w:sz="0" w:space="0" w:color="auto"/>
        <w:bottom w:val="none" w:sz="0" w:space="0" w:color="auto"/>
        <w:right w:val="none" w:sz="0" w:space="0" w:color="auto"/>
      </w:divBdr>
    </w:div>
    <w:div w:id="1817063813">
      <w:bodyDiv w:val="1"/>
      <w:marLeft w:val="0"/>
      <w:marRight w:val="0"/>
      <w:marTop w:val="0"/>
      <w:marBottom w:val="0"/>
      <w:divBdr>
        <w:top w:val="none" w:sz="0" w:space="0" w:color="auto"/>
        <w:left w:val="none" w:sz="0" w:space="0" w:color="auto"/>
        <w:bottom w:val="none" w:sz="0" w:space="0" w:color="auto"/>
        <w:right w:val="none" w:sz="0" w:space="0" w:color="auto"/>
      </w:divBdr>
    </w:div>
    <w:div w:id="1831018753">
      <w:bodyDiv w:val="1"/>
      <w:marLeft w:val="0"/>
      <w:marRight w:val="0"/>
      <w:marTop w:val="0"/>
      <w:marBottom w:val="0"/>
      <w:divBdr>
        <w:top w:val="none" w:sz="0" w:space="0" w:color="auto"/>
        <w:left w:val="none" w:sz="0" w:space="0" w:color="auto"/>
        <w:bottom w:val="none" w:sz="0" w:space="0" w:color="auto"/>
        <w:right w:val="none" w:sz="0" w:space="0" w:color="auto"/>
      </w:divBdr>
    </w:div>
    <w:div w:id="1836799306">
      <w:bodyDiv w:val="1"/>
      <w:marLeft w:val="0"/>
      <w:marRight w:val="0"/>
      <w:marTop w:val="0"/>
      <w:marBottom w:val="0"/>
      <w:divBdr>
        <w:top w:val="none" w:sz="0" w:space="0" w:color="auto"/>
        <w:left w:val="none" w:sz="0" w:space="0" w:color="auto"/>
        <w:bottom w:val="none" w:sz="0" w:space="0" w:color="auto"/>
        <w:right w:val="none" w:sz="0" w:space="0" w:color="auto"/>
      </w:divBdr>
    </w:div>
    <w:div w:id="1888443722">
      <w:bodyDiv w:val="1"/>
      <w:marLeft w:val="0"/>
      <w:marRight w:val="0"/>
      <w:marTop w:val="0"/>
      <w:marBottom w:val="0"/>
      <w:divBdr>
        <w:top w:val="none" w:sz="0" w:space="0" w:color="auto"/>
        <w:left w:val="none" w:sz="0" w:space="0" w:color="auto"/>
        <w:bottom w:val="none" w:sz="0" w:space="0" w:color="auto"/>
        <w:right w:val="none" w:sz="0" w:space="0" w:color="auto"/>
      </w:divBdr>
    </w:div>
    <w:div w:id="2015640755">
      <w:bodyDiv w:val="1"/>
      <w:marLeft w:val="0"/>
      <w:marRight w:val="0"/>
      <w:marTop w:val="0"/>
      <w:marBottom w:val="0"/>
      <w:divBdr>
        <w:top w:val="none" w:sz="0" w:space="0" w:color="auto"/>
        <w:left w:val="none" w:sz="0" w:space="0" w:color="auto"/>
        <w:bottom w:val="none" w:sz="0" w:space="0" w:color="auto"/>
        <w:right w:val="none" w:sz="0" w:space="0" w:color="auto"/>
      </w:divBdr>
      <w:divsChild>
        <w:div w:id="717167110">
          <w:marLeft w:val="0"/>
          <w:marRight w:val="0"/>
          <w:marTop w:val="0"/>
          <w:marBottom w:val="0"/>
          <w:divBdr>
            <w:top w:val="none" w:sz="0" w:space="0" w:color="auto"/>
            <w:left w:val="none" w:sz="0" w:space="0" w:color="auto"/>
            <w:bottom w:val="none" w:sz="0" w:space="0" w:color="auto"/>
            <w:right w:val="none" w:sz="0" w:space="0" w:color="auto"/>
          </w:divBdr>
          <w:divsChild>
            <w:div w:id="486558206">
              <w:marLeft w:val="0"/>
              <w:marRight w:val="0"/>
              <w:marTop w:val="0"/>
              <w:marBottom w:val="0"/>
              <w:divBdr>
                <w:top w:val="none" w:sz="0" w:space="0" w:color="auto"/>
                <w:left w:val="none" w:sz="0" w:space="0" w:color="auto"/>
                <w:bottom w:val="none" w:sz="0" w:space="0" w:color="auto"/>
                <w:right w:val="none" w:sz="0" w:space="0" w:color="auto"/>
              </w:divBdr>
              <w:divsChild>
                <w:div w:id="330912394">
                  <w:marLeft w:val="0"/>
                  <w:marRight w:val="0"/>
                  <w:marTop w:val="0"/>
                  <w:marBottom w:val="0"/>
                  <w:divBdr>
                    <w:top w:val="none" w:sz="0" w:space="0" w:color="auto"/>
                    <w:left w:val="none" w:sz="0" w:space="0" w:color="auto"/>
                    <w:bottom w:val="none" w:sz="0" w:space="0" w:color="auto"/>
                    <w:right w:val="none" w:sz="0" w:space="0" w:color="auto"/>
                  </w:divBdr>
                  <w:divsChild>
                    <w:div w:id="1458184572">
                      <w:marLeft w:val="0"/>
                      <w:marRight w:val="0"/>
                      <w:marTop w:val="0"/>
                      <w:marBottom w:val="0"/>
                      <w:divBdr>
                        <w:top w:val="none" w:sz="0" w:space="0" w:color="auto"/>
                        <w:left w:val="none" w:sz="0" w:space="0" w:color="auto"/>
                        <w:bottom w:val="none" w:sz="0" w:space="0" w:color="auto"/>
                        <w:right w:val="none" w:sz="0" w:space="0" w:color="auto"/>
                      </w:divBdr>
                      <w:divsChild>
                        <w:div w:id="110442495">
                          <w:marLeft w:val="0"/>
                          <w:marRight w:val="0"/>
                          <w:marTop w:val="0"/>
                          <w:marBottom w:val="0"/>
                          <w:divBdr>
                            <w:top w:val="none" w:sz="0" w:space="0" w:color="auto"/>
                            <w:left w:val="none" w:sz="0" w:space="0" w:color="auto"/>
                            <w:bottom w:val="none" w:sz="0" w:space="0" w:color="auto"/>
                            <w:right w:val="none" w:sz="0" w:space="0" w:color="auto"/>
                          </w:divBdr>
                          <w:divsChild>
                            <w:div w:id="281961029">
                              <w:marLeft w:val="0"/>
                              <w:marRight w:val="0"/>
                              <w:marTop w:val="0"/>
                              <w:marBottom w:val="0"/>
                              <w:divBdr>
                                <w:top w:val="none" w:sz="0" w:space="0" w:color="auto"/>
                                <w:left w:val="none" w:sz="0" w:space="0" w:color="auto"/>
                                <w:bottom w:val="none" w:sz="0" w:space="0" w:color="auto"/>
                                <w:right w:val="none" w:sz="0" w:space="0" w:color="auto"/>
                              </w:divBdr>
                              <w:divsChild>
                                <w:div w:id="1364750564">
                                  <w:marLeft w:val="0"/>
                                  <w:marRight w:val="0"/>
                                  <w:marTop w:val="0"/>
                                  <w:marBottom w:val="0"/>
                                  <w:divBdr>
                                    <w:top w:val="none" w:sz="0" w:space="0" w:color="auto"/>
                                    <w:left w:val="none" w:sz="0" w:space="0" w:color="auto"/>
                                    <w:bottom w:val="none" w:sz="0" w:space="0" w:color="auto"/>
                                    <w:right w:val="none" w:sz="0" w:space="0" w:color="auto"/>
                                  </w:divBdr>
                                  <w:divsChild>
                                    <w:div w:id="739448852">
                                      <w:marLeft w:val="0"/>
                                      <w:marRight w:val="0"/>
                                      <w:marTop w:val="0"/>
                                      <w:marBottom w:val="0"/>
                                      <w:divBdr>
                                        <w:top w:val="none" w:sz="0" w:space="0" w:color="auto"/>
                                        <w:left w:val="none" w:sz="0" w:space="0" w:color="auto"/>
                                        <w:bottom w:val="none" w:sz="0" w:space="0" w:color="auto"/>
                                        <w:right w:val="none" w:sz="0" w:space="0" w:color="auto"/>
                                      </w:divBdr>
                                      <w:divsChild>
                                        <w:div w:id="1008215170">
                                          <w:marLeft w:val="75"/>
                                          <w:marRight w:val="75"/>
                                          <w:marTop w:val="0"/>
                                          <w:marBottom w:val="0"/>
                                          <w:divBdr>
                                            <w:top w:val="none" w:sz="0" w:space="0" w:color="auto"/>
                                            <w:left w:val="none" w:sz="0" w:space="0" w:color="auto"/>
                                            <w:bottom w:val="none" w:sz="0" w:space="0" w:color="auto"/>
                                            <w:right w:val="none" w:sz="0" w:space="0" w:color="auto"/>
                                          </w:divBdr>
                                          <w:divsChild>
                                            <w:div w:id="552545528">
                                              <w:marLeft w:val="0"/>
                                              <w:marRight w:val="0"/>
                                              <w:marTop w:val="60"/>
                                              <w:marBottom w:val="0"/>
                                              <w:divBdr>
                                                <w:top w:val="none" w:sz="0" w:space="0" w:color="auto"/>
                                                <w:left w:val="none" w:sz="0" w:space="0" w:color="auto"/>
                                                <w:bottom w:val="none" w:sz="0" w:space="0" w:color="auto"/>
                                                <w:right w:val="none" w:sz="0" w:space="0" w:color="auto"/>
                                              </w:divBdr>
                                              <w:divsChild>
                                                <w:div w:id="1575043217">
                                                  <w:marLeft w:val="0"/>
                                                  <w:marRight w:val="0"/>
                                                  <w:marTop w:val="0"/>
                                                  <w:marBottom w:val="0"/>
                                                  <w:divBdr>
                                                    <w:top w:val="none" w:sz="0" w:space="0" w:color="auto"/>
                                                    <w:left w:val="none" w:sz="0" w:space="0" w:color="auto"/>
                                                    <w:bottom w:val="none" w:sz="0" w:space="0" w:color="auto"/>
                                                    <w:right w:val="none" w:sz="0" w:space="0" w:color="auto"/>
                                                  </w:divBdr>
                                                  <w:divsChild>
                                                    <w:div w:id="825434657">
                                                      <w:marLeft w:val="150"/>
                                                      <w:marRight w:val="150"/>
                                                      <w:marTop w:val="0"/>
                                                      <w:marBottom w:val="0"/>
                                                      <w:divBdr>
                                                        <w:top w:val="none" w:sz="0" w:space="0" w:color="auto"/>
                                                        <w:left w:val="none" w:sz="0" w:space="0" w:color="auto"/>
                                                        <w:bottom w:val="none" w:sz="0" w:space="0" w:color="auto"/>
                                                        <w:right w:val="none" w:sz="0" w:space="0" w:color="auto"/>
                                                      </w:divBdr>
                                                      <w:divsChild>
                                                        <w:div w:id="1637494495">
                                                          <w:marLeft w:val="0"/>
                                                          <w:marRight w:val="0"/>
                                                          <w:marTop w:val="0"/>
                                                          <w:marBottom w:val="0"/>
                                                          <w:divBdr>
                                                            <w:top w:val="none" w:sz="0" w:space="0" w:color="auto"/>
                                                            <w:left w:val="none" w:sz="0" w:space="0" w:color="auto"/>
                                                            <w:bottom w:val="none" w:sz="0" w:space="0" w:color="auto"/>
                                                            <w:right w:val="none" w:sz="0" w:space="0" w:color="auto"/>
                                                          </w:divBdr>
                                                          <w:divsChild>
                                                            <w:div w:id="153110265">
                                                              <w:marLeft w:val="0"/>
                                                              <w:marRight w:val="0"/>
                                                              <w:marTop w:val="0"/>
                                                              <w:marBottom w:val="0"/>
                                                              <w:divBdr>
                                                                <w:top w:val="none" w:sz="0" w:space="0" w:color="auto"/>
                                                                <w:left w:val="none" w:sz="0" w:space="0" w:color="auto"/>
                                                                <w:bottom w:val="none" w:sz="0" w:space="0" w:color="auto"/>
                                                                <w:right w:val="none" w:sz="0" w:space="0" w:color="auto"/>
                                                              </w:divBdr>
                                                              <w:divsChild>
                                                                <w:div w:id="1563369091">
                                                                  <w:marLeft w:val="0"/>
                                                                  <w:marRight w:val="0"/>
                                                                  <w:marTop w:val="0"/>
                                                                  <w:marBottom w:val="0"/>
                                                                  <w:divBdr>
                                                                    <w:top w:val="none" w:sz="0" w:space="0" w:color="auto"/>
                                                                    <w:left w:val="none" w:sz="0" w:space="0" w:color="auto"/>
                                                                    <w:bottom w:val="none" w:sz="0" w:space="0" w:color="auto"/>
                                                                    <w:right w:val="none" w:sz="0" w:space="0" w:color="auto"/>
                                                                  </w:divBdr>
                                                                  <w:divsChild>
                                                                    <w:div w:id="314996837">
                                                                      <w:marLeft w:val="0"/>
                                                                      <w:marRight w:val="0"/>
                                                                      <w:marTop w:val="0"/>
                                                                      <w:marBottom w:val="0"/>
                                                                      <w:divBdr>
                                                                        <w:top w:val="none" w:sz="0" w:space="0" w:color="auto"/>
                                                                        <w:left w:val="none" w:sz="0" w:space="0" w:color="auto"/>
                                                                        <w:bottom w:val="none" w:sz="0" w:space="0" w:color="auto"/>
                                                                        <w:right w:val="none" w:sz="0" w:space="0" w:color="auto"/>
                                                                      </w:divBdr>
                                                                      <w:divsChild>
                                                                        <w:div w:id="1508330745">
                                                                          <w:marLeft w:val="0"/>
                                                                          <w:marRight w:val="0"/>
                                                                          <w:marTop w:val="0"/>
                                                                          <w:marBottom w:val="0"/>
                                                                          <w:divBdr>
                                                                            <w:top w:val="none" w:sz="0" w:space="0" w:color="auto"/>
                                                                            <w:left w:val="none" w:sz="0" w:space="0" w:color="auto"/>
                                                                            <w:bottom w:val="none" w:sz="0" w:space="0" w:color="auto"/>
                                                                            <w:right w:val="none" w:sz="0" w:space="0" w:color="auto"/>
                                                                          </w:divBdr>
                                                                          <w:divsChild>
                                                                            <w:div w:id="371539784">
                                                                              <w:marLeft w:val="0"/>
                                                                              <w:marRight w:val="0"/>
                                                                              <w:marTop w:val="0"/>
                                                                              <w:marBottom w:val="0"/>
                                                                              <w:divBdr>
                                                                                <w:top w:val="none" w:sz="0" w:space="0" w:color="auto"/>
                                                                                <w:left w:val="none" w:sz="0" w:space="0" w:color="auto"/>
                                                                                <w:bottom w:val="none" w:sz="0" w:space="0" w:color="auto"/>
                                                                                <w:right w:val="none" w:sz="0" w:space="0" w:color="auto"/>
                                                                              </w:divBdr>
                                                                            </w:div>
                                                                            <w:div w:id="14671185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93503159">
      <w:bodyDiv w:val="1"/>
      <w:marLeft w:val="0"/>
      <w:marRight w:val="0"/>
      <w:marTop w:val="0"/>
      <w:marBottom w:val="0"/>
      <w:divBdr>
        <w:top w:val="none" w:sz="0" w:space="0" w:color="auto"/>
        <w:left w:val="none" w:sz="0" w:space="0" w:color="auto"/>
        <w:bottom w:val="none" w:sz="0" w:space="0" w:color="auto"/>
        <w:right w:val="none" w:sz="0" w:space="0" w:color="auto"/>
      </w:divBdr>
    </w:div>
    <w:div w:id="2095465828">
      <w:bodyDiv w:val="1"/>
      <w:marLeft w:val="0"/>
      <w:marRight w:val="0"/>
      <w:marTop w:val="0"/>
      <w:marBottom w:val="0"/>
      <w:divBdr>
        <w:top w:val="none" w:sz="0" w:space="0" w:color="auto"/>
        <w:left w:val="none" w:sz="0" w:space="0" w:color="auto"/>
        <w:bottom w:val="none" w:sz="0" w:space="0" w:color="auto"/>
        <w:right w:val="none" w:sz="0" w:space="0" w:color="auto"/>
      </w:divBdr>
    </w:div>
    <w:div w:id="2098817661">
      <w:bodyDiv w:val="1"/>
      <w:marLeft w:val="0"/>
      <w:marRight w:val="0"/>
      <w:marTop w:val="0"/>
      <w:marBottom w:val="0"/>
      <w:divBdr>
        <w:top w:val="none" w:sz="0" w:space="0" w:color="auto"/>
        <w:left w:val="none" w:sz="0" w:space="0" w:color="auto"/>
        <w:bottom w:val="none" w:sz="0" w:space="0" w:color="auto"/>
        <w:right w:val="none" w:sz="0" w:space="0" w:color="auto"/>
      </w:divBdr>
      <w:divsChild>
        <w:div w:id="852573280">
          <w:marLeft w:val="0"/>
          <w:marRight w:val="0"/>
          <w:marTop w:val="0"/>
          <w:marBottom w:val="0"/>
          <w:divBdr>
            <w:top w:val="none" w:sz="0" w:space="0" w:color="auto"/>
            <w:left w:val="none" w:sz="0" w:space="0" w:color="auto"/>
            <w:bottom w:val="none" w:sz="0" w:space="0" w:color="auto"/>
            <w:right w:val="none" w:sz="0" w:space="0" w:color="auto"/>
          </w:divBdr>
        </w:div>
        <w:div w:id="1207989191">
          <w:marLeft w:val="0"/>
          <w:marRight w:val="0"/>
          <w:marTop w:val="0"/>
          <w:marBottom w:val="0"/>
          <w:divBdr>
            <w:top w:val="none" w:sz="0" w:space="0" w:color="auto"/>
            <w:left w:val="none" w:sz="0" w:space="0" w:color="auto"/>
            <w:bottom w:val="none" w:sz="0" w:space="0" w:color="auto"/>
            <w:right w:val="none" w:sz="0" w:space="0" w:color="auto"/>
          </w:divBdr>
        </w:div>
        <w:div w:id="1014114774">
          <w:marLeft w:val="0"/>
          <w:marRight w:val="0"/>
          <w:marTop w:val="0"/>
          <w:marBottom w:val="0"/>
          <w:divBdr>
            <w:top w:val="none" w:sz="0" w:space="0" w:color="auto"/>
            <w:left w:val="none" w:sz="0" w:space="0" w:color="auto"/>
            <w:bottom w:val="none" w:sz="0" w:space="0" w:color="auto"/>
            <w:right w:val="none" w:sz="0" w:space="0" w:color="auto"/>
          </w:divBdr>
        </w:div>
        <w:div w:id="211316349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www.gsfunds.com.cn"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etrade"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gsfunds"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etrade"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5338C49-C3DB-4A95-9EF9-3D146FE059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2509</Words>
  <Characters>14304</Characters>
  <Application>Microsoft Office Word</Application>
  <DocSecurity>4</DocSecurity>
  <Lines>119</Lines>
  <Paragraphs>33</Paragraphs>
  <ScaleCrop>false</ScaleCrop>
  <Company/>
  <LinksUpToDate>false</LinksUpToDate>
  <CharactersWithSpaces>16780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ZHONGM</cp:lastModifiedBy>
  <cp:revision>2</cp:revision>
  <dcterms:created xsi:type="dcterms:W3CDTF">2025-09-17T16:03:00Z</dcterms:created>
  <dcterms:modified xsi:type="dcterms:W3CDTF">2025-09-17T16:03:00Z</dcterms:modified>
</cp:coreProperties>
</file>