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A5B15" w:rsidRDefault="00AA5B15">
      <w:pPr>
        <w:rPr>
          <w:rFonts w:hint="eastAsia"/>
          <w:sz w:val="24"/>
        </w:rPr>
      </w:pPr>
    </w:p>
    <w:p w:rsidR="00AA5B15" w:rsidRDefault="00AA5B15">
      <w:pPr>
        <w:rPr>
          <w:rFonts w:hint="eastAsia"/>
          <w:sz w:val="24"/>
        </w:rPr>
      </w:pPr>
    </w:p>
    <w:p w:rsidR="00AA5B15" w:rsidRDefault="00AA5B15">
      <w:pPr>
        <w:rPr>
          <w:rFonts w:hint="eastAsia"/>
          <w:sz w:val="24"/>
        </w:rPr>
      </w:pPr>
    </w:p>
    <w:p w:rsidR="00AA5B15" w:rsidRDefault="00AA5B15">
      <w:pPr>
        <w:rPr>
          <w:rFonts w:hint="eastAsia"/>
          <w:sz w:val="24"/>
        </w:rPr>
      </w:pPr>
    </w:p>
    <w:p w:rsidR="000F1506" w:rsidRDefault="000F1506">
      <w:pPr>
        <w:jc w:val="center"/>
        <w:rPr>
          <w:rFonts w:ascii="宋体" w:hAnsi="宋体"/>
          <w:b/>
          <w:sz w:val="48"/>
          <w:szCs w:val="48"/>
        </w:rPr>
      </w:pPr>
      <w:bookmarkStart w:id="0" w:name="t_2_0_table"/>
      <w:bookmarkEnd w:id="0"/>
      <w:r w:rsidRPr="000F1506">
        <w:rPr>
          <w:rFonts w:ascii="宋体" w:hAnsi="宋体" w:hint="eastAsia"/>
          <w:b/>
          <w:sz w:val="48"/>
          <w:szCs w:val="48"/>
        </w:rPr>
        <w:t>华富中证A500指数型证券投资基金</w:t>
      </w:r>
    </w:p>
    <w:p w:rsidR="00AA5B15" w:rsidRDefault="00AA5B15">
      <w:pPr>
        <w:jc w:val="center"/>
        <w:rPr>
          <w:rFonts w:ascii="宋体" w:hAnsi="宋体" w:hint="eastAsia"/>
          <w:b/>
          <w:sz w:val="48"/>
          <w:szCs w:val="48"/>
        </w:rPr>
      </w:pPr>
      <w:r>
        <w:rPr>
          <w:rFonts w:ascii="宋体" w:hAnsi="宋体" w:hint="eastAsia"/>
          <w:b/>
          <w:sz w:val="48"/>
          <w:szCs w:val="48"/>
        </w:rPr>
        <w:t>开放日常申购、赎回、转换及定投业务的公告</w:t>
      </w:r>
    </w:p>
    <w:p w:rsidR="00AA5B15" w:rsidRDefault="00AA5B15">
      <w:pPr>
        <w:jc w:val="center"/>
        <w:rPr>
          <w:rFonts w:ascii="宋体" w:hAnsi="宋体" w:hint="eastAsia"/>
          <w:sz w:val="30"/>
          <w:szCs w:val="30"/>
        </w:rPr>
      </w:pPr>
    </w:p>
    <w:p w:rsidR="00AA5B15" w:rsidRDefault="00AA5B15">
      <w:pPr>
        <w:tabs>
          <w:tab w:val="left" w:pos="5565"/>
        </w:tabs>
        <w:jc w:val="left"/>
        <w:rPr>
          <w:rFonts w:ascii="宋体" w:hAnsi="宋体" w:hint="eastAsia"/>
          <w:sz w:val="30"/>
          <w:szCs w:val="30"/>
        </w:rPr>
      </w:pPr>
      <w:bookmarkStart w:id="1" w:name="t_2_0_0002_a2_fm1"/>
      <w:bookmarkEnd w:id="1"/>
      <w:r>
        <w:rPr>
          <w:rFonts w:ascii="宋体" w:hAnsi="宋体"/>
          <w:sz w:val="30"/>
          <w:szCs w:val="30"/>
        </w:rPr>
        <w:tab/>
      </w:r>
    </w:p>
    <w:p w:rsidR="00AA5B15" w:rsidRDefault="00AA5B15">
      <w:pPr>
        <w:jc w:val="center"/>
        <w:rPr>
          <w:rFonts w:ascii="宋体" w:hAnsi="宋体" w:hint="eastAsia"/>
          <w:sz w:val="30"/>
          <w:szCs w:val="30"/>
        </w:rPr>
      </w:pPr>
    </w:p>
    <w:p w:rsidR="00AA5B15" w:rsidRDefault="00AA5B15">
      <w:pPr>
        <w:jc w:val="center"/>
        <w:rPr>
          <w:rFonts w:ascii="宋体" w:hAnsi="宋体" w:hint="eastAsia"/>
          <w:sz w:val="30"/>
          <w:szCs w:val="30"/>
        </w:rPr>
      </w:pPr>
    </w:p>
    <w:p w:rsidR="00AA5B15" w:rsidRDefault="00AA5B15">
      <w:pPr>
        <w:jc w:val="center"/>
        <w:rPr>
          <w:rFonts w:ascii="宋体" w:hAnsi="宋体" w:hint="eastAsia"/>
          <w:sz w:val="30"/>
          <w:szCs w:val="30"/>
        </w:rPr>
      </w:pPr>
    </w:p>
    <w:p w:rsidR="00AA5B15" w:rsidRDefault="00AA5B15">
      <w:pPr>
        <w:jc w:val="center"/>
        <w:rPr>
          <w:rFonts w:ascii="宋体" w:hAnsi="宋体" w:hint="eastAsia"/>
          <w:sz w:val="30"/>
          <w:szCs w:val="30"/>
        </w:rPr>
      </w:pPr>
    </w:p>
    <w:p w:rsidR="00AA5B15" w:rsidRDefault="00AA5B15">
      <w:pPr>
        <w:rPr>
          <w:rFonts w:hint="eastAsia"/>
          <w:sz w:val="24"/>
        </w:rPr>
      </w:pPr>
    </w:p>
    <w:p w:rsidR="00AA5B15" w:rsidRDefault="00AA5B15">
      <w:pPr>
        <w:rPr>
          <w:rFonts w:hint="eastAsia"/>
          <w:sz w:val="24"/>
        </w:rPr>
      </w:pPr>
    </w:p>
    <w:p w:rsidR="00AA5B15" w:rsidRDefault="00AA5B15">
      <w:pPr>
        <w:rPr>
          <w:rFonts w:hint="eastAsia"/>
          <w:sz w:val="24"/>
        </w:rPr>
      </w:pPr>
    </w:p>
    <w:p w:rsidR="00AA5B15" w:rsidRDefault="00AA5B15">
      <w:pPr>
        <w:rPr>
          <w:rFonts w:hint="eastAsia"/>
          <w:sz w:val="24"/>
        </w:rPr>
      </w:pPr>
    </w:p>
    <w:p w:rsidR="00AA5B15" w:rsidRDefault="00AA5B15">
      <w:pPr>
        <w:rPr>
          <w:rFonts w:hint="eastAsia"/>
          <w:sz w:val="24"/>
        </w:rPr>
      </w:pPr>
    </w:p>
    <w:p w:rsidR="00AA5B15" w:rsidRDefault="00AA5B15">
      <w:pPr>
        <w:rPr>
          <w:rFonts w:hint="eastAsia"/>
          <w:sz w:val="24"/>
        </w:rPr>
      </w:pPr>
    </w:p>
    <w:p w:rsidR="00AA5B15" w:rsidRDefault="00AA5B15">
      <w:pPr>
        <w:rPr>
          <w:rFonts w:hint="eastAsia"/>
          <w:sz w:val="24"/>
        </w:rPr>
      </w:pPr>
    </w:p>
    <w:p w:rsidR="00AA5B15" w:rsidRDefault="00AA5B15">
      <w:pPr>
        <w:rPr>
          <w:rFonts w:hint="eastAsia"/>
          <w:sz w:val="24"/>
        </w:rPr>
      </w:pPr>
    </w:p>
    <w:p w:rsidR="00AA5B15" w:rsidRDefault="00AA5B15">
      <w:pPr>
        <w:rPr>
          <w:rFonts w:hint="eastAsia"/>
          <w:sz w:val="24"/>
        </w:rPr>
      </w:pPr>
    </w:p>
    <w:p w:rsidR="00AA5B15" w:rsidRDefault="00AA5B15">
      <w:pPr>
        <w:rPr>
          <w:rFonts w:hint="eastAsia"/>
          <w:sz w:val="24"/>
        </w:rPr>
      </w:pPr>
    </w:p>
    <w:p w:rsidR="00AA5B15" w:rsidRDefault="00AA5B15">
      <w:pPr>
        <w:rPr>
          <w:rFonts w:hint="eastAsia"/>
          <w:sz w:val="24"/>
        </w:rPr>
      </w:pPr>
    </w:p>
    <w:p w:rsidR="00AA5B15" w:rsidRDefault="00AA5B15">
      <w:pPr>
        <w:rPr>
          <w:rFonts w:hint="eastAsia"/>
          <w:sz w:val="24"/>
        </w:rPr>
      </w:pPr>
    </w:p>
    <w:p w:rsidR="00AA5B15" w:rsidRDefault="00AA5B15">
      <w:pPr>
        <w:rPr>
          <w:rFonts w:hint="eastAsia"/>
          <w:sz w:val="24"/>
        </w:rPr>
      </w:pPr>
    </w:p>
    <w:p w:rsidR="00AA5B15" w:rsidRDefault="00AA5B15">
      <w:pPr>
        <w:rPr>
          <w:rFonts w:hint="eastAsia"/>
          <w:sz w:val="24"/>
        </w:rPr>
      </w:pPr>
    </w:p>
    <w:p w:rsidR="00AA5B15" w:rsidRDefault="00AA5B15">
      <w:pPr>
        <w:rPr>
          <w:rFonts w:hint="eastAsia"/>
          <w:sz w:val="24"/>
        </w:rPr>
      </w:pPr>
    </w:p>
    <w:p w:rsidR="00AA5B15" w:rsidRDefault="00AA5B15">
      <w:pPr>
        <w:rPr>
          <w:rFonts w:hint="eastAsia"/>
          <w:sz w:val="24"/>
        </w:rPr>
      </w:pPr>
    </w:p>
    <w:p w:rsidR="00AA5B15" w:rsidRDefault="00AA5B15">
      <w:pPr>
        <w:rPr>
          <w:rFonts w:hint="eastAsia"/>
          <w:sz w:val="24"/>
        </w:rPr>
      </w:pPr>
    </w:p>
    <w:p w:rsidR="00AA5B15" w:rsidRDefault="00AA5B15">
      <w:pPr>
        <w:rPr>
          <w:rFonts w:hint="eastAsia"/>
          <w:sz w:val="24"/>
        </w:rPr>
      </w:pPr>
    </w:p>
    <w:p w:rsidR="00AA5B15" w:rsidRDefault="00AA5B15">
      <w:pPr>
        <w:ind w:left="2100" w:firstLine="420"/>
        <w:rPr>
          <w:rFonts w:ascii="宋体" w:hAnsi="宋体" w:hint="eastAsia"/>
          <w:b/>
          <w:sz w:val="28"/>
          <w:szCs w:val="28"/>
        </w:rPr>
      </w:pPr>
      <w:r>
        <w:rPr>
          <w:rFonts w:ascii="宋体" w:hAnsi="宋体" w:hint="eastAsia"/>
          <w:b/>
          <w:sz w:val="28"/>
          <w:szCs w:val="28"/>
        </w:rPr>
        <w:t>公告</w:t>
      </w:r>
      <w:r>
        <w:rPr>
          <w:rFonts w:ascii="宋体" w:hAnsi="宋体"/>
          <w:b/>
          <w:sz w:val="28"/>
          <w:szCs w:val="28"/>
        </w:rPr>
        <w:t>送出日期：</w:t>
      </w:r>
      <w:bookmarkStart w:id="2" w:name="t_2_0_0003_a1_fm1"/>
      <w:bookmarkEnd w:id="2"/>
      <w:r>
        <w:rPr>
          <w:rFonts w:ascii="宋体" w:hAnsi="宋体" w:hint="eastAsia"/>
          <w:b/>
          <w:sz w:val="28"/>
          <w:szCs w:val="28"/>
        </w:rPr>
        <w:t>2025年</w:t>
      </w:r>
      <w:r w:rsidR="000F1506">
        <w:rPr>
          <w:rFonts w:ascii="宋体" w:hAnsi="宋体"/>
          <w:b/>
          <w:sz w:val="28"/>
          <w:szCs w:val="28"/>
        </w:rPr>
        <w:t>9</w:t>
      </w:r>
      <w:r>
        <w:rPr>
          <w:rFonts w:ascii="宋体" w:hAnsi="宋体" w:hint="eastAsia"/>
          <w:b/>
          <w:sz w:val="28"/>
          <w:szCs w:val="28"/>
        </w:rPr>
        <w:t>月</w:t>
      </w:r>
      <w:r w:rsidR="000F1506">
        <w:rPr>
          <w:rFonts w:ascii="宋体" w:hAnsi="宋体"/>
          <w:b/>
          <w:sz w:val="28"/>
          <w:szCs w:val="28"/>
        </w:rPr>
        <w:t>1</w:t>
      </w:r>
      <w:r w:rsidR="003B5EA7">
        <w:rPr>
          <w:rFonts w:ascii="宋体" w:hAnsi="宋体"/>
          <w:b/>
          <w:sz w:val="28"/>
          <w:szCs w:val="28"/>
        </w:rPr>
        <w:t>7</w:t>
      </w:r>
      <w:r>
        <w:rPr>
          <w:rFonts w:ascii="宋体" w:hAnsi="宋体" w:hint="eastAsia"/>
          <w:b/>
          <w:sz w:val="28"/>
          <w:szCs w:val="28"/>
        </w:rPr>
        <w:t>日</w:t>
      </w:r>
    </w:p>
    <w:p w:rsidR="00AA5B15" w:rsidRDefault="00AA5B15">
      <w:pPr>
        <w:rPr>
          <w:rFonts w:hint="eastAsia"/>
          <w:sz w:val="24"/>
        </w:rPr>
      </w:pPr>
    </w:p>
    <w:p w:rsidR="00AA5B15" w:rsidRPr="000F1506" w:rsidRDefault="00AA5B15">
      <w:pPr>
        <w:rPr>
          <w:rFonts w:hint="eastAsia"/>
          <w:sz w:val="24"/>
        </w:rPr>
      </w:pPr>
    </w:p>
    <w:p w:rsidR="00AA5B15" w:rsidRDefault="00AA5B15">
      <w:pPr>
        <w:rPr>
          <w:rFonts w:hint="eastAsia"/>
          <w:sz w:val="24"/>
        </w:rPr>
      </w:pPr>
    </w:p>
    <w:p w:rsidR="00AA5B15" w:rsidRDefault="00AA5B15">
      <w:pPr>
        <w:pStyle w:val="2"/>
        <w:spacing w:beforeLines="50" w:afterLines="50" w:line="240" w:lineRule="auto"/>
        <w:rPr>
          <w:rFonts w:ascii="宋体" w:eastAsia="宋体" w:hAnsi="宋体" w:hint="eastAsia"/>
          <w:bCs/>
          <w:sz w:val="24"/>
          <w:szCs w:val="24"/>
        </w:rPr>
      </w:pPr>
      <w:r>
        <w:rPr>
          <w:rFonts w:ascii="宋体" w:eastAsia="宋体" w:hAnsi="宋体" w:hint="eastAsia"/>
          <w:bCs/>
          <w:sz w:val="24"/>
          <w:szCs w:val="24"/>
        </w:rPr>
        <w:lastRenderedPageBreak/>
        <w:t>1</w:t>
      </w:r>
      <w:bookmarkStart w:id="3" w:name="t_2_1_table"/>
      <w:bookmarkEnd w:id="3"/>
      <w:r>
        <w:rPr>
          <w:rFonts w:ascii="宋体" w:eastAsia="宋体" w:hAnsi="宋体" w:hint="eastAsia"/>
          <w:bCs/>
          <w:sz w:val="24"/>
          <w:szCs w:val="24"/>
        </w:rPr>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1"/>
        <w:gridCol w:w="2782"/>
        <w:gridCol w:w="2777"/>
      </w:tblGrid>
      <w:tr w:rsidR="003B5EA7">
        <w:tc>
          <w:tcPr>
            <w:tcW w:w="3261" w:type="dxa"/>
            <w:vAlign w:val="center"/>
          </w:tcPr>
          <w:p w:rsidR="003B5EA7" w:rsidRDefault="003B5EA7" w:rsidP="003B5EA7">
            <w:pPr>
              <w:rPr>
                <w:rFonts w:ascii="宋体" w:hAnsi="宋体"/>
                <w:szCs w:val="21"/>
              </w:rPr>
            </w:pPr>
            <w:r>
              <w:rPr>
                <w:rFonts w:ascii="宋体" w:hAnsi="宋体"/>
                <w:szCs w:val="21"/>
              </w:rPr>
              <w:t>基金名称</w:t>
            </w:r>
          </w:p>
        </w:tc>
        <w:tc>
          <w:tcPr>
            <w:tcW w:w="5559" w:type="dxa"/>
            <w:gridSpan w:val="2"/>
          </w:tcPr>
          <w:p w:rsidR="003B5EA7" w:rsidRPr="00AD7B8F" w:rsidRDefault="000D1456" w:rsidP="003B5EA7">
            <w:pPr>
              <w:rPr>
                <w:rFonts w:ascii="宋体" w:hAnsi="宋体"/>
                <w:szCs w:val="21"/>
              </w:rPr>
            </w:pPr>
            <w:bookmarkStart w:id="4" w:name="t_2_1_0009_a1_fm1"/>
            <w:bookmarkEnd w:id="4"/>
            <w:r w:rsidRPr="000F1506">
              <w:t>华富中证</w:t>
            </w:r>
            <w:r w:rsidRPr="000F1506">
              <w:t>A500</w:t>
            </w:r>
            <w:r w:rsidRPr="000F1506">
              <w:t>指数型证券投资基金</w:t>
            </w:r>
          </w:p>
        </w:tc>
      </w:tr>
      <w:tr w:rsidR="003B5EA7">
        <w:tc>
          <w:tcPr>
            <w:tcW w:w="3261" w:type="dxa"/>
            <w:vAlign w:val="center"/>
          </w:tcPr>
          <w:p w:rsidR="003B5EA7" w:rsidRDefault="003B5EA7" w:rsidP="003B5EA7">
            <w:pPr>
              <w:rPr>
                <w:rFonts w:ascii="宋体" w:hAnsi="宋体"/>
                <w:szCs w:val="21"/>
              </w:rPr>
            </w:pPr>
            <w:r>
              <w:rPr>
                <w:rFonts w:ascii="宋体" w:hAnsi="宋体"/>
                <w:szCs w:val="21"/>
              </w:rPr>
              <w:t>基金简称</w:t>
            </w:r>
          </w:p>
        </w:tc>
        <w:tc>
          <w:tcPr>
            <w:tcW w:w="5559" w:type="dxa"/>
            <w:gridSpan w:val="2"/>
          </w:tcPr>
          <w:p w:rsidR="003B5EA7" w:rsidRPr="00AD7B8F" w:rsidRDefault="000F1506" w:rsidP="003B5EA7">
            <w:pPr>
              <w:rPr>
                <w:rFonts w:ascii="宋体" w:hAnsi="宋体"/>
                <w:szCs w:val="21"/>
              </w:rPr>
            </w:pPr>
            <w:bookmarkStart w:id="5" w:name="t_2_1_0011_a1_fm1"/>
            <w:bookmarkEnd w:id="5"/>
            <w:r>
              <w:rPr>
                <w:szCs w:val="24"/>
              </w:rPr>
              <w:t>华富中证</w:t>
            </w:r>
            <w:r>
              <w:rPr>
                <w:szCs w:val="24"/>
              </w:rPr>
              <w:t>A500</w:t>
            </w:r>
            <w:r>
              <w:rPr>
                <w:szCs w:val="24"/>
              </w:rPr>
              <w:t>指数</w:t>
            </w:r>
          </w:p>
        </w:tc>
      </w:tr>
      <w:tr w:rsidR="003B5EA7">
        <w:trPr>
          <w:trHeight w:val="314"/>
        </w:trPr>
        <w:tc>
          <w:tcPr>
            <w:tcW w:w="3261" w:type="dxa"/>
            <w:vAlign w:val="center"/>
          </w:tcPr>
          <w:p w:rsidR="003B5EA7" w:rsidRDefault="003B5EA7" w:rsidP="003B5EA7">
            <w:pPr>
              <w:rPr>
                <w:rFonts w:ascii="宋体" w:hAnsi="宋体"/>
                <w:szCs w:val="21"/>
              </w:rPr>
            </w:pPr>
            <w:r>
              <w:rPr>
                <w:rFonts w:ascii="宋体" w:hAnsi="宋体"/>
                <w:szCs w:val="21"/>
              </w:rPr>
              <w:t>基金主代码</w:t>
            </w:r>
          </w:p>
        </w:tc>
        <w:tc>
          <w:tcPr>
            <w:tcW w:w="5559" w:type="dxa"/>
            <w:gridSpan w:val="2"/>
          </w:tcPr>
          <w:p w:rsidR="003B5EA7" w:rsidRPr="00AD7B8F" w:rsidRDefault="000F1506" w:rsidP="003B5EA7">
            <w:pPr>
              <w:rPr>
                <w:rFonts w:ascii="宋体" w:hAnsi="宋体"/>
                <w:szCs w:val="21"/>
              </w:rPr>
            </w:pPr>
            <w:bookmarkStart w:id="6" w:name="t_2_1_0012_a1_fm1"/>
            <w:bookmarkEnd w:id="6"/>
            <w:r>
              <w:rPr>
                <w:szCs w:val="24"/>
              </w:rPr>
              <w:t>023331</w:t>
            </w:r>
          </w:p>
        </w:tc>
      </w:tr>
      <w:tr w:rsidR="003B5EA7">
        <w:tc>
          <w:tcPr>
            <w:tcW w:w="3261" w:type="dxa"/>
            <w:vAlign w:val="center"/>
          </w:tcPr>
          <w:p w:rsidR="003B5EA7" w:rsidRDefault="003B5EA7" w:rsidP="003B5EA7">
            <w:pPr>
              <w:rPr>
                <w:rFonts w:ascii="宋体" w:hAnsi="宋体"/>
                <w:szCs w:val="21"/>
              </w:rPr>
            </w:pPr>
            <w:r>
              <w:rPr>
                <w:rFonts w:ascii="宋体" w:hAnsi="宋体"/>
                <w:szCs w:val="21"/>
              </w:rPr>
              <w:t>基金运作方式</w:t>
            </w:r>
          </w:p>
        </w:tc>
        <w:tc>
          <w:tcPr>
            <w:tcW w:w="5559" w:type="dxa"/>
            <w:gridSpan w:val="2"/>
          </w:tcPr>
          <w:p w:rsidR="003B5EA7" w:rsidRPr="00AD7B8F" w:rsidRDefault="003B5EA7" w:rsidP="003B5EA7">
            <w:pPr>
              <w:rPr>
                <w:rFonts w:ascii="宋体" w:hAnsi="宋体"/>
                <w:szCs w:val="21"/>
              </w:rPr>
            </w:pPr>
            <w:bookmarkStart w:id="7" w:name="t_2_1_0017_a1_fm1"/>
            <w:bookmarkEnd w:id="7"/>
            <w:r w:rsidRPr="00AD7B8F">
              <w:rPr>
                <w:rFonts w:ascii="宋体" w:hAnsi="宋体"/>
                <w:szCs w:val="21"/>
              </w:rPr>
              <w:t>契约型开放式</w:t>
            </w:r>
          </w:p>
        </w:tc>
      </w:tr>
      <w:tr w:rsidR="003B5EA7">
        <w:tc>
          <w:tcPr>
            <w:tcW w:w="3261" w:type="dxa"/>
            <w:vAlign w:val="center"/>
          </w:tcPr>
          <w:p w:rsidR="003B5EA7" w:rsidRDefault="003B5EA7" w:rsidP="003B5EA7">
            <w:pPr>
              <w:rPr>
                <w:rFonts w:ascii="宋体" w:hAnsi="宋体"/>
                <w:szCs w:val="21"/>
              </w:rPr>
            </w:pPr>
            <w:r>
              <w:rPr>
                <w:rFonts w:ascii="宋体" w:hAnsi="宋体"/>
                <w:szCs w:val="21"/>
              </w:rPr>
              <w:t>基金合同生效日</w:t>
            </w:r>
          </w:p>
        </w:tc>
        <w:tc>
          <w:tcPr>
            <w:tcW w:w="5559" w:type="dxa"/>
            <w:gridSpan w:val="2"/>
          </w:tcPr>
          <w:p w:rsidR="003B5EA7" w:rsidRPr="00AD7B8F" w:rsidRDefault="003B5EA7" w:rsidP="000F1506">
            <w:pPr>
              <w:rPr>
                <w:rFonts w:ascii="宋体" w:hAnsi="宋体"/>
                <w:szCs w:val="21"/>
              </w:rPr>
            </w:pPr>
            <w:bookmarkStart w:id="8" w:name="t_2_1_0018_a1_fm1"/>
            <w:bookmarkEnd w:id="8"/>
            <w:r w:rsidRPr="00AD7B8F">
              <w:rPr>
                <w:rFonts w:ascii="宋体" w:hAnsi="宋体"/>
                <w:szCs w:val="21"/>
              </w:rPr>
              <w:t>2025年</w:t>
            </w:r>
            <w:r w:rsidR="000F1506">
              <w:rPr>
                <w:rFonts w:ascii="宋体" w:hAnsi="宋体" w:hint="default"/>
                <w:szCs w:val="21"/>
              </w:rPr>
              <w:t>8</w:t>
            </w:r>
            <w:r w:rsidRPr="00AD7B8F">
              <w:rPr>
                <w:rFonts w:ascii="宋体" w:hAnsi="宋体"/>
                <w:szCs w:val="21"/>
              </w:rPr>
              <w:t>月</w:t>
            </w:r>
            <w:r w:rsidR="000F1506">
              <w:rPr>
                <w:rFonts w:ascii="宋体" w:hAnsi="宋体" w:hint="default"/>
                <w:szCs w:val="21"/>
              </w:rPr>
              <w:t>1</w:t>
            </w:r>
            <w:r w:rsidRPr="00AD7B8F">
              <w:rPr>
                <w:rFonts w:ascii="宋体" w:hAnsi="宋体"/>
                <w:szCs w:val="21"/>
              </w:rPr>
              <w:t>9日</w:t>
            </w:r>
          </w:p>
        </w:tc>
      </w:tr>
      <w:tr w:rsidR="003B5EA7">
        <w:tc>
          <w:tcPr>
            <w:tcW w:w="3261" w:type="dxa"/>
            <w:vAlign w:val="center"/>
          </w:tcPr>
          <w:p w:rsidR="003B5EA7" w:rsidRDefault="003B5EA7" w:rsidP="003B5EA7">
            <w:pPr>
              <w:rPr>
                <w:rFonts w:ascii="宋体" w:hAnsi="宋体"/>
                <w:szCs w:val="21"/>
              </w:rPr>
            </w:pPr>
            <w:r>
              <w:rPr>
                <w:rFonts w:ascii="宋体" w:hAnsi="宋体"/>
                <w:szCs w:val="21"/>
              </w:rPr>
              <w:t>基金管理人名称</w:t>
            </w:r>
          </w:p>
        </w:tc>
        <w:tc>
          <w:tcPr>
            <w:tcW w:w="5559" w:type="dxa"/>
            <w:gridSpan w:val="2"/>
          </w:tcPr>
          <w:p w:rsidR="003B5EA7" w:rsidRPr="00AD7B8F" w:rsidRDefault="003B5EA7" w:rsidP="003B5EA7">
            <w:pPr>
              <w:rPr>
                <w:rFonts w:ascii="宋体" w:hAnsi="宋体"/>
                <w:szCs w:val="21"/>
              </w:rPr>
            </w:pPr>
            <w:bookmarkStart w:id="9" w:name="t_2_1_0186_a1_fm1"/>
            <w:bookmarkEnd w:id="9"/>
            <w:r w:rsidRPr="00AD7B8F">
              <w:rPr>
                <w:rFonts w:ascii="宋体" w:hAnsi="宋体"/>
                <w:szCs w:val="21"/>
              </w:rPr>
              <w:t>华富基金管理有限公司</w:t>
            </w:r>
          </w:p>
        </w:tc>
      </w:tr>
      <w:tr w:rsidR="003B5EA7">
        <w:tc>
          <w:tcPr>
            <w:tcW w:w="3261" w:type="dxa"/>
            <w:vAlign w:val="center"/>
          </w:tcPr>
          <w:p w:rsidR="003B5EA7" w:rsidRDefault="003B5EA7" w:rsidP="003B5EA7">
            <w:pPr>
              <w:rPr>
                <w:rFonts w:ascii="宋体" w:hAnsi="宋体"/>
                <w:szCs w:val="21"/>
              </w:rPr>
            </w:pPr>
            <w:r>
              <w:rPr>
                <w:rFonts w:ascii="宋体" w:hAnsi="宋体"/>
                <w:szCs w:val="21"/>
              </w:rPr>
              <w:t>基金托管人名称</w:t>
            </w:r>
          </w:p>
        </w:tc>
        <w:tc>
          <w:tcPr>
            <w:tcW w:w="5559" w:type="dxa"/>
            <w:gridSpan w:val="2"/>
          </w:tcPr>
          <w:p w:rsidR="003B5EA7" w:rsidRPr="00AD7B8F" w:rsidRDefault="000F1506" w:rsidP="003B5EA7">
            <w:pPr>
              <w:rPr>
                <w:rFonts w:ascii="宋体" w:hAnsi="宋体"/>
                <w:szCs w:val="21"/>
              </w:rPr>
            </w:pPr>
            <w:bookmarkStart w:id="10" w:name="t_2_1_0213_a1_fm1"/>
            <w:bookmarkEnd w:id="10"/>
            <w:r>
              <w:rPr>
                <w:szCs w:val="24"/>
                <w:lang/>
              </w:rPr>
              <w:t>上海浦东发展银行股份有限公司</w:t>
            </w:r>
          </w:p>
        </w:tc>
      </w:tr>
      <w:tr w:rsidR="00AA5B15">
        <w:tc>
          <w:tcPr>
            <w:tcW w:w="3261" w:type="dxa"/>
            <w:vAlign w:val="center"/>
          </w:tcPr>
          <w:p w:rsidR="00AA5B15" w:rsidRDefault="00AA5B15">
            <w:pPr>
              <w:rPr>
                <w:rFonts w:ascii="宋体" w:hAnsi="宋体"/>
                <w:szCs w:val="21"/>
              </w:rPr>
            </w:pPr>
            <w:r>
              <w:rPr>
                <w:rFonts w:ascii="宋体" w:hAnsi="宋体"/>
                <w:szCs w:val="21"/>
              </w:rPr>
              <w:t>基金注册登记机构名称</w:t>
            </w:r>
          </w:p>
        </w:tc>
        <w:tc>
          <w:tcPr>
            <w:tcW w:w="5559" w:type="dxa"/>
            <w:gridSpan w:val="2"/>
            <w:vAlign w:val="center"/>
          </w:tcPr>
          <w:p w:rsidR="00AA5B15" w:rsidRDefault="00AA5B15">
            <w:pPr>
              <w:rPr>
                <w:rFonts w:ascii="宋体" w:hAnsi="宋体"/>
                <w:szCs w:val="21"/>
              </w:rPr>
            </w:pPr>
            <w:bookmarkStart w:id="11" w:name="t_2_1_0310_a1_fm1"/>
            <w:bookmarkEnd w:id="11"/>
            <w:r>
              <w:rPr>
                <w:rFonts w:ascii="宋体" w:hAnsi="宋体"/>
                <w:szCs w:val="21"/>
              </w:rPr>
              <w:t>华富基金管理有限公司</w:t>
            </w:r>
          </w:p>
        </w:tc>
      </w:tr>
      <w:tr w:rsidR="00AA5B15">
        <w:trPr>
          <w:trHeight w:val="1337"/>
        </w:trPr>
        <w:tc>
          <w:tcPr>
            <w:tcW w:w="3261" w:type="dxa"/>
            <w:vAlign w:val="center"/>
          </w:tcPr>
          <w:p w:rsidR="00AA5B15" w:rsidRDefault="00AA5B15">
            <w:pPr>
              <w:rPr>
                <w:rFonts w:ascii="宋体" w:hAnsi="宋体"/>
                <w:szCs w:val="21"/>
              </w:rPr>
            </w:pPr>
            <w:r>
              <w:rPr>
                <w:rFonts w:ascii="宋体" w:hAnsi="宋体"/>
                <w:szCs w:val="21"/>
              </w:rPr>
              <w:t>公告依据</w:t>
            </w:r>
          </w:p>
        </w:tc>
        <w:tc>
          <w:tcPr>
            <w:tcW w:w="5559" w:type="dxa"/>
            <w:gridSpan w:val="2"/>
            <w:vAlign w:val="center"/>
          </w:tcPr>
          <w:p w:rsidR="00AA5B15" w:rsidRDefault="00AA5B15">
            <w:pPr>
              <w:rPr>
                <w:rFonts w:ascii="宋体" w:hAnsi="宋体"/>
                <w:szCs w:val="21"/>
              </w:rPr>
            </w:pPr>
            <w:bookmarkStart w:id="12" w:name="t_2_1_2631_a1_fm1"/>
            <w:bookmarkEnd w:id="12"/>
            <w:r>
              <w:rPr>
                <w:rFonts w:ascii="宋体" w:hAnsi="宋体"/>
                <w:szCs w:val="21"/>
              </w:rPr>
              <w:t>《中华人民共和国证券投资基金法》《公开募集证券投资基金运作管理办法》《公开募集证券投资基金信息披露管理办法》《公开募集证券投资基金销售机构监督管理办法》《</w:t>
            </w:r>
            <w:r w:rsidR="000F1506">
              <w:rPr>
                <w:rFonts w:ascii="宋体" w:hAnsi="宋体"/>
                <w:szCs w:val="21"/>
              </w:rPr>
              <w:t>华富中证A500指数型证券投资基金</w:t>
            </w:r>
            <w:r>
              <w:rPr>
                <w:rFonts w:ascii="宋体" w:hAnsi="宋体"/>
                <w:szCs w:val="21"/>
              </w:rPr>
              <w:t>基金合同》《</w:t>
            </w:r>
            <w:r w:rsidR="000F1506">
              <w:rPr>
                <w:rFonts w:ascii="宋体" w:hAnsi="宋体"/>
                <w:szCs w:val="21"/>
              </w:rPr>
              <w:t>华富中证A500指数型证券投资基金</w:t>
            </w:r>
            <w:r>
              <w:rPr>
                <w:rFonts w:ascii="宋体" w:hAnsi="宋体"/>
                <w:szCs w:val="21"/>
              </w:rPr>
              <w:t>招募说明书》等有关规定</w:t>
            </w:r>
          </w:p>
        </w:tc>
      </w:tr>
      <w:tr w:rsidR="00AA5B15">
        <w:tc>
          <w:tcPr>
            <w:tcW w:w="3261" w:type="dxa"/>
            <w:vAlign w:val="center"/>
          </w:tcPr>
          <w:p w:rsidR="00AA5B15" w:rsidRDefault="00AA5B15">
            <w:pPr>
              <w:rPr>
                <w:rFonts w:ascii="宋体" w:hAnsi="宋体"/>
                <w:szCs w:val="21"/>
              </w:rPr>
            </w:pPr>
            <w:r>
              <w:rPr>
                <w:rFonts w:ascii="宋体" w:hAnsi="宋体"/>
                <w:szCs w:val="21"/>
              </w:rPr>
              <w:t>申购起始日</w:t>
            </w:r>
          </w:p>
        </w:tc>
        <w:tc>
          <w:tcPr>
            <w:tcW w:w="5559" w:type="dxa"/>
            <w:gridSpan w:val="2"/>
            <w:vAlign w:val="center"/>
          </w:tcPr>
          <w:p w:rsidR="00AA5B15" w:rsidRDefault="00AA5B15" w:rsidP="000F1506">
            <w:pPr>
              <w:rPr>
                <w:rFonts w:ascii="宋体" w:hAnsi="宋体"/>
                <w:szCs w:val="21"/>
              </w:rPr>
            </w:pPr>
            <w:bookmarkStart w:id="13" w:name="t_2_1_2660_a1_fm1"/>
            <w:bookmarkEnd w:id="13"/>
            <w:r>
              <w:rPr>
                <w:rFonts w:ascii="宋体" w:hAnsi="宋体"/>
                <w:szCs w:val="21"/>
              </w:rPr>
              <w:t>2025年</w:t>
            </w:r>
            <w:r w:rsidR="000F1506">
              <w:rPr>
                <w:rFonts w:ascii="宋体" w:hAnsi="宋体" w:hint="default"/>
                <w:szCs w:val="21"/>
              </w:rPr>
              <w:t>9</w:t>
            </w:r>
            <w:r>
              <w:rPr>
                <w:rFonts w:ascii="宋体" w:hAnsi="宋体"/>
                <w:szCs w:val="21"/>
              </w:rPr>
              <w:t>月</w:t>
            </w:r>
            <w:r w:rsidR="000F1506">
              <w:rPr>
                <w:rFonts w:ascii="宋体" w:hAnsi="宋体" w:hint="default"/>
                <w:szCs w:val="21"/>
              </w:rPr>
              <w:t>1</w:t>
            </w:r>
            <w:r w:rsidR="003B5EA7">
              <w:rPr>
                <w:rFonts w:ascii="宋体" w:hAnsi="宋体" w:hint="default"/>
                <w:szCs w:val="21"/>
              </w:rPr>
              <w:t>9</w:t>
            </w:r>
            <w:r>
              <w:rPr>
                <w:rFonts w:ascii="宋体" w:hAnsi="宋体"/>
                <w:szCs w:val="21"/>
              </w:rPr>
              <w:t>日</w:t>
            </w:r>
          </w:p>
        </w:tc>
      </w:tr>
      <w:tr w:rsidR="00AA5B15">
        <w:tc>
          <w:tcPr>
            <w:tcW w:w="3261" w:type="dxa"/>
            <w:vAlign w:val="center"/>
          </w:tcPr>
          <w:p w:rsidR="00AA5B15" w:rsidRDefault="00AA5B15">
            <w:pPr>
              <w:rPr>
                <w:rFonts w:ascii="宋体" w:hAnsi="宋体" w:hint="default"/>
                <w:szCs w:val="21"/>
              </w:rPr>
            </w:pPr>
            <w:r>
              <w:rPr>
                <w:rFonts w:ascii="宋体" w:hAnsi="宋体"/>
                <w:szCs w:val="21"/>
              </w:rPr>
              <w:t>赎回起始日</w:t>
            </w:r>
          </w:p>
        </w:tc>
        <w:tc>
          <w:tcPr>
            <w:tcW w:w="5559" w:type="dxa"/>
            <w:gridSpan w:val="2"/>
            <w:vAlign w:val="center"/>
          </w:tcPr>
          <w:p w:rsidR="00AA5B15" w:rsidRDefault="00AA5B15" w:rsidP="000F1506">
            <w:pPr>
              <w:rPr>
                <w:rFonts w:ascii="宋体" w:hAnsi="宋体"/>
                <w:szCs w:val="21"/>
              </w:rPr>
            </w:pPr>
            <w:r>
              <w:rPr>
                <w:rFonts w:ascii="宋体" w:hAnsi="宋体"/>
                <w:szCs w:val="21"/>
              </w:rPr>
              <w:t>2025年</w:t>
            </w:r>
            <w:r w:rsidR="000F1506">
              <w:rPr>
                <w:rFonts w:ascii="宋体" w:hAnsi="宋体" w:hint="default"/>
                <w:szCs w:val="21"/>
              </w:rPr>
              <w:t>9</w:t>
            </w:r>
            <w:r>
              <w:rPr>
                <w:rFonts w:ascii="宋体" w:hAnsi="宋体"/>
                <w:szCs w:val="21"/>
              </w:rPr>
              <w:t>月</w:t>
            </w:r>
            <w:r w:rsidR="000F1506">
              <w:rPr>
                <w:rFonts w:ascii="宋体" w:hAnsi="宋体" w:hint="default"/>
                <w:szCs w:val="21"/>
              </w:rPr>
              <w:t>1</w:t>
            </w:r>
            <w:r w:rsidR="003B5EA7">
              <w:rPr>
                <w:rFonts w:ascii="宋体" w:hAnsi="宋体" w:hint="default"/>
                <w:szCs w:val="21"/>
              </w:rPr>
              <w:t>9</w:t>
            </w:r>
            <w:r>
              <w:rPr>
                <w:rFonts w:ascii="宋体" w:hAnsi="宋体"/>
                <w:szCs w:val="21"/>
              </w:rPr>
              <w:t>日</w:t>
            </w:r>
          </w:p>
        </w:tc>
      </w:tr>
      <w:tr w:rsidR="00AA5B15">
        <w:tc>
          <w:tcPr>
            <w:tcW w:w="3261" w:type="dxa"/>
            <w:vAlign w:val="center"/>
          </w:tcPr>
          <w:p w:rsidR="00AA5B15" w:rsidRDefault="00AA5B15">
            <w:pPr>
              <w:rPr>
                <w:rFonts w:ascii="宋体" w:hAnsi="宋体"/>
                <w:szCs w:val="21"/>
              </w:rPr>
            </w:pPr>
            <w:r>
              <w:rPr>
                <w:rFonts w:ascii="宋体" w:hAnsi="宋体"/>
                <w:szCs w:val="21"/>
              </w:rPr>
              <w:t>转换转入、转出起始日</w:t>
            </w:r>
          </w:p>
        </w:tc>
        <w:tc>
          <w:tcPr>
            <w:tcW w:w="5559" w:type="dxa"/>
            <w:gridSpan w:val="2"/>
            <w:vAlign w:val="center"/>
          </w:tcPr>
          <w:p w:rsidR="00AA5B15" w:rsidRDefault="00AA5B15" w:rsidP="000F1506">
            <w:pPr>
              <w:rPr>
                <w:rFonts w:ascii="宋体" w:hAnsi="宋体"/>
                <w:szCs w:val="21"/>
              </w:rPr>
            </w:pPr>
            <w:bookmarkStart w:id="14" w:name="t_2_1_2793_a1_fm1"/>
            <w:bookmarkEnd w:id="14"/>
            <w:r>
              <w:rPr>
                <w:rFonts w:ascii="宋体" w:hAnsi="宋体"/>
                <w:szCs w:val="21"/>
              </w:rPr>
              <w:t>2025年</w:t>
            </w:r>
            <w:r w:rsidR="000F1506">
              <w:rPr>
                <w:rFonts w:ascii="宋体" w:hAnsi="宋体" w:hint="default"/>
                <w:szCs w:val="21"/>
              </w:rPr>
              <w:t>9</w:t>
            </w:r>
            <w:r>
              <w:rPr>
                <w:rFonts w:ascii="宋体" w:hAnsi="宋体"/>
                <w:szCs w:val="21"/>
              </w:rPr>
              <w:t>月</w:t>
            </w:r>
            <w:r w:rsidR="000F1506">
              <w:rPr>
                <w:rFonts w:ascii="宋体" w:hAnsi="宋体" w:hint="default"/>
                <w:szCs w:val="21"/>
              </w:rPr>
              <w:t>1</w:t>
            </w:r>
            <w:r w:rsidR="003B5EA7">
              <w:rPr>
                <w:rFonts w:ascii="宋体" w:hAnsi="宋体" w:hint="default"/>
                <w:szCs w:val="21"/>
              </w:rPr>
              <w:t>9</w:t>
            </w:r>
            <w:r>
              <w:rPr>
                <w:rFonts w:ascii="宋体" w:hAnsi="宋体"/>
                <w:szCs w:val="21"/>
              </w:rPr>
              <w:t>日</w:t>
            </w:r>
          </w:p>
        </w:tc>
      </w:tr>
      <w:tr w:rsidR="00AA5B15">
        <w:tc>
          <w:tcPr>
            <w:tcW w:w="3261" w:type="dxa"/>
            <w:vAlign w:val="center"/>
          </w:tcPr>
          <w:p w:rsidR="00AA5B15" w:rsidRDefault="00AA5B15">
            <w:pPr>
              <w:rPr>
                <w:rFonts w:ascii="宋体" w:hAnsi="宋体"/>
                <w:szCs w:val="21"/>
              </w:rPr>
            </w:pPr>
            <w:r>
              <w:rPr>
                <w:rFonts w:ascii="宋体" w:hAnsi="宋体"/>
                <w:szCs w:val="21"/>
              </w:rPr>
              <w:t>定期定额投资起始日</w:t>
            </w:r>
          </w:p>
        </w:tc>
        <w:tc>
          <w:tcPr>
            <w:tcW w:w="5559" w:type="dxa"/>
            <w:gridSpan w:val="2"/>
            <w:vAlign w:val="center"/>
          </w:tcPr>
          <w:p w:rsidR="00AA5B15" w:rsidRDefault="00AA5B15" w:rsidP="000F1506">
            <w:pPr>
              <w:rPr>
                <w:rFonts w:ascii="宋体" w:hAnsi="宋体"/>
                <w:szCs w:val="21"/>
              </w:rPr>
            </w:pPr>
            <w:bookmarkStart w:id="15" w:name="t_2_1_2795_a1_fm1"/>
            <w:bookmarkEnd w:id="15"/>
            <w:r>
              <w:rPr>
                <w:rFonts w:ascii="宋体" w:hAnsi="宋体"/>
                <w:szCs w:val="21"/>
              </w:rPr>
              <w:t>2025年</w:t>
            </w:r>
            <w:r w:rsidR="000F1506">
              <w:rPr>
                <w:rFonts w:ascii="宋体" w:hAnsi="宋体" w:hint="default"/>
                <w:szCs w:val="21"/>
              </w:rPr>
              <w:t>9</w:t>
            </w:r>
            <w:r>
              <w:rPr>
                <w:rFonts w:ascii="宋体" w:hAnsi="宋体"/>
                <w:szCs w:val="21"/>
              </w:rPr>
              <w:t>月</w:t>
            </w:r>
            <w:r w:rsidR="000F1506">
              <w:rPr>
                <w:rFonts w:ascii="宋体" w:hAnsi="宋体" w:hint="default"/>
                <w:szCs w:val="21"/>
              </w:rPr>
              <w:t>1</w:t>
            </w:r>
            <w:r w:rsidR="003B5EA7">
              <w:rPr>
                <w:rFonts w:ascii="宋体" w:hAnsi="宋体" w:hint="default"/>
                <w:szCs w:val="21"/>
              </w:rPr>
              <w:t>9</w:t>
            </w:r>
            <w:r>
              <w:rPr>
                <w:rFonts w:ascii="宋体" w:hAnsi="宋体"/>
                <w:szCs w:val="21"/>
              </w:rPr>
              <w:t>日</w:t>
            </w:r>
          </w:p>
        </w:tc>
      </w:tr>
      <w:tr w:rsidR="003B5EA7">
        <w:trPr>
          <w:trHeight w:val="291"/>
        </w:trPr>
        <w:tc>
          <w:tcPr>
            <w:tcW w:w="3261" w:type="dxa"/>
            <w:vAlign w:val="center"/>
          </w:tcPr>
          <w:p w:rsidR="003B5EA7" w:rsidRDefault="003B5EA7" w:rsidP="003B5EA7">
            <w:pPr>
              <w:rPr>
                <w:rFonts w:ascii="宋体" w:hAnsi="宋体"/>
                <w:szCs w:val="21"/>
              </w:rPr>
            </w:pPr>
            <w:r>
              <w:rPr>
                <w:rFonts w:ascii="宋体" w:hAnsi="宋体"/>
                <w:szCs w:val="21"/>
              </w:rPr>
              <w:t>下属分级基金的基金简称</w:t>
            </w:r>
          </w:p>
        </w:tc>
        <w:tc>
          <w:tcPr>
            <w:tcW w:w="2782" w:type="dxa"/>
            <w:vAlign w:val="center"/>
          </w:tcPr>
          <w:p w:rsidR="003B5EA7" w:rsidRPr="00AD7B8F" w:rsidRDefault="000F1506" w:rsidP="003B5EA7">
            <w:pPr>
              <w:rPr>
                <w:rFonts w:ascii="宋体" w:hAnsi="宋体"/>
                <w:szCs w:val="21"/>
              </w:rPr>
            </w:pPr>
            <w:r>
              <w:rPr>
                <w:szCs w:val="24"/>
              </w:rPr>
              <w:t>华富中证</w:t>
            </w:r>
            <w:r>
              <w:rPr>
                <w:szCs w:val="24"/>
              </w:rPr>
              <w:t>A500</w:t>
            </w:r>
            <w:r>
              <w:rPr>
                <w:szCs w:val="24"/>
              </w:rPr>
              <w:t>指数</w:t>
            </w:r>
            <w:r>
              <w:rPr>
                <w:szCs w:val="24"/>
              </w:rPr>
              <w:t>A</w:t>
            </w:r>
          </w:p>
        </w:tc>
        <w:tc>
          <w:tcPr>
            <w:tcW w:w="2777" w:type="dxa"/>
            <w:vAlign w:val="center"/>
          </w:tcPr>
          <w:p w:rsidR="003B5EA7" w:rsidRPr="00AD7B8F" w:rsidRDefault="000F1506" w:rsidP="000F1506">
            <w:pPr>
              <w:rPr>
                <w:rFonts w:ascii="宋体" w:hAnsi="宋体"/>
                <w:szCs w:val="21"/>
              </w:rPr>
            </w:pPr>
            <w:r>
              <w:rPr>
                <w:szCs w:val="24"/>
              </w:rPr>
              <w:t>华富中证</w:t>
            </w:r>
            <w:r>
              <w:rPr>
                <w:szCs w:val="24"/>
              </w:rPr>
              <w:t>A500</w:t>
            </w:r>
            <w:r>
              <w:rPr>
                <w:szCs w:val="24"/>
              </w:rPr>
              <w:t>指数</w:t>
            </w:r>
            <w:r>
              <w:rPr>
                <w:rFonts w:hint="default"/>
                <w:szCs w:val="24"/>
              </w:rPr>
              <w:t>C</w:t>
            </w:r>
          </w:p>
        </w:tc>
      </w:tr>
      <w:tr w:rsidR="000F1506" w:rsidTr="00425735">
        <w:tc>
          <w:tcPr>
            <w:tcW w:w="3261" w:type="dxa"/>
            <w:vAlign w:val="center"/>
          </w:tcPr>
          <w:p w:rsidR="000F1506" w:rsidRDefault="000F1506" w:rsidP="000F1506">
            <w:pPr>
              <w:rPr>
                <w:rFonts w:ascii="宋体" w:hAnsi="宋体"/>
                <w:szCs w:val="21"/>
              </w:rPr>
            </w:pPr>
            <w:r>
              <w:rPr>
                <w:rFonts w:ascii="宋体" w:hAnsi="宋体"/>
                <w:szCs w:val="21"/>
              </w:rPr>
              <w:t>下属分级基金的交易代码</w:t>
            </w:r>
          </w:p>
        </w:tc>
        <w:tc>
          <w:tcPr>
            <w:tcW w:w="2782" w:type="dxa"/>
          </w:tcPr>
          <w:p w:rsidR="000F1506" w:rsidRPr="00AD7B8F" w:rsidRDefault="000F1506" w:rsidP="000F1506">
            <w:pPr>
              <w:rPr>
                <w:rFonts w:ascii="宋体" w:hAnsi="宋体"/>
                <w:szCs w:val="21"/>
              </w:rPr>
            </w:pPr>
            <w:r>
              <w:rPr>
                <w:szCs w:val="24"/>
              </w:rPr>
              <w:t>023331</w:t>
            </w:r>
          </w:p>
        </w:tc>
        <w:tc>
          <w:tcPr>
            <w:tcW w:w="2777" w:type="dxa"/>
          </w:tcPr>
          <w:p w:rsidR="000F1506" w:rsidRPr="00AD7B8F" w:rsidRDefault="000F1506" w:rsidP="000F1506">
            <w:pPr>
              <w:rPr>
                <w:rFonts w:ascii="宋体" w:hAnsi="宋体"/>
                <w:szCs w:val="21"/>
              </w:rPr>
            </w:pPr>
            <w:r>
              <w:rPr>
                <w:szCs w:val="24"/>
              </w:rPr>
              <w:t>02333</w:t>
            </w:r>
            <w:r>
              <w:rPr>
                <w:rFonts w:hint="default"/>
                <w:szCs w:val="24"/>
              </w:rPr>
              <w:t>2</w:t>
            </w:r>
          </w:p>
        </w:tc>
      </w:tr>
      <w:tr w:rsidR="000F1506">
        <w:tc>
          <w:tcPr>
            <w:tcW w:w="3261" w:type="dxa"/>
            <w:vAlign w:val="center"/>
          </w:tcPr>
          <w:p w:rsidR="000F1506" w:rsidRDefault="000F1506" w:rsidP="000F1506">
            <w:pPr>
              <w:rPr>
                <w:rFonts w:ascii="宋体" w:hAnsi="宋体"/>
                <w:szCs w:val="21"/>
              </w:rPr>
            </w:pPr>
            <w:r>
              <w:rPr>
                <w:rFonts w:ascii="宋体" w:hAnsi="宋体"/>
                <w:szCs w:val="21"/>
              </w:rPr>
              <w:t>该分级基金是否开放上述业务</w:t>
            </w:r>
          </w:p>
        </w:tc>
        <w:tc>
          <w:tcPr>
            <w:tcW w:w="2782" w:type="dxa"/>
            <w:vAlign w:val="center"/>
          </w:tcPr>
          <w:p w:rsidR="000F1506" w:rsidRDefault="000F1506" w:rsidP="000F1506">
            <w:pPr>
              <w:rPr>
                <w:rFonts w:ascii="宋体" w:hAnsi="宋体"/>
                <w:szCs w:val="21"/>
              </w:rPr>
            </w:pPr>
            <w:r>
              <w:rPr>
                <w:rFonts w:ascii="宋体" w:hAnsi="宋体"/>
                <w:szCs w:val="21"/>
              </w:rPr>
              <w:t>是</w:t>
            </w:r>
          </w:p>
        </w:tc>
        <w:tc>
          <w:tcPr>
            <w:tcW w:w="2777" w:type="dxa"/>
            <w:vAlign w:val="center"/>
          </w:tcPr>
          <w:p w:rsidR="000F1506" w:rsidRDefault="000F1506" w:rsidP="000F1506">
            <w:pPr>
              <w:rPr>
                <w:rFonts w:ascii="宋体" w:hAnsi="宋体"/>
                <w:szCs w:val="21"/>
              </w:rPr>
            </w:pPr>
            <w:r>
              <w:rPr>
                <w:rFonts w:ascii="宋体" w:hAnsi="宋体"/>
                <w:szCs w:val="21"/>
              </w:rPr>
              <w:t>是</w:t>
            </w:r>
          </w:p>
        </w:tc>
      </w:tr>
    </w:tbl>
    <w:p w:rsidR="00AA5B15" w:rsidRDefault="00AA5B15">
      <w:pPr>
        <w:rPr>
          <w:rFonts w:ascii="宋体" w:hAnsi="宋体" w:hint="eastAsia"/>
          <w:color w:val="0000FF"/>
          <w:kern w:val="0"/>
          <w:sz w:val="18"/>
        </w:rPr>
      </w:pPr>
    </w:p>
    <w:p w:rsidR="00AA5B15" w:rsidRDefault="00AA5B15">
      <w:pPr>
        <w:pStyle w:val="2"/>
        <w:spacing w:beforeLines="50" w:afterLines="50" w:line="240" w:lineRule="auto"/>
        <w:jc w:val="left"/>
        <w:rPr>
          <w:rFonts w:ascii="宋体" w:eastAsia="宋体" w:hAnsi="宋体" w:hint="eastAsia"/>
          <w:bCs/>
          <w:sz w:val="24"/>
          <w:szCs w:val="24"/>
        </w:rPr>
      </w:pPr>
      <w:r>
        <w:rPr>
          <w:rFonts w:ascii="宋体" w:eastAsia="宋体" w:hAnsi="宋体" w:hint="eastAsia"/>
          <w:bCs/>
          <w:sz w:val="24"/>
          <w:szCs w:val="24"/>
        </w:rPr>
        <w:t xml:space="preserve">2 </w:t>
      </w:r>
      <w:bookmarkStart w:id="16" w:name="t_2_2_table"/>
      <w:bookmarkEnd w:id="16"/>
      <w:r>
        <w:rPr>
          <w:rFonts w:ascii="宋体" w:eastAsia="宋体" w:hAnsi="宋体" w:hint="eastAsia"/>
          <w:bCs/>
          <w:sz w:val="24"/>
          <w:szCs w:val="24"/>
        </w:rPr>
        <w:t>日常申购、赎回、转换、定期定额投资业务的办理时间</w:t>
      </w:r>
    </w:p>
    <w:p w:rsidR="000F1506" w:rsidRDefault="000F1506" w:rsidP="003B5EA7">
      <w:pPr>
        <w:spacing w:line="360" w:lineRule="auto"/>
        <w:ind w:firstLineChars="200" w:firstLine="420"/>
        <w:rPr>
          <w:rFonts w:ascii="宋体" w:hAnsi="宋体"/>
          <w:szCs w:val="21"/>
        </w:rPr>
      </w:pPr>
      <w:bookmarkStart w:id="17" w:name="t_2_2_2819_a1_fm1"/>
      <w:bookmarkEnd w:id="17"/>
      <w:r w:rsidRPr="000F1506">
        <w:rPr>
          <w:rFonts w:ascii="宋体" w:hAnsi="宋体" w:hint="eastAsia"/>
          <w:szCs w:val="21"/>
        </w:rPr>
        <w:t>投资人在开放日办理基金份额的申购和赎回，具体办理时间为上海证券交易所、深圳证券交易所的正常交易日的交易时间（若本基金参与港股通交易且该工作日为非港股通交易日时，则基金管理人可根据实际情况决定本基金是否开放申购、赎回或其他业务，具体以届时提前发布的公告为准），但基金管理人根据法律法规、中国证监会的要求或基金合同的规定公告暂停申购、赎回时除外。</w:t>
      </w:r>
    </w:p>
    <w:p w:rsidR="00AA5B15" w:rsidRDefault="000F1506" w:rsidP="003B5EA7">
      <w:pPr>
        <w:spacing w:line="360" w:lineRule="auto"/>
        <w:ind w:firstLineChars="200" w:firstLine="420"/>
        <w:rPr>
          <w:rFonts w:ascii="宋体" w:hAnsi="宋体"/>
          <w:szCs w:val="21"/>
        </w:rPr>
      </w:pPr>
      <w:r w:rsidRPr="000F1506">
        <w:rPr>
          <w:rFonts w:ascii="宋体" w:hAnsi="宋体" w:hint="eastAsia"/>
          <w:szCs w:val="21"/>
        </w:rPr>
        <w:t>基金合同生效后，若出现新的证券/期货交易市场、证券/期货交易所交易时间变更或其他特殊情况，基金管理人将视情况对前述开放日及开放时间进行相应的调整，</w:t>
      </w:r>
      <w:r w:rsidR="00AA5B15">
        <w:rPr>
          <w:rFonts w:ascii="宋体" w:hAnsi="宋体" w:hint="eastAsia"/>
          <w:szCs w:val="21"/>
        </w:rPr>
        <w:t>但应在实施日前依照《</w:t>
      </w:r>
      <w:r w:rsidR="00AA5B15">
        <w:rPr>
          <w:rFonts w:ascii="宋体" w:hAnsi="宋体"/>
          <w:szCs w:val="21"/>
        </w:rPr>
        <w:t>公开募集证券投资基金信息披露管理办法</w:t>
      </w:r>
      <w:r w:rsidR="00AA5B15">
        <w:rPr>
          <w:rFonts w:ascii="宋体" w:hAnsi="宋体" w:hint="eastAsia"/>
          <w:szCs w:val="21"/>
        </w:rPr>
        <w:t>》（以下简称“《信息披露办法》”）的有关规定在规定媒介上公告。</w:t>
      </w:r>
    </w:p>
    <w:p w:rsidR="00AA5B15" w:rsidRDefault="00AA5B15">
      <w:pPr>
        <w:spacing w:line="360" w:lineRule="auto"/>
        <w:ind w:firstLineChars="200" w:firstLine="420"/>
        <w:rPr>
          <w:rFonts w:ascii="宋体" w:hAnsi="宋体" w:hint="eastAsia"/>
          <w:szCs w:val="21"/>
        </w:rPr>
      </w:pPr>
    </w:p>
    <w:p w:rsidR="00AA5B15" w:rsidRDefault="00AA5B15">
      <w:pPr>
        <w:pStyle w:val="2"/>
        <w:spacing w:beforeLines="50" w:afterLines="50" w:line="240" w:lineRule="auto"/>
        <w:rPr>
          <w:rFonts w:ascii="宋体" w:eastAsia="宋体" w:hAnsi="宋体" w:hint="eastAsia"/>
          <w:bCs/>
          <w:sz w:val="24"/>
          <w:szCs w:val="24"/>
        </w:rPr>
      </w:pPr>
      <w:r>
        <w:rPr>
          <w:rFonts w:ascii="宋体" w:eastAsia="宋体" w:hAnsi="宋体" w:hint="eastAsia"/>
          <w:bCs/>
          <w:sz w:val="24"/>
          <w:szCs w:val="24"/>
        </w:rPr>
        <w:t>3 日常申购业务</w:t>
      </w:r>
    </w:p>
    <w:p w:rsidR="00AA5B15" w:rsidRDefault="00AA5B15">
      <w:pPr>
        <w:spacing w:beforeLines="50" w:afterLines="50"/>
        <w:rPr>
          <w:rFonts w:ascii="宋体" w:hAnsi="宋体" w:hint="eastAsia"/>
          <w:b/>
          <w:sz w:val="24"/>
          <w:szCs w:val="20"/>
        </w:rPr>
      </w:pPr>
      <w:r>
        <w:rPr>
          <w:rFonts w:ascii="宋体" w:hAnsi="宋体" w:hint="eastAsia"/>
          <w:b/>
          <w:sz w:val="24"/>
          <w:szCs w:val="20"/>
        </w:rPr>
        <w:t xml:space="preserve">3.1 </w:t>
      </w:r>
      <w:bookmarkStart w:id="18" w:name="t_2_3_1_table"/>
      <w:bookmarkEnd w:id="18"/>
      <w:r>
        <w:rPr>
          <w:rFonts w:ascii="宋体" w:hAnsi="宋体" w:hint="eastAsia"/>
          <w:b/>
          <w:sz w:val="24"/>
          <w:szCs w:val="20"/>
        </w:rPr>
        <w:t>申购金额限制</w:t>
      </w:r>
    </w:p>
    <w:p w:rsidR="00AA5B15" w:rsidRDefault="003B5EA7">
      <w:pPr>
        <w:spacing w:line="360" w:lineRule="auto"/>
        <w:ind w:firstLineChars="200" w:firstLine="420"/>
        <w:jc w:val="left"/>
        <w:rPr>
          <w:rFonts w:ascii="宋体" w:hAnsi="宋体" w:hint="eastAsia"/>
          <w:szCs w:val="21"/>
        </w:rPr>
      </w:pPr>
      <w:bookmarkStart w:id="19" w:name="t_2_3_1_2820_a1_fm1"/>
      <w:bookmarkEnd w:id="19"/>
      <w:r w:rsidRPr="003B5EA7">
        <w:rPr>
          <w:rFonts w:ascii="宋体" w:hAnsi="宋体" w:hint="eastAsia"/>
          <w:szCs w:val="21"/>
        </w:rPr>
        <w:t>其他销售机构每个账户首次申购的最低金额为人民币10元（含申购费），追加申购的最低金</w:t>
      </w:r>
      <w:r w:rsidRPr="003B5EA7">
        <w:rPr>
          <w:rFonts w:ascii="宋体" w:hAnsi="宋体" w:hint="eastAsia"/>
          <w:szCs w:val="21"/>
        </w:rPr>
        <w:lastRenderedPageBreak/>
        <w:t>额为单笔10元人民币（含申购费）。各销售机构对本基金最低申购金额及交易级差有其他规定的，以各销售机构的业务规定为准。</w:t>
      </w:r>
    </w:p>
    <w:p w:rsidR="00F21D64" w:rsidRDefault="00AA5B15">
      <w:pPr>
        <w:spacing w:line="360" w:lineRule="auto"/>
        <w:ind w:firstLineChars="200" w:firstLine="420"/>
        <w:jc w:val="left"/>
        <w:rPr>
          <w:rFonts w:ascii="宋体" w:hAnsi="宋体"/>
          <w:szCs w:val="21"/>
        </w:rPr>
      </w:pPr>
      <w:r>
        <w:rPr>
          <w:rFonts w:ascii="宋体" w:hAnsi="宋体" w:hint="eastAsia"/>
          <w:szCs w:val="21"/>
        </w:rPr>
        <w:t>通过</w:t>
      </w:r>
      <w:r w:rsidR="003B5EA7" w:rsidRPr="003B5EA7">
        <w:rPr>
          <w:rFonts w:ascii="宋体" w:hAnsi="宋体" w:hint="eastAsia"/>
          <w:szCs w:val="21"/>
        </w:rPr>
        <w:t>直销中心每个账户首次申购的最低金额为10元人民币（含申购费），追加申购的最低金额为单笔10元人民币（含申购费）；已在直销中心有本基金认购记录的投资者不受首次申购最低金额的限制。其他销售机构的投资者欲转入直销中心进行交易要受直销中心最低金额的限制。投资者当期分配的基金收益转购基金份额时，不受最低申购金额的限制。通过基金管理人网上交易系统办理基金申购业务的不受直销中心单笔申购最低金额的限制，申购最低金额为单笔人民币10元（含申购费）。</w:t>
      </w:r>
    </w:p>
    <w:p w:rsidR="00E73221" w:rsidRDefault="00E73221">
      <w:pPr>
        <w:spacing w:line="360" w:lineRule="auto"/>
        <w:ind w:firstLineChars="200" w:firstLine="420"/>
        <w:jc w:val="left"/>
        <w:rPr>
          <w:rFonts w:ascii="宋体" w:hAnsi="宋体"/>
          <w:szCs w:val="21"/>
        </w:rPr>
      </w:pPr>
      <w:r w:rsidRPr="00E73221">
        <w:rPr>
          <w:rFonts w:ascii="宋体" w:hAnsi="宋体" w:hint="eastAsia"/>
          <w:szCs w:val="21"/>
        </w:rPr>
        <w:t>投资者可多次申购，对单个投资者累计持有的基金份额不设上限限制</w:t>
      </w:r>
      <w:r w:rsidR="007171FC">
        <w:rPr>
          <w:rFonts w:ascii="宋体" w:hAnsi="宋体" w:hint="eastAsia"/>
          <w:szCs w:val="21"/>
        </w:rPr>
        <w:t>，</w:t>
      </w:r>
      <w:r w:rsidRPr="00E73221">
        <w:rPr>
          <w:rFonts w:ascii="宋体" w:hAnsi="宋体" w:hint="eastAsia"/>
          <w:szCs w:val="21"/>
        </w:rPr>
        <w:t>但单一投资者持有基金份额比例不得达到或超过基金总份额的50%(在基金运作过程中因基金份额赎回等情形导致被动达到或超过50%的除外)，法律法规或监管机构另有规定的，从其规定。</w:t>
      </w:r>
    </w:p>
    <w:p w:rsidR="00AA5B15" w:rsidRDefault="00AA5B15">
      <w:pPr>
        <w:spacing w:line="360" w:lineRule="auto"/>
        <w:ind w:firstLineChars="200" w:firstLine="420"/>
        <w:jc w:val="left"/>
        <w:rPr>
          <w:rFonts w:ascii="宋体" w:hAnsi="宋体" w:hint="eastAsia"/>
          <w:szCs w:val="21"/>
        </w:rPr>
      </w:pPr>
      <w:r>
        <w:rPr>
          <w:rFonts w:ascii="宋体" w:hAnsi="宋体" w:hint="eastAsia"/>
          <w:szCs w:val="21"/>
        </w:rPr>
        <w:t>基金管理人可在法律法规允许的情况下，调整上述规定申购金额和赎回份额等数量限制。基金管理人必须在调整实施前依照《信息披露办法》的有关规定在规定媒介上公告。</w:t>
      </w:r>
    </w:p>
    <w:p w:rsidR="00AA5B15" w:rsidRDefault="00AA5B15">
      <w:pPr>
        <w:spacing w:beforeLines="50" w:afterLines="50"/>
        <w:rPr>
          <w:rFonts w:ascii="宋体" w:hAnsi="宋体" w:hint="eastAsia"/>
          <w:b/>
          <w:sz w:val="24"/>
          <w:szCs w:val="20"/>
        </w:rPr>
      </w:pPr>
      <w:r>
        <w:rPr>
          <w:rFonts w:ascii="宋体" w:hAnsi="宋体" w:hint="eastAsia"/>
          <w:b/>
          <w:sz w:val="24"/>
          <w:szCs w:val="20"/>
        </w:rPr>
        <w:t xml:space="preserve">3.2 </w:t>
      </w:r>
      <w:bookmarkStart w:id="20" w:name="t_2_3_2_table"/>
      <w:bookmarkEnd w:id="20"/>
      <w:r>
        <w:rPr>
          <w:rFonts w:ascii="宋体" w:hAnsi="宋体" w:hint="eastAsia"/>
          <w:b/>
          <w:sz w:val="24"/>
          <w:szCs w:val="20"/>
        </w:rPr>
        <w:t>申购费率</w:t>
      </w:r>
    </w:p>
    <w:p w:rsidR="00AA5B15" w:rsidRDefault="00AA5B15">
      <w:pPr>
        <w:spacing w:line="336" w:lineRule="auto"/>
        <w:ind w:firstLineChars="200" w:firstLine="420"/>
        <w:rPr>
          <w:rFonts w:ascii="宋体" w:hAnsi="宋体"/>
          <w:color w:val="000000"/>
          <w:szCs w:val="21"/>
        </w:rPr>
      </w:pPr>
      <w:bookmarkStart w:id="21" w:name="t_2_3_2_2842_a1_fm1"/>
      <w:bookmarkEnd w:id="21"/>
      <w:r>
        <w:rPr>
          <w:rFonts w:ascii="宋体" w:hAnsi="宋体" w:hint="eastAsia"/>
          <w:color w:val="000000"/>
          <w:szCs w:val="21"/>
        </w:rPr>
        <w:t>（1）本基金A类基金份额的申购费率如下表所示：</w:t>
      </w:r>
    </w:p>
    <w:tbl>
      <w:tblPr>
        <w:tblW w:w="704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65"/>
        <w:gridCol w:w="3280"/>
      </w:tblGrid>
      <w:tr w:rsidR="00F21D64" w:rsidTr="00AA5B15">
        <w:trPr>
          <w:trHeight w:val="190"/>
          <w:jc w:val="center"/>
        </w:trPr>
        <w:tc>
          <w:tcPr>
            <w:tcW w:w="3765" w:type="dxa"/>
          </w:tcPr>
          <w:p w:rsidR="00F21D64" w:rsidRDefault="00F21D64" w:rsidP="00AA5B15">
            <w:pPr>
              <w:widowControl/>
              <w:spacing w:line="336" w:lineRule="auto"/>
              <w:jc w:val="center"/>
              <w:rPr>
                <w:rFonts w:ascii="宋体" w:hAnsi="宋体"/>
                <w:sz w:val="24"/>
                <w:szCs w:val="21"/>
              </w:rPr>
            </w:pPr>
            <w:r>
              <w:rPr>
                <w:rFonts w:ascii="宋体" w:hAnsi="宋体"/>
                <w:sz w:val="24"/>
                <w:szCs w:val="21"/>
              </w:rPr>
              <w:t>单笔申购金额</w:t>
            </w:r>
          </w:p>
          <w:p w:rsidR="00F21D64" w:rsidRDefault="00F21D64" w:rsidP="00AA5B15">
            <w:pPr>
              <w:widowControl/>
              <w:spacing w:line="336" w:lineRule="auto"/>
              <w:jc w:val="center"/>
              <w:rPr>
                <w:rFonts w:ascii="宋体"/>
                <w:sz w:val="24"/>
                <w:szCs w:val="21"/>
              </w:rPr>
            </w:pPr>
            <w:r>
              <w:rPr>
                <w:rFonts w:ascii="宋体" w:hAnsi="宋体"/>
                <w:sz w:val="24"/>
                <w:szCs w:val="21"/>
              </w:rPr>
              <w:t>（M，含申购费）</w:t>
            </w:r>
          </w:p>
        </w:tc>
        <w:tc>
          <w:tcPr>
            <w:tcW w:w="3280" w:type="dxa"/>
            <w:vAlign w:val="center"/>
          </w:tcPr>
          <w:p w:rsidR="00F21D64" w:rsidRDefault="00F21D64" w:rsidP="00AA5B15">
            <w:pPr>
              <w:widowControl/>
              <w:spacing w:line="336" w:lineRule="auto"/>
              <w:jc w:val="center"/>
              <w:rPr>
                <w:rFonts w:ascii="宋体"/>
                <w:sz w:val="24"/>
                <w:szCs w:val="21"/>
              </w:rPr>
            </w:pPr>
            <w:r>
              <w:rPr>
                <w:rFonts w:ascii="宋体" w:hAnsi="宋体"/>
                <w:sz w:val="24"/>
                <w:szCs w:val="21"/>
              </w:rPr>
              <w:t>申购费率</w:t>
            </w:r>
          </w:p>
        </w:tc>
      </w:tr>
      <w:tr w:rsidR="000F1506" w:rsidTr="00AA5B15">
        <w:trPr>
          <w:trHeight w:val="190"/>
          <w:jc w:val="center"/>
        </w:trPr>
        <w:tc>
          <w:tcPr>
            <w:tcW w:w="3765" w:type="dxa"/>
          </w:tcPr>
          <w:p w:rsidR="000F1506" w:rsidRDefault="000F1506" w:rsidP="000F1506">
            <w:pPr>
              <w:widowControl/>
              <w:spacing w:line="336" w:lineRule="auto"/>
              <w:jc w:val="center"/>
              <w:rPr>
                <w:rFonts w:ascii="宋体" w:hAnsi="宋体"/>
                <w:sz w:val="24"/>
                <w:szCs w:val="24"/>
              </w:rPr>
            </w:pPr>
            <w:r>
              <w:t>M</w:t>
            </w:r>
            <w:r>
              <w:t>＜</w:t>
            </w:r>
            <w:r>
              <w:t>100</w:t>
            </w:r>
            <w:r>
              <w:t>万</w:t>
            </w:r>
          </w:p>
        </w:tc>
        <w:tc>
          <w:tcPr>
            <w:tcW w:w="3280" w:type="dxa"/>
          </w:tcPr>
          <w:p w:rsidR="000F1506" w:rsidRDefault="000F1506" w:rsidP="000F1506">
            <w:pPr>
              <w:widowControl/>
              <w:spacing w:line="336" w:lineRule="auto"/>
              <w:jc w:val="center"/>
              <w:rPr>
                <w:rFonts w:ascii="宋体" w:hAnsi="宋体"/>
                <w:sz w:val="24"/>
                <w:szCs w:val="24"/>
              </w:rPr>
            </w:pPr>
            <w:r>
              <w:t>1.00%</w:t>
            </w:r>
          </w:p>
        </w:tc>
      </w:tr>
      <w:tr w:rsidR="000F1506" w:rsidTr="00AA5B15">
        <w:trPr>
          <w:trHeight w:val="190"/>
          <w:jc w:val="center"/>
        </w:trPr>
        <w:tc>
          <w:tcPr>
            <w:tcW w:w="3765" w:type="dxa"/>
          </w:tcPr>
          <w:p w:rsidR="000F1506" w:rsidRDefault="000F1506" w:rsidP="000F1506">
            <w:pPr>
              <w:widowControl/>
              <w:spacing w:line="336" w:lineRule="auto"/>
              <w:jc w:val="center"/>
              <w:rPr>
                <w:rFonts w:ascii="宋体" w:hAnsi="宋体"/>
                <w:sz w:val="24"/>
                <w:szCs w:val="24"/>
              </w:rPr>
            </w:pPr>
            <w:r>
              <w:t>100</w:t>
            </w:r>
            <w:r>
              <w:t>万≤</w:t>
            </w:r>
            <w:r>
              <w:t>M</w:t>
            </w:r>
            <w:r>
              <w:t>＜</w:t>
            </w:r>
            <w:r>
              <w:t>200</w:t>
            </w:r>
            <w:r>
              <w:t>万</w:t>
            </w:r>
          </w:p>
        </w:tc>
        <w:tc>
          <w:tcPr>
            <w:tcW w:w="3280" w:type="dxa"/>
          </w:tcPr>
          <w:p w:rsidR="000F1506" w:rsidRDefault="000F1506" w:rsidP="000F1506">
            <w:pPr>
              <w:widowControl/>
              <w:spacing w:line="336" w:lineRule="auto"/>
              <w:jc w:val="center"/>
              <w:rPr>
                <w:rFonts w:ascii="宋体" w:hAnsi="宋体"/>
                <w:sz w:val="24"/>
                <w:szCs w:val="24"/>
              </w:rPr>
            </w:pPr>
            <w:r>
              <w:t>0.80%</w:t>
            </w:r>
          </w:p>
        </w:tc>
      </w:tr>
      <w:tr w:rsidR="000F1506" w:rsidTr="00AA5B15">
        <w:trPr>
          <w:trHeight w:val="190"/>
          <w:jc w:val="center"/>
        </w:trPr>
        <w:tc>
          <w:tcPr>
            <w:tcW w:w="3765" w:type="dxa"/>
          </w:tcPr>
          <w:p w:rsidR="000F1506" w:rsidRDefault="000F1506" w:rsidP="000F1506">
            <w:pPr>
              <w:widowControl/>
              <w:spacing w:line="336" w:lineRule="auto"/>
              <w:jc w:val="center"/>
              <w:rPr>
                <w:rFonts w:ascii="宋体" w:hAnsi="宋体"/>
                <w:sz w:val="24"/>
                <w:szCs w:val="24"/>
              </w:rPr>
            </w:pPr>
            <w:r>
              <w:t>200</w:t>
            </w:r>
            <w:r>
              <w:t>万≤</w:t>
            </w:r>
            <w:r>
              <w:t>M</w:t>
            </w:r>
            <w:r>
              <w:t>＜</w:t>
            </w:r>
            <w:r>
              <w:t>500</w:t>
            </w:r>
            <w:r>
              <w:t>万</w:t>
            </w:r>
          </w:p>
        </w:tc>
        <w:tc>
          <w:tcPr>
            <w:tcW w:w="3280" w:type="dxa"/>
          </w:tcPr>
          <w:p w:rsidR="000F1506" w:rsidRDefault="000F1506" w:rsidP="000F1506">
            <w:pPr>
              <w:widowControl/>
              <w:spacing w:line="336" w:lineRule="auto"/>
              <w:jc w:val="center"/>
              <w:rPr>
                <w:rFonts w:ascii="宋体" w:hAnsi="宋体"/>
                <w:sz w:val="24"/>
                <w:szCs w:val="24"/>
              </w:rPr>
            </w:pPr>
            <w:r>
              <w:t>0.50%</w:t>
            </w:r>
          </w:p>
        </w:tc>
      </w:tr>
      <w:tr w:rsidR="000F1506" w:rsidTr="00AA5B15">
        <w:trPr>
          <w:trHeight w:val="190"/>
          <w:jc w:val="center"/>
        </w:trPr>
        <w:tc>
          <w:tcPr>
            <w:tcW w:w="3765" w:type="dxa"/>
          </w:tcPr>
          <w:p w:rsidR="000F1506" w:rsidRDefault="000F1506" w:rsidP="000F1506">
            <w:pPr>
              <w:widowControl/>
              <w:spacing w:line="336" w:lineRule="auto"/>
              <w:jc w:val="center"/>
              <w:rPr>
                <w:rFonts w:ascii="宋体" w:hAnsi="宋体"/>
                <w:color w:val="000000"/>
                <w:sz w:val="24"/>
                <w:szCs w:val="21"/>
              </w:rPr>
            </w:pPr>
            <w:r>
              <w:t>500</w:t>
            </w:r>
            <w:r>
              <w:t>万≤</w:t>
            </w:r>
            <w:r>
              <w:t>M</w:t>
            </w:r>
          </w:p>
        </w:tc>
        <w:tc>
          <w:tcPr>
            <w:tcW w:w="3280" w:type="dxa"/>
          </w:tcPr>
          <w:p w:rsidR="000F1506" w:rsidRDefault="000F1506" w:rsidP="000F1506">
            <w:pPr>
              <w:widowControl/>
              <w:spacing w:line="336" w:lineRule="auto"/>
              <w:jc w:val="center"/>
              <w:rPr>
                <w:rFonts w:ascii="宋体" w:hAnsi="宋体"/>
                <w:kern w:val="0"/>
                <w:sz w:val="24"/>
                <w:szCs w:val="24"/>
              </w:rPr>
            </w:pPr>
            <w:r>
              <w:t>每笔</w:t>
            </w:r>
            <w:r>
              <w:t>1000</w:t>
            </w:r>
            <w:r>
              <w:t>元</w:t>
            </w:r>
          </w:p>
        </w:tc>
      </w:tr>
    </w:tbl>
    <w:p w:rsidR="00AA5B15" w:rsidRDefault="00AA5B15">
      <w:pPr>
        <w:spacing w:line="360" w:lineRule="auto"/>
        <w:ind w:firstLineChars="200" w:firstLine="420"/>
        <w:jc w:val="left"/>
        <w:rPr>
          <w:rFonts w:ascii="宋体" w:hAnsi="宋体"/>
          <w:szCs w:val="21"/>
        </w:rPr>
      </w:pPr>
      <w:r>
        <w:rPr>
          <w:rFonts w:ascii="宋体" w:hAnsi="宋体" w:hint="eastAsia"/>
          <w:szCs w:val="21"/>
        </w:rPr>
        <w:t>（2）本基金C类基金份额不收取申购费用。</w:t>
      </w:r>
    </w:p>
    <w:p w:rsidR="00AA5B15" w:rsidRDefault="00AA5B15">
      <w:pPr>
        <w:spacing w:line="360" w:lineRule="auto"/>
        <w:ind w:firstLineChars="200" w:firstLine="420"/>
        <w:jc w:val="left"/>
        <w:rPr>
          <w:rFonts w:ascii="宋体" w:hAnsi="宋体"/>
          <w:szCs w:val="21"/>
        </w:rPr>
      </w:pPr>
      <w:r>
        <w:rPr>
          <w:rFonts w:ascii="宋体" w:hAnsi="宋体" w:hint="eastAsia"/>
          <w:szCs w:val="21"/>
        </w:rPr>
        <w:t>投资者在一天之内如果有多笔申购，适用费率按单笔申购申请分别计算。</w:t>
      </w:r>
    </w:p>
    <w:p w:rsidR="00AA5B15" w:rsidRDefault="00AA5B15">
      <w:pPr>
        <w:spacing w:line="360" w:lineRule="auto"/>
        <w:rPr>
          <w:rFonts w:ascii="宋体" w:hAnsi="宋体" w:hint="eastAsia"/>
          <w:b/>
          <w:sz w:val="24"/>
          <w:szCs w:val="20"/>
        </w:rPr>
      </w:pPr>
      <w:r>
        <w:rPr>
          <w:rFonts w:ascii="宋体" w:hAnsi="宋体" w:hint="eastAsia"/>
          <w:b/>
          <w:sz w:val="24"/>
          <w:szCs w:val="20"/>
        </w:rPr>
        <w:t xml:space="preserve">3.3 </w:t>
      </w:r>
      <w:bookmarkStart w:id="22" w:name="t_2_3_3_table"/>
      <w:bookmarkEnd w:id="22"/>
      <w:r>
        <w:rPr>
          <w:rFonts w:ascii="宋体" w:hAnsi="宋体" w:hint="eastAsia"/>
          <w:b/>
          <w:sz w:val="24"/>
          <w:szCs w:val="20"/>
        </w:rPr>
        <w:t>其他与申购相关的事项</w:t>
      </w:r>
      <w:bookmarkStart w:id="23" w:name="t_2_3_3_2821_a1_fm1"/>
      <w:bookmarkEnd w:id="23"/>
    </w:p>
    <w:p w:rsidR="00AA5B15" w:rsidRDefault="00AA5B15">
      <w:pPr>
        <w:spacing w:line="360" w:lineRule="auto"/>
        <w:ind w:firstLineChars="200" w:firstLine="420"/>
        <w:jc w:val="left"/>
        <w:rPr>
          <w:rFonts w:ascii="宋体" w:hAnsi="宋体" w:hint="eastAsia"/>
          <w:szCs w:val="21"/>
        </w:rPr>
      </w:pPr>
      <w:r>
        <w:rPr>
          <w:rFonts w:ascii="宋体" w:hAnsi="宋体" w:hint="eastAsia"/>
          <w:szCs w:val="21"/>
        </w:rPr>
        <w:t>本基金A类基金份额的申购费用由申购A类基金份额的基金份额持有人承担，不列入基金财产，主要用于本基金的市场推广、销售、登记等各项费用。</w:t>
      </w:r>
    </w:p>
    <w:p w:rsidR="00AA5B15" w:rsidRDefault="00AA5B15">
      <w:pPr>
        <w:pStyle w:val="2"/>
        <w:spacing w:beforeLines="50" w:afterLines="50" w:line="240" w:lineRule="auto"/>
        <w:jc w:val="left"/>
        <w:rPr>
          <w:rFonts w:ascii="宋体" w:eastAsia="宋体" w:hAnsi="宋体" w:hint="eastAsia"/>
          <w:bCs/>
          <w:sz w:val="24"/>
          <w:szCs w:val="24"/>
        </w:rPr>
      </w:pPr>
      <w:r>
        <w:rPr>
          <w:rFonts w:ascii="宋体" w:eastAsia="宋体" w:hAnsi="宋体" w:hint="eastAsia"/>
          <w:bCs/>
          <w:sz w:val="24"/>
          <w:szCs w:val="24"/>
        </w:rPr>
        <w:t>4 日常赎回业务</w:t>
      </w:r>
    </w:p>
    <w:p w:rsidR="00AA5B15" w:rsidRDefault="00AA5B15">
      <w:pPr>
        <w:spacing w:beforeLines="50" w:afterLines="50"/>
        <w:jc w:val="left"/>
        <w:rPr>
          <w:rFonts w:ascii="宋体" w:hAnsi="宋体" w:hint="eastAsia"/>
          <w:b/>
          <w:sz w:val="24"/>
          <w:szCs w:val="20"/>
        </w:rPr>
      </w:pPr>
      <w:r>
        <w:rPr>
          <w:rFonts w:ascii="宋体" w:hAnsi="宋体" w:hint="eastAsia"/>
          <w:b/>
          <w:sz w:val="24"/>
          <w:szCs w:val="20"/>
        </w:rPr>
        <w:t>4.1</w:t>
      </w:r>
      <w:bookmarkStart w:id="24" w:name="t_2_4_1_table"/>
      <w:bookmarkEnd w:id="24"/>
      <w:r>
        <w:rPr>
          <w:rFonts w:ascii="宋体" w:hAnsi="宋体" w:hint="eastAsia"/>
          <w:b/>
          <w:sz w:val="24"/>
          <w:szCs w:val="20"/>
        </w:rPr>
        <w:t xml:space="preserve"> 赎回份额限制</w:t>
      </w:r>
    </w:p>
    <w:p w:rsidR="00AA5B15" w:rsidRDefault="003B5EA7">
      <w:pPr>
        <w:spacing w:line="360" w:lineRule="auto"/>
        <w:ind w:firstLineChars="200" w:firstLine="420"/>
        <w:rPr>
          <w:rFonts w:ascii="宋体" w:hAnsi="宋体" w:hint="eastAsia"/>
          <w:szCs w:val="21"/>
        </w:rPr>
      </w:pPr>
      <w:bookmarkStart w:id="25" w:name="t_2_4_1_2822_a1_fm1"/>
      <w:bookmarkEnd w:id="25"/>
      <w:r w:rsidRPr="003B5EA7">
        <w:rPr>
          <w:rFonts w:ascii="宋体" w:hAnsi="宋体" w:hint="eastAsia"/>
          <w:szCs w:val="21"/>
        </w:rPr>
        <w:t>基金份额持有人在销售机构（网点）赎回时，每次对本基金的赎回申请不得低于10份基金份额。基金份额持有人赎回时或赎回后在销售机构（网点）保留的基金份额余额不足10份的，在赎回时需一次全部赎回。</w:t>
      </w:r>
    </w:p>
    <w:p w:rsidR="00AA5B15" w:rsidRDefault="00AA5B15">
      <w:pPr>
        <w:spacing w:line="360" w:lineRule="auto"/>
        <w:ind w:firstLineChars="200" w:firstLine="420"/>
        <w:jc w:val="left"/>
        <w:rPr>
          <w:rFonts w:ascii="宋体" w:hAnsi="宋体" w:hint="eastAsia"/>
          <w:szCs w:val="21"/>
        </w:rPr>
      </w:pPr>
      <w:r>
        <w:rPr>
          <w:rFonts w:ascii="宋体" w:hAnsi="宋体" w:hint="eastAsia"/>
          <w:szCs w:val="21"/>
        </w:rPr>
        <w:t>基金管理人可在法律法规允许的情况下，调整上述规定申购金额和赎回份额等数量限制。基金管理人必须在调整实施前依照《信息披露办法》的有关规定在规定媒介上公告。</w:t>
      </w:r>
    </w:p>
    <w:p w:rsidR="00AA5B15" w:rsidRDefault="00AA5B15">
      <w:pPr>
        <w:spacing w:beforeLines="50" w:afterLines="50"/>
        <w:jc w:val="left"/>
        <w:rPr>
          <w:rFonts w:ascii="宋体" w:hAnsi="宋体" w:hint="eastAsia"/>
          <w:b/>
          <w:sz w:val="24"/>
          <w:szCs w:val="20"/>
        </w:rPr>
      </w:pPr>
      <w:r>
        <w:rPr>
          <w:rFonts w:ascii="宋体" w:hAnsi="宋体" w:hint="eastAsia"/>
          <w:b/>
          <w:sz w:val="24"/>
          <w:szCs w:val="20"/>
        </w:rPr>
        <w:t xml:space="preserve">4.2 </w:t>
      </w:r>
      <w:bookmarkStart w:id="26" w:name="t_2_4_2_table"/>
      <w:bookmarkEnd w:id="26"/>
      <w:r>
        <w:rPr>
          <w:rFonts w:ascii="宋体" w:hAnsi="宋体" w:hint="eastAsia"/>
          <w:b/>
          <w:sz w:val="24"/>
          <w:szCs w:val="20"/>
        </w:rPr>
        <w:t>赎回费率</w:t>
      </w:r>
      <w:bookmarkStart w:id="27" w:name="t_2_4_2_2843_a1_fm1"/>
      <w:bookmarkStart w:id="28" w:name="t_2_4_2_2699_a1_fm1"/>
      <w:bookmarkEnd w:id="27"/>
    </w:p>
    <w:p w:rsidR="003B5EA7" w:rsidRPr="003B5EA7" w:rsidRDefault="003B5EA7" w:rsidP="003B5EA7">
      <w:pPr>
        <w:spacing w:line="360" w:lineRule="auto"/>
        <w:ind w:firstLine="420"/>
        <w:rPr>
          <w:rFonts w:ascii="宋体" w:hAnsi="宋体"/>
          <w:szCs w:val="21"/>
        </w:rPr>
      </w:pPr>
      <w:bookmarkStart w:id="29" w:name="_Hlk195169952"/>
      <w:bookmarkEnd w:id="28"/>
      <w:r w:rsidRPr="003B5EA7">
        <w:rPr>
          <w:rFonts w:ascii="宋体" w:hAnsi="宋体" w:hint="eastAsia"/>
          <w:szCs w:val="21"/>
        </w:rPr>
        <w:t>（1）对于本基金A类基金份额，赎回费率如</w:t>
      </w:r>
      <w:r w:rsidRPr="003B5EA7">
        <w:rPr>
          <w:rFonts w:ascii="宋体" w:hAnsi="宋体"/>
          <w:szCs w:val="21"/>
        </w:rPr>
        <w:t>下表所示：</w:t>
      </w:r>
    </w:p>
    <w:tbl>
      <w:tblPr>
        <w:tblW w:w="0" w:type="auto"/>
        <w:jc w:val="center"/>
        <w:tblInd w:w="0" w:type="dxa"/>
        <w:tblCellMar>
          <w:left w:w="0" w:type="dxa"/>
          <w:right w:w="0" w:type="dxa"/>
        </w:tblCellMar>
        <w:tblLook w:val="0000"/>
      </w:tblPr>
      <w:tblGrid>
        <w:gridCol w:w="4248"/>
        <w:gridCol w:w="2000"/>
      </w:tblGrid>
      <w:tr w:rsidR="003B5EA7" w:rsidRPr="003B5EA7" w:rsidTr="006835D8">
        <w:trPr>
          <w:jc w:val="center"/>
        </w:trPr>
        <w:tc>
          <w:tcPr>
            <w:tcW w:w="4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B5EA7" w:rsidRPr="003B5EA7" w:rsidRDefault="003B5EA7" w:rsidP="006835D8">
            <w:pPr>
              <w:spacing w:line="360" w:lineRule="auto"/>
              <w:jc w:val="center"/>
              <w:rPr>
                <w:rFonts w:ascii="宋体"/>
                <w:szCs w:val="21"/>
              </w:rPr>
            </w:pPr>
            <w:r w:rsidRPr="003B5EA7">
              <w:rPr>
                <w:rFonts w:ascii="宋体" w:hAnsi="宋体"/>
                <w:szCs w:val="21"/>
              </w:rPr>
              <w:t>持有基金份额期限（N）</w:t>
            </w:r>
          </w:p>
        </w:tc>
        <w:tc>
          <w:tcPr>
            <w:tcW w:w="20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B5EA7" w:rsidRPr="003B5EA7" w:rsidRDefault="003B5EA7" w:rsidP="006835D8">
            <w:pPr>
              <w:spacing w:line="360" w:lineRule="auto"/>
              <w:ind w:firstLine="420"/>
              <w:rPr>
                <w:rFonts w:ascii="宋体"/>
                <w:szCs w:val="21"/>
              </w:rPr>
            </w:pPr>
            <w:r w:rsidRPr="003B5EA7">
              <w:rPr>
                <w:rFonts w:ascii="宋体" w:hAnsi="宋体"/>
                <w:szCs w:val="21"/>
              </w:rPr>
              <w:t>赎回费率</w:t>
            </w:r>
          </w:p>
        </w:tc>
      </w:tr>
      <w:tr w:rsidR="000F1506" w:rsidRPr="003B5EA7" w:rsidTr="006835D8">
        <w:trPr>
          <w:jc w:val="center"/>
        </w:trPr>
        <w:tc>
          <w:tcPr>
            <w:tcW w:w="4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F1506" w:rsidRDefault="000F1506" w:rsidP="000F1506">
            <w:pPr>
              <w:jc w:val="center"/>
              <w:rPr>
                <w:rFonts w:ascii="宋体" w:hAnsi="宋体"/>
                <w:kern w:val="0"/>
                <w:sz w:val="24"/>
                <w:szCs w:val="24"/>
              </w:rPr>
            </w:pPr>
            <w:r>
              <w:rPr>
                <w:rFonts w:ascii="宋体" w:hAnsi="宋体"/>
              </w:rPr>
              <w:t>N＜7天</w:t>
            </w:r>
          </w:p>
        </w:tc>
        <w:tc>
          <w:tcPr>
            <w:tcW w:w="20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F1506" w:rsidRDefault="000F1506" w:rsidP="000F1506">
            <w:pPr>
              <w:jc w:val="center"/>
              <w:rPr>
                <w:rFonts w:ascii="宋体" w:hAnsi="宋体"/>
                <w:sz w:val="24"/>
                <w:szCs w:val="24"/>
              </w:rPr>
            </w:pPr>
            <w:r>
              <w:rPr>
                <w:rFonts w:ascii="宋体" w:hAnsi="宋体"/>
              </w:rPr>
              <w:t>1.50%</w:t>
            </w:r>
          </w:p>
        </w:tc>
      </w:tr>
      <w:tr w:rsidR="000F1506" w:rsidRPr="003B5EA7" w:rsidTr="006835D8">
        <w:trPr>
          <w:jc w:val="center"/>
        </w:trPr>
        <w:tc>
          <w:tcPr>
            <w:tcW w:w="4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F1506" w:rsidRDefault="000F1506" w:rsidP="000F1506">
            <w:pPr>
              <w:jc w:val="center"/>
              <w:rPr>
                <w:rFonts w:ascii="宋体" w:hAnsi="宋体"/>
              </w:rPr>
            </w:pPr>
            <w:r>
              <w:rPr>
                <w:rFonts w:ascii="宋体" w:hAnsi="宋体"/>
              </w:rPr>
              <w:t>7天≤N＜30天</w:t>
            </w:r>
          </w:p>
        </w:tc>
        <w:tc>
          <w:tcPr>
            <w:tcW w:w="20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F1506" w:rsidRDefault="000F1506" w:rsidP="000F1506">
            <w:pPr>
              <w:jc w:val="center"/>
              <w:rPr>
                <w:rFonts w:ascii="宋体" w:hAnsi="宋体"/>
              </w:rPr>
            </w:pPr>
            <w:r>
              <w:rPr>
                <w:rFonts w:ascii="宋体" w:hAnsi="宋体"/>
              </w:rPr>
              <w:t>0.50%</w:t>
            </w:r>
          </w:p>
        </w:tc>
      </w:tr>
      <w:tr w:rsidR="000F1506" w:rsidRPr="003B5EA7" w:rsidTr="006835D8">
        <w:trPr>
          <w:jc w:val="center"/>
        </w:trPr>
        <w:tc>
          <w:tcPr>
            <w:tcW w:w="4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F1506" w:rsidRDefault="000F1506" w:rsidP="000F1506">
            <w:pPr>
              <w:jc w:val="center"/>
              <w:rPr>
                <w:rFonts w:ascii="宋体" w:hAnsi="宋体"/>
                <w:kern w:val="0"/>
                <w:sz w:val="24"/>
                <w:szCs w:val="24"/>
              </w:rPr>
            </w:pPr>
            <w:r>
              <w:rPr>
                <w:rFonts w:ascii="宋体" w:hAnsi="宋体"/>
              </w:rPr>
              <w:t>30天≤N</w:t>
            </w:r>
          </w:p>
        </w:tc>
        <w:tc>
          <w:tcPr>
            <w:tcW w:w="20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F1506" w:rsidRDefault="000F1506" w:rsidP="000F1506">
            <w:pPr>
              <w:jc w:val="center"/>
              <w:rPr>
                <w:rFonts w:ascii="宋体" w:hAnsi="宋体"/>
                <w:sz w:val="24"/>
                <w:szCs w:val="24"/>
              </w:rPr>
            </w:pPr>
            <w:r>
              <w:rPr>
                <w:rFonts w:ascii="宋体" w:hAnsi="宋体"/>
              </w:rPr>
              <w:t>0</w:t>
            </w:r>
          </w:p>
        </w:tc>
      </w:tr>
    </w:tbl>
    <w:p w:rsidR="003B5EA7" w:rsidRPr="003B5EA7" w:rsidRDefault="003B5EA7" w:rsidP="003B5EA7">
      <w:pPr>
        <w:spacing w:line="360" w:lineRule="auto"/>
        <w:ind w:firstLine="420"/>
        <w:rPr>
          <w:rFonts w:ascii="宋体" w:hint="eastAsia"/>
          <w:szCs w:val="21"/>
        </w:rPr>
      </w:pPr>
      <w:r w:rsidRPr="003B5EA7">
        <w:rPr>
          <w:rFonts w:ascii="宋体" w:hAnsi="宋体" w:hint="eastAsia"/>
          <w:szCs w:val="21"/>
        </w:rPr>
        <w:t>（2）对于本基金</w:t>
      </w:r>
      <w:r w:rsidRPr="003B5EA7">
        <w:rPr>
          <w:rFonts w:ascii="宋体" w:hAnsi="宋体"/>
          <w:szCs w:val="21"/>
        </w:rPr>
        <w:t>C</w:t>
      </w:r>
      <w:r w:rsidRPr="003B5EA7">
        <w:rPr>
          <w:rFonts w:ascii="宋体" w:hAnsi="宋体" w:hint="eastAsia"/>
          <w:szCs w:val="21"/>
        </w:rPr>
        <w:t>类基金份额，赎回费率如</w:t>
      </w:r>
      <w:r w:rsidRPr="003B5EA7">
        <w:rPr>
          <w:rFonts w:ascii="宋体" w:hAnsi="宋体"/>
          <w:szCs w:val="21"/>
        </w:rPr>
        <w:t>下表所示：</w:t>
      </w:r>
    </w:p>
    <w:tbl>
      <w:tblPr>
        <w:tblW w:w="0" w:type="auto"/>
        <w:jc w:val="center"/>
        <w:tblInd w:w="0" w:type="dxa"/>
        <w:tblCellMar>
          <w:left w:w="0" w:type="dxa"/>
          <w:right w:w="0" w:type="dxa"/>
        </w:tblCellMar>
        <w:tblLook w:val="0000"/>
      </w:tblPr>
      <w:tblGrid>
        <w:gridCol w:w="4248"/>
        <w:gridCol w:w="2000"/>
      </w:tblGrid>
      <w:tr w:rsidR="003B5EA7" w:rsidRPr="003B5EA7" w:rsidTr="006835D8">
        <w:trPr>
          <w:jc w:val="center"/>
        </w:trPr>
        <w:tc>
          <w:tcPr>
            <w:tcW w:w="4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B5EA7" w:rsidRPr="003B5EA7" w:rsidRDefault="003B5EA7" w:rsidP="006835D8">
            <w:pPr>
              <w:spacing w:line="360" w:lineRule="auto"/>
              <w:jc w:val="center"/>
              <w:rPr>
                <w:rFonts w:ascii="宋体"/>
                <w:szCs w:val="21"/>
              </w:rPr>
            </w:pPr>
            <w:r w:rsidRPr="003B5EA7">
              <w:rPr>
                <w:rFonts w:ascii="宋体" w:hAnsi="宋体"/>
                <w:szCs w:val="21"/>
              </w:rPr>
              <w:t>持有基金份额期限（N）</w:t>
            </w:r>
          </w:p>
        </w:tc>
        <w:tc>
          <w:tcPr>
            <w:tcW w:w="20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B5EA7" w:rsidRPr="003B5EA7" w:rsidRDefault="003B5EA7" w:rsidP="006835D8">
            <w:pPr>
              <w:spacing w:line="360" w:lineRule="auto"/>
              <w:ind w:firstLine="420"/>
              <w:rPr>
                <w:rFonts w:ascii="宋体"/>
                <w:szCs w:val="21"/>
              </w:rPr>
            </w:pPr>
            <w:r w:rsidRPr="003B5EA7">
              <w:rPr>
                <w:rFonts w:ascii="宋体" w:hAnsi="宋体"/>
                <w:szCs w:val="21"/>
              </w:rPr>
              <w:t>赎回费率</w:t>
            </w:r>
          </w:p>
        </w:tc>
      </w:tr>
      <w:tr w:rsidR="000F1506" w:rsidRPr="003B5EA7" w:rsidTr="006835D8">
        <w:trPr>
          <w:jc w:val="center"/>
        </w:trPr>
        <w:tc>
          <w:tcPr>
            <w:tcW w:w="4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F1506" w:rsidRDefault="000F1506" w:rsidP="000F1506">
            <w:pPr>
              <w:jc w:val="center"/>
              <w:rPr>
                <w:rFonts w:ascii="宋体" w:hAnsi="宋体"/>
                <w:kern w:val="0"/>
                <w:sz w:val="24"/>
                <w:szCs w:val="24"/>
              </w:rPr>
            </w:pPr>
            <w:r>
              <w:rPr>
                <w:rFonts w:ascii="宋体" w:hAnsi="宋体"/>
              </w:rPr>
              <w:t>N＜7天</w:t>
            </w:r>
          </w:p>
        </w:tc>
        <w:tc>
          <w:tcPr>
            <w:tcW w:w="20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F1506" w:rsidRDefault="000F1506" w:rsidP="000F1506">
            <w:pPr>
              <w:jc w:val="center"/>
              <w:rPr>
                <w:rFonts w:ascii="宋体" w:hAnsi="宋体"/>
                <w:sz w:val="24"/>
                <w:szCs w:val="24"/>
              </w:rPr>
            </w:pPr>
            <w:r>
              <w:rPr>
                <w:rFonts w:ascii="宋体" w:hAnsi="宋体"/>
              </w:rPr>
              <w:t>1.50%</w:t>
            </w:r>
          </w:p>
        </w:tc>
      </w:tr>
      <w:tr w:rsidR="000F1506" w:rsidRPr="003B5EA7" w:rsidTr="006835D8">
        <w:trPr>
          <w:jc w:val="center"/>
        </w:trPr>
        <w:tc>
          <w:tcPr>
            <w:tcW w:w="4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F1506" w:rsidRDefault="000F1506" w:rsidP="000F1506">
            <w:pPr>
              <w:jc w:val="center"/>
              <w:rPr>
                <w:rFonts w:ascii="宋体" w:hAnsi="宋体"/>
                <w:kern w:val="0"/>
                <w:sz w:val="24"/>
                <w:szCs w:val="24"/>
              </w:rPr>
            </w:pPr>
            <w:r>
              <w:rPr>
                <w:rFonts w:ascii="宋体" w:hAnsi="宋体"/>
              </w:rPr>
              <w:t>7天≤N</w:t>
            </w:r>
          </w:p>
        </w:tc>
        <w:tc>
          <w:tcPr>
            <w:tcW w:w="20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F1506" w:rsidRDefault="000F1506" w:rsidP="000F1506">
            <w:pPr>
              <w:jc w:val="center"/>
              <w:rPr>
                <w:rFonts w:ascii="宋体" w:hAnsi="宋体"/>
                <w:sz w:val="24"/>
                <w:szCs w:val="24"/>
              </w:rPr>
            </w:pPr>
            <w:r>
              <w:rPr>
                <w:rFonts w:ascii="宋体" w:hAnsi="宋体"/>
              </w:rPr>
              <w:t>0</w:t>
            </w:r>
          </w:p>
        </w:tc>
      </w:tr>
    </w:tbl>
    <w:bookmarkEnd w:id="29"/>
    <w:p w:rsidR="00AA5B15" w:rsidRDefault="00AA5B15">
      <w:pPr>
        <w:spacing w:beforeLines="50" w:afterLines="50"/>
        <w:rPr>
          <w:rFonts w:hint="eastAsia"/>
        </w:rPr>
      </w:pPr>
      <w:r>
        <w:rPr>
          <w:rFonts w:ascii="宋体" w:hAnsi="宋体" w:hint="eastAsia"/>
          <w:b/>
          <w:sz w:val="24"/>
          <w:szCs w:val="20"/>
        </w:rPr>
        <w:t xml:space="preserve">4.3 </w:t>
      </w:r>
      <w:bookmarkStart w:id="30" w:name="t_2_4_3_table"/>
      <w:bookmarkEnd w:id="30"/>
      <w:r>
        <w:rPr>
          <w:rFonts w:ascii="宋体" w:hAnsi="宋体" w:hint="eastAsia"/>
          <w:b/>
          <w:sz w:val="24"/>
          <w:szCs w:val="20"/>
        </w:rPr>
        <w:t>其他与赎回相关的事项</w:t>
      </w:r>
      <w:bookmarkStart w:id="31" w:name="t_2_4_3_2823_a1_fm1"/>
      <w:bookmarkEnd w:id="31"/>
    </w:p>
    <w:p w:rsidR="00AA5B15" w:rsidRDefault="003B5EA7">
      <w:pPr>
        <w:spacing w:line="360" w:lineRule="auto"/>
        <w:ind w:firstLineChars="200" w:firstLine="420"/>
        <w:jc w:val="left"/>
        <w:rPr>
          <w:rFonts w:ascii="宋体" w:hAnsi="宋体" w:hint="eastAsia"/>
          <w:szCs w:val="21"/>
        </w:rPr>
      </w:pPr>
      <w:r w:rsidRPr="003B5EA7">
        <w:rPr>
          <w:rFonts w:ascii="宋体" w:hAnsi="宋体" w:hint="eastAsia"/>
          <w:szCs w:val="21"/>
        </w:rPr>
        <w:t>投资者可将其持有的全部或部分基金份额赎回。赎回费用由赎回基金份额的基金份额持有人承担，对持续持有期少于30天的投资者，将赎回费全额计入基金财产。赎回费未归入基金财产的部分用于支付登记费和其他必要的手续费。</w:t>
      </w:r>
    </w:p>
    <w:p w:rsidR="00AA5B15" w:rsidRDefault="00AA5B15">
      <w:pPr>
        <w:pStyle w:val="2"/>
        <w:spacing w:beforeLines="50" w:afterLines="50" w:line="240" w:lineRule="auto"/>
        <w:jc w:val="left"/>
        <w:rPr>
          <w:rFonts w:ascii="宋体" w:eastAsia="宋体" w:hAnsi="宋体" w:hint="eastAsia"/>
          <w:bCs/>
          <w:sz w:val="24"/>
          <w:szCs w:val="24"/>
        </w:rPr>
      </w:pPr>
      <w:r>
        <w:rPr>
          <w:rFonts w:ascii="宋体" w:eastAsia="宋体" w:hAnsi="宋体" w:hint="eastAsia"/>
          <w:bCs/>
          <w:sz w:val="24"/>
          <w:szCs w:val="24"/>
        </w:rPr>
        <w:t xml:space="preserve">5 </w:t>
      </w:r>
      <w:bookmarkStart w:id="32" w:name="t_2_5_table"/>
      <w:bookmarkEnd w:id="32"/>
      <w:r>
        <w:rPr>
          <w:rFonts w:ascii="宋体" w:eastAsia="宋体" w:hAnsi="宋体" w:hint="eastAsia"/>
          <w:bCs/>
          <w:sz w:val="24"/>
          <w:szCs w:val="24"/>
        </w:rPr>
        <w:t>日常转换业务</w:t>
      </w:r>
    </w:p>
    <w:p w:rsidR="00AA5B15" w:rsidRDefault="00AA5B15">
      <w:pPr>
        <w:spacing w:beforeLines="50" w:afterLines="50"/>
        <w:jc w:val="left"/>
        <w:rPr>
          <w:rFonts w:ascii="宋体" w:hAnsi="宋体" w:hint="eastAsia"/>
          <w:b/>
          <w:sz w:val="24"/>
          <w:szCs w:val="20"/>
        </w:rPr>
      </w:pPr>
      <w:r>
        <w:rPr>
          <w:rFonts w:ascii="宋体" w:hAnsi="宋体" w:hint="eastAsia"/>
          <w:b/>
          <w:sz w:val="24"/>
          <w:szCs w:val="20"/>
        </w:rPr>
        <w:t>5.1 转换费率</w:t>
      </w:r>
    </w:p>
    <w:p w:rsidR="00AA5B15" w:rsidRDefault="00AA5B15">
      <w:pPr>
        <w:spacing w:line="360" w:lineRule="auto"/>
        <w:ind w:firstLineChars="200" w:firstLine="420"/>
        <w:jc w:val="left"/>
        <w:rPr>
          <w:rFonts w:ascii="宋体" w:hAnsi="宋体" w:hint="eastAsia"/>
          <w:szCs w:val="21"/>
        </w:rPr>
      </w:pPr>
      <w:bookmarkStart w:id="33" w:name="t_2_5_0179_a1_fm1"/>
      <w:bookmarkEnd w:id="33"/>
      <w:r>
        <w:rPr>
          <w:rFonts w:ascii="宋体" w:hAnsi="宋体" w:hint="eastAsia"/>
          <w:szCs w:val="21"/>
        </w:rPr>
        <w:t>相关基金转换业务的规则，适用本基金管理人于</w:t>
      </w:r>
      <w:r>
        <w:rPr>
          <w:rFonts w:ascii="宋体" w:hAnsi="宋体"/>
          <w:szCs w:val="21"/>
        </w:rPr>
        <w:t>2007年6月2日公告的《关于华富基金管理有限公司进一步开通旗下开放式基金转换业务的公告》以及2010年3月9日公告的《华富基金管理有限公司关于调整旗下开放式基金转换业务规则的公告》。</w:t>
      </w:r>
    </w:p>
    <w:p w:rsidR="00AA5B15" w:rsidRDefault="00AA5B15">
      <w:pPr>
        <w:spacing w:beforeLines="50" w:afterLines="50"/>
        <w:jc w:val="left"/>
        <w:rPr>
          <w:rFonts w:ascii="宋体" w:hAnsi="宋体" w:hint="eastAsia"/>
          <w:b/>
          <w:sz w:val="24"/>
          <w:szCs w:val="20"/>
        </w:rPr>
      </w:pPr>
      <w:r>
        <w:rPr>
          <w:rFonts w:ascii="宋体" w:hAnsi="宋体" w:hint="eastAsia"/>
          <w:b/>
          <w:sz w:val="24"/>
          <w:szCs w:val="20"/>
        </w:rPr>
        <w:t>5.2 其他与转换相关的事项</w:t>
      </w:r>
    </w:p>
    <w:p w:rsidR="00AA5B15" w:rsidRDefault="00AA5B15">
      <w:pPr>
        <w:spacing w:line="360" w:lineRule="auto"/>
        <w:ind w:firstLineChars="200" w:firstLine="420"/>
        <w:jc w:val="left"/>
        <w:rPr>
          <w:rFonts w:ascii="宋体" w:hAnsi="宋体" w:hint="eastAsia"/>
          <w:szCs w:val="21"/>
        </w:rPr>
      </w:pPr>
      <w:bookmarkStart w:id="34" w:name="t_2_5_2824_a1_fm1"/>
      <w:bookmarkEnd w:id="34"/>
      <w:r>
        <w:rPr>
          <w:rFonts w:ascii="宋体" w:hAnsi="宋体" w:hint="eastAsia"/>
          <w:szCs w:val="21"/>
        </w:rPr>
        <w:t>无。</w:t>
      </w:r>
    </w:p>
    <w:p w:rsidR="00AA5B15" w:rsidRDefault="00AA5B15">
      <w:pPr>
        <w:spacing w:line="360" w:lineRule="auto"/>
        <w:ind w:firstLineChars="200" w:firstLine="420"/>
        <w:jc w:val="left"/>
        <w:rPr>
          <w:rFonts w:ascii="宋体" w:hAnsi="宋体" w:hint="eastAsia"/>
          <w:szCs w:val="21"/>
        </w:rPr>
      </w:pPr>
    </w:p>
    <w:p w:rsidR="00AA5B15" w:rsidRDefault="00AA5B15">
      <w:pPr>
        <w:pStyle w:val="2"/>
        <w:spacing w:beforeLines="50" w:afterLines="50" w:line="240" w:lineRule="auto"/>
        <w:jc w:val="left"/>
        <w:rPr>
          <w:rFonts w:ascii="宋体" w:eastAsia="宋体" w:hAnsi="宋体" w:hint="eastAsia"/>
          <w:bCs/>
          <w:sz w:val="24"/>
          <w:szCs w:val="24"/>
        </w:rPr>
      </w:pPr>
      <w:r>
        <w:rPr>
          <w:rFonts w:ascii="宋体" w:eastAsia="宋体" w:hAnsi="宋体" w:hint="eastAsia"/>
          <w:bCs/>
          <w:sz w:val="24"/>
          <w:szCs w:val="24"/>
        </w:rPr>
        <w:t xml:space="preserve">6 </w:t>
      </w:r>
      <w:bookmarkStart w:id="35" w:name="t_2_6_table"/>
      <w:bookmarkEnd w:id="35"/>
      <w:r>
        <w:rPr>
          <w:rFonts w:ascii="宋体" w:eastAsia="宋体" w:hAnsi="宋体" w:hint="eastAsia"/>
          <w:bCs/>
          <w:sz w:val="24"/>
          <w:szCs w:val="24"/>
        </w:rPr>
        <w:t>定期定额投资业务</w:t>
      </w:r>
    </w:p>
    <w:p w:rsidR="00AA5B15" w:rsidRDefault="00AA5B15">
      <w:pPr>
        <w:spacing w:line="360" w:lineRule="auto"/>
        <w:ind w:firstLineChars="200" w:firstLine="420"/>
        <w:rPr>
          <w:rFonts w:ascii="宋体" w:hAnsi="宋体"/>
          <w:szCs w:val="21"/>
        </w:rPr>
      </w:pPr>
      <w:bookmarkStart w:id="36" w:name="t_2_6_2825_a1_fm1"/>
      <w:bookmarkEnd w:id="36"/>
      <w:r>
        <w:rPr>
          <w:rFonts w:ascii="宋体" w:hAnsi="宋体" w:hint="eastAsia"/>
          <w:szCs w:val="21"/>
        </w:rPr>
        <w:t>投资者每期最低申购金额为人民币</w:t>
      </w:r>
      <w:r>
        <w:rPr>
          <w:rFonts w:ascii="宋体" w:hAnsi="宋体"/>
          <w:szCs w:val="21"/>
        </w:rPr>
        <w:t>10元（含申购手续费）。定投业务不收取额外费用，申购费率适用于基金正常申购费率，计费方式等同于正常的申购业务(优惠活动除外，如有调整，另见相关公告)。</w:t>
      </w:r>
    </w:p>
    <w:p w:rsidR="00AA5B15" w:rsidRDefault="00AA5B15">
      <w:pPr>
        <w:spacing w:line="360" w:lineRule="auto"/>
        <w:ind w:firstLineChars="200" w:firstLine="420"/>
        <w:rPr>
          <w:rFonts w:ascii="宋体" w:hAnsi="宋体" w:hint="eastAsia"/>
          <w:szCs w:val="21"/>
        </w:rPr>
      </w:pPr>
    </w:p>
    <w:p w:rsidR="00AA5B15" w:rsidRDefault="00AA5B15">
      <w:pPr>
        <w:pStyle w:val="2"/>
        <w:spacing w:beforeLines="50" w:afterLines="50" w:line="240" w:lineRule="auto"/>
        <w:rPr>
          <w:rFonts w:ascii="宋体" w:eastAsia="宋体" w:hAnsi="宋体" w:hint="eastAsia"/>
          <w:bCs/>
          <w:sz w:val="24"/>
          <w:szCs w:val="24"/>
        </w:rPr>
      </w:pPr>
      <w:r>
        <w:rPr>
          <w:rFonts w:ascii="宋体" w:eastAsia="宋体" w:hAnsi="宋体" w:hint="eastAsia"/>
          <w:bCs/>
          <w:sz w:val="24"/>
          <w:szCs w:val="24"/>
        </w:rPr>
        <w:t>7 基金销售机构</w:t>
      </w:r>
    </w:p>
    <w:p w:rsidR="00AA5B15" w:rsidRDefault="00AA5B15">
      <w:pPr>
        <w:spacing w:beforeLines="50" w:afterLines="50"/>
        <w:jc w:val="left"/>
        <w:rPr>
          <w:rFonts w:ascii="宋体" w:hAnsi="宋体" w:hint="eastAsia"/>
          <w:b/>
          <w:sz w:val="24"/>
          <w:szCs w:val="20"/>
        </w:rPr>
      </w:pPr>
      <w:r>
        <w:rPr>
          <w:rFonts w:ascii="宋体" w:hAnsi="宋体" w:hint="eastAsia"/>
          <w:b/>
          <w:sz w:val="24"/>
          <w:szCs w:val="20"/>
        </w:rPr>
        <w:t>7.1</w:t>
      </w:r>
      <w:bookmarkStart w:id="37" w:name="t_2_7_table"/>
      <w:bookmarkEnd w:id="37"/>
      <w:r>
        <w:rPr>
          <w:rFonts w:ascii="宋体" w:hAnsi="宋体" w:hint="eastAsia"/>
          <w:b/>
          <w:sz w:val="24"/>
          <w:szCs w:val="20"/>
        </w:rPr>
        <w:t xml:space="preserve"> 场外销售机构</w:t>
      </w:r>
    </w:p>
    <w:p w:rsidR="00AA5B15" w:rsidRDefault="00AA5B15">
      <w:pPr>
        <w:spacing w:beforeLines="50" w:afterLines="50"/>
        <w:jc w:val="left"/>
        <w:rPr>
          <w:rFonts w:ascii="宋体" w:hAnsi="宋体" w:hint="eastAsia"/>
          <w:b/>
          <w:sz w:val="24"/>
          <w:szCs w:val="20"/>
        </w:rPr>
      </w:pPr>
      <w:r>
        <w:rPr>
          <w:rFonts w:ascii="宋体" w:hAnsi="宋体" w:hint="eastAsia"/>
          <w:b/>
          <w:sz w:val="24"/>
          <w:szCs w:val="20"/>
        </w:rPr>
        <w:t>7.1.1 直销机构</w:t>
      </w:r>
    </w:p>
    <w:p w:rsidR="00AA5B15" w:rsidRDefault="00AA5B15">
      <w:pPr>
        <w:spacing w:line="360" w:lineRule="auto"/>
        <w:ind w:firstLineChars="200" w:firstLine="420"/>
        <w:rPr>
          <w:rFonts w:ascii="宋体" w:hAnsi="宋体" w:hint="eastAsia"/>
          <w:szCs w:val="21"/>
        </w:rPr>
      </w:pPr>
      <w:bookmarkStart w:id="38" w:name="t_2_7_2833_a1_fm1"/>
      <w:bookmarkEnd w:id="38"/>
      <w:r>
        <w:rPr>
          <w:rFonts w:ascii="宋体" w:hAnsi="宋体" w:hint="eastAsia"/>
          <w:szCs w:val="21"/>
        </w:rPr>
        <w:t>华富基金管理有限公司直销中心和网上交易系统。</w:t>
      </w:r>
    </w:p>
    <w:p w:rsidR="00AA5B15" w:rsidRDefault="00AA5B15">
      <w:pPr>
        <w:spacing w:beforeLines="50" w:afterLines="50"/>
        <w:jc w:val="left"/>
        <w:rPr>
          <w:b/>
          <w:sz w:val="24"/>
          <w:szCs w:val="24"/>
        </w:rPr>
      </w:pPr>
      <w:r>
        <w:rPr>
          <w:rFonts w:ascii="宋体" w:hAnsi="宋体" w:hint="eastAsia"/>
          <w:b/>
          <w:sz w:val="24"/>
          <w:szCs w:val="20"/>
        </w:rPr>
        <w:t>7.1.2</w:t>
      </w:r>
      <w:r>
        <w:rPr>
          <w:rFonts w:hint="eastAsia"/>
          <w:b/>
          <w:sz w:val="24"/>
          <w:szCs w:val="24"/>
        </w:rPr>
        <w:t>其他销售机构</w:t>
      </w:r>
      <w:bookmarkStart w:id="39" w:name="t_2_7_2834_a1_fm1"/>
      <w:bookmarkEnd w:id="39"/>
    </w:p>
    <w:p w:rsidR="00AA5B15" w:rsidRDefault="00AA5B15">
      <w:pPr>
        <w:spacing w:line="360" w:lineRule="auto"/>
        <w:ind w:firstLineChars="200" w:firstLine="420"/>
        <w:rPr>
          <w:rFonts w:ascii="宋体" w:hAnsi="宋体"/>
          <w:szCs w:val="21"/>
        </w:rPr>
      </w:pPr>
      <w:r>
        <w:rPr>
          <w:rFonts w:ascii="宋体" w:hAnsi="宋体" w:hint="eastAsia"/>
          <w:szCs w:val="21"/>
        </w:rPr>
        <w:t>销售机构的具体名单见基金管理人官网披露的基金销售机构名录。基金管理人有权根据实际情况按照相关程序变更或增减销售机构，并在基金管理人网站公示。</w:t>
      </w:r>
    </w:p>
    <w:p w:rsidR="00AA5B15" w:rsidRDefault="00AA5B15">
      <w:pPr>
        <w:spacing w:beforeLines="50" w:afterLines="50"/>
        <w:jc w:val="left"/>
        <w:rPr>
          <w:rFonts w:ascii="宋体" w:hAnsi="宋体" w:hint="eastAsia"/>
          <w:b/>
          <w:sz w:val="24"/>
          <w:szCs w:val="20"/>
        </w:rPr>
      </w:pPr>
      <w:r>
        <w:rPr>
          <w:rFonts w:ascii="宋体" w:hAnsi="宋体" w:hint="eastAsia"/>
          <w:b/>
          <w:sz w:val="24"/>
          <w:szCs w:val="20"/>
        </w:rPr>
        <w:t>7.2 场内销售机构</w:t>
      </w:r>
    </w:p>
    <w:p w:rsidR="00AA5B15" w:rsidRDefault="00AA5B15">
      <w:pPr>
        <w:spacing w:line="360" w:lineRule="auto"/>
        <w:ind w:firstLineChars="200" w:firstLine="420"/>
        <w:jc w:val="left"/>
        <w:rPr>
          <w:rFonts w:ascii="宋体" w:hAnsi="宋体" w:hint="eastAsia"/>
          <w:szCs w:val="21"/>
        </w:rPr>
      </w:pPr>
      <w:bookmarkStart w:id="40" w:name="t_2_7_2835_a1_fm1"/>
      <w:bookmarkEnd w:id="40"/>
      <w:r>
        <w:rPr>
          <w:rFonts w:ascii="宋体" w:hAnsi="宋体" w:hint="eastAsia"/>
          <w:szCs w:val="21"/>
        </w:rPr>
        <w:t>无。</w:t>
      </w:r>
    </w:p>
    <w:p w:rsidR="00AA5B15" w:rsidRDefault="00AA5B15">
      <w:pPr>
        <w:spacing w:line="360" w:lineRule="auto"/>
        <w:ind w:firstLineChars="200" w:firstLine="420"/>
        <w:jc w:val="left"/>
        <w:rPr>
          <w:rFonts w:ascii="宋体" w:hAnsi="宋体" w:hint="eastAsia"/>
          <w:szCs w:val="21"/>
        </w:rPr>
      </w:pPr>
    </w:p>
    <w:p w:rsidR="00AA5B15" w:rsidRDefault="00AA5B15">
      <w:pPr>
        <w:pStyle w:val="2"/>
        <w:spacing w:beforeLines="50" w:afterLines="50" w:line="240" w:lineRule="auto"/>
        <w:jc w:val="left"/>
        <w:rPr>
          <w:rFonts w:ascii="宋体" w:eastAsia="宋体" w:hAnsi="宋体" w:hint="eastAsia"/>
          <w:bCs/>
          <w:sz w:val="24"/>
          <w:szCs w:val="24"/>
        </w:rPr>
      </w:pPr>
      <w:r>
        <w:rPr>
          <w:rFonts w:ascii="宋体" w:eastAsia="宋体" w:hAnsi="宋体" w:hint="eastAsia"/>
          <w:bCs/>
          <w:sz w:val="24"/>
          <w:szCs w:val="24"/>
        </w:rPr>
        <w:t xml:space="preserve">8 </w:t>
      </w:r>
      <w:bookmarkStart w:id="41" w:name="t_2_8_table"/>
      <w:bookmarkEnd w:id="41"/>
      <w:r>
        <w:rPr>
          <w:rFonts w:ascii="宋体" w:eastAsia="宋体" w:hAnsi="宋体" w:hint="eastAsia"/>
          <w:bCs/>
          <w:sz w:val="24"/>
          <w:szCs w:val="24"/>
        </w:rPr>
        <w:t>基金份额净值公告/基金收益公告的披露安排</w:t>
      </w:r>
    </w:p>
    <w:p w:rsidR="00AA5B15" w:rsidRDefault="00AA5B15">
      <w:pPr>
        <w:spacing w:line="360" w:lineRule="auto"/>
        <w:ind w:firstLineChars="200" w:firstLine="420"/>
        <w:jc w:val="left"/>
        <w:rPr>
          <w:rFonts w:ascii="宋体" w:hAnsi="宋体"/>
          <w:szCs w:val="21"/>
        </w:rPr>
      </w:pPr>
      <w:bookmarkStart w:id="42" w:name="t_2_8_2756_a1_fm1"/>
      <w:bookmarkEnd w:id="42"/>
      <w:r>
        <w:rPr>
          <w:rFonts w:ascii="宋体" w:hAnsi="宋体" w:hint="eastAsia"/>
          <w:szCs w:val="21"/>
        </w:rPr>
        <w:t>从2025年</w:t>
      </w:r>
      <w:r w:rsidR="000F1506">
        <w:rPr>
          <w:rFonts w:ascii="宋体" w:hAnsi="宋体"/>
          <w:szCs w:val="21"/>
        </w:rPr>
        <w:t>9</w:t>
      </w:r>
      <w:r>
        <w:rPr>
          <w:rFonts w:ascii="宋体" w:hAnsi="宋体" w:hint="eastAsia"/>
          <w:szCs w:val="21"/>
        </w:rPr>
        <w:t>月</w:t>
      </w:r>
      <w:r w:rsidR="000F1506">
        <w:rPr>
          <w:rFonts w:ascii="宋体" w:hAnsi="宋体"/>
          <w:szCs w:val="21"/>
        </w:rPr>
        <w:t>1</w:t>
      </w:r>
      <w:r w:rsidR="003B5EA7">
        <w:rPr>
          <w:rFonts w:ascii="宋体" w:hAnsi="宋体"/>
          <w:szCs w:val="21"/>
        </w:rPr>
        <w:t>9</w:t>
      </w:r>
      <w:r>
        <w:rPr>
          <w:rFonts w:ascii="宋体" w:hAnsi="宋体" w:hint="eastAsia"/>
          <w:szCs w:val="21"/>
        </w:rPr>
        <w:t>日</w:t>
      </w:r>
      <w:r>
        <w:rPr>
          <w:rFonts w:ascii="宋体" w:hAnsi="宋体"/>
          <w:szCs w:val="21"/>
        </w:rPr>
        <w:t>起，基金管理人将通过中国证监会</w:t>
      </w:r>
      <w:r>
        <w:rPr>
          <w:rFonts w:ascii="宋体" w:hAnsi="宋体" w:hint="eastAsia"/>
          <w:szCs w:val="21"/>
        </w:rPr>
        <w:t>规</w:t>
      </w:r>
      <w:r>
        <w:rPr>
          <w:rFonts w:ascii="宋体" w:hAnsi="宋体"/>
          <w:szCs w:val="21"/>
        </w:rPr>
        <w:t>定的信息披露媒介、各销售机构及指定网点营业场所、基金管理人网站等媒介公布上一个基金开放日（上海证券交易所和深圳证券交易所的正常交易日）的基金份额净值和基金份额累计净值。敬请投资者留意。</w:t>
      </w:r>
    </w:p>
    <w:p w:rsidR="00AA5B15" w:rsidRDefault="00AA5B15">
      <w:pPr>
        <w:spacing w:line="360" w:lineRule="auto"/>
        <w:ind w:firstLineChars="200" w:firstLine="420"/>
        <w:jc w:val="left"/>
        <w:rPr>
          <w:rFonts w:ascii="宋体" w:hAnsi="宋体" w:hint="eastAsia"/>
          <w:szCs w:val="21"/>
        </w:rPr>
      </w:pPr>
      <w:r>
        <w:rPr>
          <w:rFonts w:ascii="宋体" w:hAnsi="宋体" w:hint="eastAsia"/>
          <w:szCs w:val="21"/>
        </w:rPr>
        <w:t>基金管理人应当在不晚于半年度和年度最后一日的次日，在规定网站披露半年度和年度最后一日的各类基金份额的基金份额净值和基金份额累计净值。</w:t>
      </w:r>
    </w:p>
    <w:p w:rsidR="00AA5B15" w:rsidRDefault="00AA5B15">
      <w:pPr>
        <w:spacing w:line="360" w:lineRule="auto"/>
        <w:ind w:firstLineChars="200" w:firstLine="420"/>
        <w:jc w:val="left"/>
        <w:rPr>
          <w:rFonts w:ascii="宋体" w:hAnsi="宋体" w:hint="eastAsia"/>
          <w:szCs w:val="21"/>
        </w:rPr>
      </w:pPr>
    </w:p>
    <w:p w:rsidR="00AA5B15" w:rsidRDefault="00AA5B15">
      <w:pPr>
        <w:pStyle w:val="2"/>
        <w:spacing w:beforeLines="50" w:afterLines="50" w:line="240" w:lineRule="auto"/>
        <w:rPr>
          <w:rFonts w:ascii="宋体" w:eastAsia="宋体" w:hAnsi="宋体" w:hint="eastAsia"/>
          <w:bCs/>
          <w:sz w:val="24"/>
          <w:szCs w:val="24"/>
        </w:rPr>
      </w:pPr>
      <w:r>
        <w:rPr>
          <w:rFonts w:ascii="宋体" w:eastAsia="宋体" w:hAnsi="宋体" w:hint="eastAsia"/>
          <w:bCs/>
          <w:sz w:val="24"/>
          <w:szCs w:val="24"/>
        </w:rPr>
        <w:t xml:space="preserve">9 </w:t>
      </w:r>
      <w:bookmarkStart w:id="43" w:name="t_2_9_table"/>
      <w:bookmarkEnd w:id="43"/>
      <w:r>
        <w:rPr>
          <w:rFonts w:ascii="宋体" w:eastAsia="宋体" w:hAnsi="宋体" w:hint="eastAsia"/>
          <w:bCs/>
          <w:sz w:val="24"/>
          <w:szCs w:val="24"/>
        </w:rPr>
        <w:t>其他需要提示的事项</w:t>
      </w:r>
    </w:p>
    <w:p w:rsidR="00AA5B15" w:rsidRDefault="00AA5B15">
      <w:pPr>
        <w:spacing w:line="360" w:lineRule="auto"/>
        <w:jc w:val="left"/>
        <w:rPr>
          <w:rFonts w:ascii="宋体" w:hAnsi="宋体"/>
          <w:szCs w:val="21"/>
        </w:rPr>
      </w:pPr>
      <w:bookmarkStart w:id="44" w:name="t_2_9_2646_a1_fm1"/>
      <w:bookmarkEnd w:id="44"/>
      <w:r>
        <w:rPr>
          <w:rFonts w:ascii="宋体" w:hAnsi="宋体" w:hint="eastAsia"/>
          <w:b/>
          <w:sz w:val="24"/>
          <w:szCs w:val="20"/>
        </w:rPr>
        <w:t>9.1</w:t>
      </w:r>
      <w:r>
        <w:rPr>
          <w:rFonts w:ascii="宋体" w:hAnsi="宋体"/>
          <w:szCs w:val="21"/>
        </w:rPr>
        <w:t>本公告仅对</w:t>
      </w:r>
      <w:r w:rsidR="000F1506">
        <w:rPr>
          <w:rFonts w:ascii="宋体" w:hAnsi="宋体" w:hint="eastAsia"/>
          <w:szCs w:val="21"/>
        </w:rPr>
        <w:t>华富中证A500指数型证券投资基金</w:t>
      </w:r>
      <w:r>
        <w:rPr>
          <w:rFonts w:ascii="宋体" w:hAnsi="宋体"/>
          <w:szCs w:val="21"/>
        </w:rPr>
        <w:t>开放日常申购</w:t>
      </w:r>
      <w:r>
        <w:rPr>
          <w:rFonts w:ascii="宋体" w:hAnsi="宋体" w:hint="eastAsia"/>
          <w:szCs w:val="21"/>
        </w:rPr>
        <w:t>、赎回、转换及定投业务等</w:t>
      </w:r>
      <w:r>
        <w:rPr>
          <w:rFonts w:ascii="宋体" w:hAnsi="宋体"/>
          <w:szCs w:val="21"/>
        </w:rPr>
        <w:t>有关事项予以说明。投资者欲了解本基金的详细情况，请详细阅读</w:t>
      </w:r>
      <w:r>
        <w:rPr>
          <w:rFonts w:ascii="宋体" w:hAnsi="宋体" w:hint="eastAsia"/>
          <w:szCs w:val="21"/>
        </w:rPr>
        <w:t>《</w:t>
      </w:r>
      <w:r w:rsidR="000F1506">
        <w:rPr>
          <w:rFonts w:ascii="宋体" w:hAnsi="宋体" w:hint="eastAsia"/>
          <w:szCs w:val="21"/>
        </w:rPr>
        <w:t>华富中证A500指数型证券投资基金</w:t>
      </w:r>
      <w:r>
        <w:rPr>
          <w:rFonts w:ascii="宋体" w:hAnsi="宋体" w:hint="eastAsia"/>
          <w:szCs w:val="21"/>
        </w:rPr>
        <w:t>基金合同》《</w:t>
      </w:r>
      <w:r w:rsidR="000F1506">
        <w:rPr>
          <w:rFonts w:ascii="宋体" w:hAnsi="宋体" w:hint="eastAsia"/>
          <w:szCs w:val="21"/>
        </w:rPr>
        <w:t>华富中证A500指数型证券投资基金</w:t>
      </w:r>
      <w:r>
        <w:rPr>
          <w:rFonts w:ascii="宋体" w:hAnsi="宋体" w:hint="eastAsia"/>
          <w:szCs w:val="21"/>
        </w:rPr>
        <w:t>招募说明书》和基金产品资料概要等相关法律文件。</w:t>
      </w:r>
    </w:p>
    <w:p w:rsidR="00AA5B15" w:rsidRDefault="00AA5B15">
      <w:pPr>
        <w:spacing w:line="360" w:lineRule="auto"/>
        <w:rPr>
          <w:rFonts w:ascii="宋体" w:hAnsi="宋体" w:hint="eastAsia"/>
          <w:szCs w:val="21"/>
        </w:rPr>
      </w:pPr>
      <w:r>
        <w:rPr>
          <w:rFonts w:ascii="宋体" w:hAnsi="宋体" w:hint="eastAsia"/>
          <w:b/>
          <w:sz w:val="24"/>
          <w:szCs w:val="20"/>
        </w:rPr>
        <w:t xml:space="preserve">9.2 </w:t>
      </w:r>
      <w:r>
        <w:rPr>
          <w:rFonts w:ascii="宋体" w:hAnsi="宋体" w:hint="eastAsia"/>
          <w:szCs w:val="21"/>
        </w:rPr>
        <w:t>投资者可以致电本公司的客户服务电话（400-700-8001）、登录本公司网站（www.hffund.com）或通过本基金销售网点查询其交易申请的确认情况。</w:t>
      </w:r>
    </w:p>
    <w:p w:rsidR="00AA5B15" w:rsidRDefault="00AA5B15">
      <w:pPr>
        <w:spacing w:line="360" w:lineRule="auto"/>
        <w:jc w:val="left"/>
        <w:rPr>
          <w:rFonts w:ascii="宋体" w:hAnsi="宋体" w:hint="eastAsia"/>
          <w:szCs w:val="21"/>
        </w:rPr>
      </w:pPr>
      <w:r>
        <w:rPr>
          <w:rFonts w:ascii="宋体" w:hAnsi="宋体" w:hint="eastAsia"/>
          <w:b/>
          <w:sz w:val="24"/>
          <w:szCs w:val="20"/>
        </w:rPr>
        <w:t>9.3</w:t>
      </w:r>
      <w:r>
        <w:rPr>
          <w:rFonts w:ascii="宋体" w:hAnsi="宋体" w:hint="eastAsia"/>
          <w:szCs w:val="21"/>
        </w:rPr>
        <w:t xml:space="preserve"> 在法律法规允许的范围内，基金管理人可根据业务规则，对上述业务办理时间进行调整并将于开始实施前按照有关规定公告。</w:t>
      </w:r>
    </w:p>
    <w:p w:rsidR="00AA5B15" w:rsidRDefault="00AA5B15">
      <w:pPr>
        <w:spacing w:line="360" w:lineRule="auto"/>
        <w:ind w:firstLineChars="200" w:firstLine="420"/>
        <w:jc w:val="left"/>
        <w:rPr>
          <w:rFonts w:ascii="宋体" w:hAnsi="宋体"/>
          <w:szCs w:val="21"/>
        </w:rPr>
      </w:pPr>
    </w:p>
    <w:p w:rsidR="00AA5B15" w:rsidRDefault="00AA5B15">
      <w:pPr>
        <w:spacing w:line="360" w:lineRule="auto"/>
        <w:ind w:firstLineChars="200" w:firstLine="420"/>
        <w:jc w:val="left"/>
        <w:rPr>
          <w:rFonts w:ascii="宋体" w:hAnsi="宋体"/>
          <w:szCs w:val="21"/>
        </w:rPr>
      </w:pPr>
      <w:r>
        <w:rPr>
          <w:rFonts w:ascii="宋体" w:hAnsi="宋体" w:hint="eastAsia"/>
          <w:szCs w:val="21"/>
        </w:rPr>
        <w:t>风险提示：</w:t>
      </w:r>
    </w:p>
    <w:p w:rsidR="00AA5B15" w:rsidRDefault="00AA5B15">
      <w:pPr>
        <w:spacing w:line="360" w:lineRule="auto"/>
        <w:ind w:firstLineChars="200" w:firstLine="420"/>
        <w:jc w:val="left"/>
        <w:rPr>
          <w:rFonts w:ascii="宋体" w:hAnsi="宋体"/>
          <w:szCs w:val="21"/>
        </w:rPr>
      </w:pPr>
      <w:r>
        <w:rPr>
          <w:rFonts w:hint="eastAsia"/>
          <w:szCs w:val="21"/>
        </w:rPr>
        <w:t>本基金管理人承诺以恪尽职守、诚实信用、谨慎勤勉的原则管理和运用基金资产，但不保证本基金一定盈利，也不保证最低收益。基金管理人管理的其他基金的业绩并不构成对本基金业绩表现的保证。投资者应当认真阅读基金合同、基金招募说明书、基金产品资料概要等信息披露文件，自主判断基金的投资价值，自主做出投资决策，自行承担投资风险。</w:t>
      </w:r>
    </w:p>
    <w:p w:rsidR="00AA5B15" w:rsidRDefault="00AA5B15">
      <w:pPr>
        <w:spacing w:line="360" w:lineRule="auto"/>
        <w:ind w:firstLineChars="200" w:firstLine="420"/>
        <w:jc w:val="left"/>
        <w:rPr>
          <w:rFonts w:ascii="宋体" w:hAnsi="宋体"/>
          <w:szCs w:val="21"/>
        </w:rPr>
      </w:pPr>
    </w:p>
    <w:p w:rsidR="00AA5B15" w:rsidRDefault="00AA5B15">
      <w:pPr>
        <w:spacing w:line="360" w:lineRule="auto"/>
        <w:ind w:firstLineChars="200" w:firstLine="420"/>
        <w:jc w:val="left"/>
        <w:rPr>
          <w:rFonts w:ascii="宋体" w:hAnsi="宋体" w:hint="eastAsia"/>
          <w:szCs w:val="21"/>
        </w:rPr>
      </w:pPr>
      <w:r>
        <w:rPr>
          <w:rFonts w:ascii="宋体" w:hAnsi="宋体" w:hint="eastAsia"/>
          <w:szCs w:val="21"/>
        </w:rPr>
        <w:t>特此公告。</w:t>
      </w:r>
    </w:p>
    <w:p w:rsidR="00AA5B15" w:rsidRDefault="00AA5B15">
      <w:pPr>
        <w:spacing w:line="360" w:lineRule="auto"/>
        <w:ind w:firstLineChars="200" w:firstLine="420"/>
        <w:jc w:val="left"/>
        <w:rPr>
          <w:rFonts w:ascii="宋体" w:hAnsi="宋体" w:hint="eastAsia"/>
          <w:szCs w:val="21"/>
        </w:rPr>
      </w:pPr>
    </w:p>
    <w:p w:rsidR="00AA5B15" w:rsidRDefault="00AA5B15">
      <w:pPr>
        <w:spacing w:line="360" w:lineRule="auto"/>
        <w:jc w:val="left"/>
        <w:rPr>
          <w:rFonts w:ascii="宋体" w:hAnsi="宋体"/>
          <w:szCs w:val="21"/>
        </w:rPr>
      </w:pPr>
    </w:p>
    <w:p w:rsidR="00AA5B15" w:rsidRDefault="00AA5B15">
      <w:pPr>
        <w:spacing w:line="360" w:lineRule="auto"/>
        <w:jc w:val="right"/>
        <w:rPr>
          <w:rFonts w:ascii="宋体" w:hAnsi="宋体"/>
          <w:szCs w:val="30"/>
        </w:rPr>
      </w:pPr>
      <w:r>
        <w:rPr>
          <w:rFonts w:ascii="宋体" w:hAnsi="宋体" w:hint="eastAsia"/>
          <w:szCs w:val="30"/>
        </w:rPr>
        <w:t>华富基金管理有限公司</w:t>
      </w:r>
    </w:p>
    <w:p w:rsidR="00AA5B15" w:rsidRDefault="00AA5B15" w:rsidP="0062658B">
      <w:pPr>
        <w:spacing w:line="360" w:lineRule="auto"/>
        <w:ind w:right="210"/>
        <w:jc w:val="right"/>
        <w:rPr>
          <w:rFonts w:ascii="宋体" w:hAnsi="宋体" w:hint="eastAsia"/>
          <w:sz w:val="18"/>
          <w:szCs w:val="21"/>
        </w:rPr>
      </w:pPr>
      <w:r>
        <w:rPr>
          <w:rFonts w:ascii="宋体" w:hAnsi="宋体" w:hint="eastAsia"/>
          <w:szCs w:val="30"/>
        </w:rPr>
        <w:t>2025年</w:t>
      </w:r>
      <w:r w:rsidR="000F1506">
        <w:rPr>
          <w:rFonts w:ascii="宋体" w:hAnsi="宋体"/>
          <w:szCs w:val="30"/>
        </w:rPr>
        <w:t>9</w:t>
      </w:r>
      <w:r>
        <w:rPr>
          <w:rFonts w:ascii="宋体" w:hAnsi="宋体" w:hint="eastAsia"/>
          <w:szCs w:val="30"/>
        </w:rPr>
        <w:t>月</w:t>
      </w:r>
      <w:r w:rsidR="000F1506">
        <w:rPr>
          <w:rFonts w:ascii="宋体" w:hAnsi="宋体"/>
          <w:szCs w:val="30"/>
        </w:rPr>
        <w:t>1</w:t>
      </w:r>
      <w:r w:rsidR="003B5EA7">
        <w:rPr>
          <w:rFonts w:ascii="宋体" w:hAnsi="宋体"/>
          <w:szCs w:val="30"/>
        </w:rPr>
        <w:t>7</w:t>
      </w:r>
      <w:r>
        <w:rPr>
          <w:rFonts w:ascii="宋体" w:hAnsi="宋体" w:hint="eastAsia"/>
          <w:szCs w:val="30"/>
        </w:rPr>
        <w:t>日</w:t>
      </w:r>
    </w:p>
    <w:sectPr w:rsidR="00AA5B15">
      <w:headerReference w:type="default" r:id="rId6"/>
      <w:footerReference w:type="default" r:id="rId7"/>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18F" w:rsidRDefault="007A718F">
      <w:r>
        <w:separator/>
      </w:r>
    </w:p>
  </w:endnote>
  <w:endnote w:type="continuationSeparator" w:id="0">
    <w:p w:rsidR="007A718F" w:rsidRDefault="007A7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B15" w:rsidRDefault="00AA5B15">
    <w:pPr>
      <w:pStyle w:val="aa"/>
      <w:jc w:val="center"/>
    </w:pPr>
    <w:r>
      <w:rPr>
        <w:rFonts w:hint="eastAsia"/>
      </w:rPr>
      <w:t>第</w:t>
    </w:r>
    <w:r>
      <w:rPr>
        <w:rFonts w:hint="eastAsia"/>
      </w:rPr>
      <w:t xml:space="preserve"> </w:t>
    </w:r>
    <w:fldSimple w:instr=" PAGE   \* MERGEFORMAT ">
      <w:r w:rsidR="00F055B5" w:rsidRPr="00F055B5">
        <w:rPr>
          <w:noProof/>
          <w:lang w:val="en-US" w:eastAsia="zh-CN"/>
        </w:rPr>
        <w:t>1</w:t>
      </w:r>
    </w:fldSimple>
    <w:r>
      <w:rPr>
        <w:rFonts w:hint="eastAsia"/>
      </w:rPr>
      <w:t xml:space="preserve"> </w:t>
    </w:r>
    <w:r>
      <w:rPr>
        <w:rFonts w:hint="eastAsia"/>
      </w:rPr>
      <w:t>页</w:t>
    </w:r>
    <w:r>
      <w:rPr>
        <w:rFonts w:hint="eastAsia"/>
      </w:rPr>
      <w:t xml:space="preserve"> </w:t>
    </w:r>
    <w:r>
      <w:rPr>
        <w:rFonts w:hint="eastAsia"/>
      </w:rPr>
      <w:t>共</w:t>
    </w:r>
    <w:fldSimple w:instr=" NUMPAGES   \* MERGEFORMAT ">
      <w:r w:rsidR="00F055B5" w:rsidRPr="00F055B5">
        <w:rPr>
          <w:noProof/>
          <w:lang w:val="en-US" w:eastAsia="zh-CN"/>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18F" w:rsidRDefault="007A718F">
      <w:r>
        <w:separator/>
      </w:r>
    </w:p>
  </w:footnote>
  <w:footnote w:type="continuationSeparator" w:id="0">
    <w:p w:rsidR="007A718F" w:rsidRDefault="007A71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B15" w:rsidRDefault="000F1506">
    <w:pPr>
      <w:pStyle w:val="ac"/>
      <w:jc w:val="right"/>
    </w:pPr>
    <w:r w:rsidRPr="000F1506">
      <w:rPr>
        <w:rFonts w:hint="eastAsia"/>
      </w:rPr>
      <w:t>华富中证</w:t>
    </w:r>
    <w:r w:rsidRPr="000F1506">
      <w:rPr>
        <w:rFonts w:hint="eastAsia"/>
      </w:rPr>
      <w:t>A500</w:t>
    </w:r>
    <w:r w:rsidRPr="000F1506">
      <w:rPr>
        <w:rFonts w:hint="eastAsia"/>
      </w:rPr>
      <w:t>指数型证券投资基金</w:t>
    </w:r>
    <w:r w:rsidR="00AA5B15">
      <w:rPr>
        <w:rFonts w:hint="eastAsia"/>
      </w:rPr>
      <w:t>开放日常申购、赎回、转换及定投业务的公告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WNiNDRlNmFiOTVmMjliN2M1ZDdjZDdmNGU3ODFjMTcifQ=="/>
  </w:docVars>
  <w:rsids>
    <w:rsidRoot w:val="00172A27"/>
    <w:rsid w:val="000001F8"/>
    <w:rsid w:val="00000B29"/>
    <w:rsid w:val="00007A22"/>
    <w:rsid w:val="00014E42"/>
    <w:rsid w:val="000161EC"/>
    <w:rsid w:val="0002449E"/>
    <w:rsid w:val="0002597C"/>
    <w:rsid w:val="00036A72"/>
    <w:rsid w:val="00041250"/>
    <w:rsid w:val="000428F0"/>
    <w:rsid w:val="000545A5"/>
    <w:rsid w:val="00054697"/>
    <w:rsid w:val="00054802"/>
    <w:rsid w:val="00054C14"/>
    <w:rsid w:val="000578C3"/>
    <w:rsid w:val="00064E3C"/>
    <w:rsid w:val="000661E2"/>
    <w:rsid w:val="000744EF"/>
    <w:rsid w:val="0008337B"/>
    <w:rsid w:val="00083BF0"/>
    <w:rsid w:val="00085316"/>
    <w:rsid w:val="00085F21"/>
    <w:rsid w:val="00086CB6"/>
    <w:rsid w:val="000903EC"/>
    <w:rsid w:val="00092F50"/>
    <w:rsid w:val="000944AE"/>
    <w:rsid w:val="00096333"/>
    <w:rsid w:val="000A14C7"/>
    <w:rsid w:val="000A2257"/>
    <w:rsid w:val="000A353E"/>
    <w:rsid w:val="000A7170"/>
    <w:rsid w:val="000B17DB"/>
    <w:rsid w:val="000B21EE"/>
    <w:rsid w:val="000B2A38"/>
    <w:rsid w:val="000B4F11"/>
    <w:rsid w:val="000C1E73"/>
    <w:rsid w:val="000C400B"/>
    <w:rsid w:val="000C4F31"/>
    <w:rsid w:val="000C703E"/>
    <w:rsid w:val="000D1456"/>
    <w:rsid w:val="000D184E"/>
    <w:rsid w:val="000D2978"/>
    <w:rsid w:val="000D43D9"/>
    <w:rsid w:val="000D544A"/>
    <w:rsid w:val="000E0071"/>
    <w:rsid w:val="000E2012"/>
    <w:rsid w:val="000E4917"/>
    <w:rsid w:val="000E5854"/>
    <w:rsid w:val="000F1506"/>
    <w:rsid w:val="000F5FD5"/>
    <w:rsid w:val="000F72B6"/>
    <w:rsid w:val="00104A4F"/>
    <w:rsid w:val="0011459D"/>
    <w:rsid w:val="00117694"/>
    <w:rsid w:val="00117E81"/>
    <w:rsid w:val="0012783D"/>
    <w:rsid w:val="00137C63"/>
    <w:rsid w:val="0014134D"/>
    <w:rsid w:val="0014389C"/>
    <w:rsid w:val="00147BDD"/>
    <w:rsid w:val="00166D75"/>
    <w:rsid w:val="00167BE3"/>
    <w:rsid w:val="00172346"/>
    <w:rsid w:val="00174CA4"/>
    <w:rsid w:val="00180C7A"/>
    <w:rsid w:val="00181C4F"/>
    <w:rsid w:val="00181F30"/>
    <w:rsid w:val="001A103E"/>
    <w:rsid w:val="001B0457"/>
    <w:rsid w:val="001B0AA6"/>
    <w:rsid w:val="001C14A0"/>
    <w:rsid w:val="001C5C61"/>
    <w:rsid w:val="001D0AF1"/>
    <w:rsid w:val="001D606A"/>
    <w:rsid w:val="001D67E2"/>
    <w:rsid w:val="001E0137"/>
    <w:rsid w:val="001F7DA7"/>
    <w:rsid w:val="001F7F2A"/>
    <w:rsid w:val="00200CB0"/>
    <w:rsid w:val="0020420B"/>
    <w:rsid w:val="002064A6"/>
    <w:rsid w:val="00207052"/>
    <w:rsid w:val="0020759E"/>
    <w:rsid w:val="00210E0C"/>
    <w:rsid w:val="002138BF"/>
    <w:rsid w:val="002144DF"/>
    <w:rsid w:val="002152FD"/>
    <w:rsid w:val="00225325"/>
    <w:rsid w:val="00227BBF"/>
    <w:rsid w:val="0023098A"/>
    <w:rsid w:val="002331B2"/>
    <w:rsid w:val="00234EB7"/>
    <w:rsid w:val="00237785"/>
    <w:rsid w:val="0024348B"/>
    <w:rsid w:val="002434FC"/>
    <w:rsid w:val="0024683C"/>
    <w:rsid w:val="00247628"/>
    <w:rsid w:val="00261139"/>
    <w:rsid w:val="002666C2"/>
    <w:rsid w:val="00272CC9"/>
    <w:rsid w:val="002737F9"/>
    <w:rsid w:val="00273ED0"/>
    <w:rsid w:val="00274B7B"/>
    <w:rsid w:val="002776E2"/>
    <w:rsid w:val="00280768"/>
    <w:rsid w:val="00281666"/>
    <w:rsid w:val="00287E27"/>
    <w:rsid w:val="002A1131"/>
    <w:rsid w:val="002B0332"/>
    <w:rsid w:val="002B1D5F"/>
    <w:rsid w:val="002B32F4"/>
    <w:rsid w:val="002C2100"/>
    <w:rsid w:val="002C27B5"/>
    <w:rsid w:val="002C317F"/>
    <w:rsid w:val="002D3AD4"/>
    <w:rsid w:val="002D7EE7"/>
    <w:rsid w:val="002F3214"/>
    <w:rsid w:val="002F3647"/>
    <w:rsid w:val="002F6B90"/>
    <w:rsid w:val="00300060"/>
    <w:rsid w:val="003007EC"/>
    <w:rsid w:val="0030442A"/>
    <w:rsid w:val="00305BB0"/>
    <w:rsid w:val="00310F08"/>
    <w:rsid w:val="003160BE"/>
    <w:rsid w:val="003164FA"/>
    <w:rsid w:val="003172AC"/>
    <w:rsid w:val="00334F56"/>
    <w:rsid w:val="00350294"/>
    <w:rsid w:val="00350348"/>
    <w:rsid w:val="003644EA"/>
    <w:rsid w:val="00365334"/>
    <w:rsid w:val="0037235F"/>
    <w:rsid w:val="00385D8B"/>
    <w:rsid w:val="0038761E"/>
    <w:rsid w:val="00394D9B"/>
    <w:rsid w:val="003A09FE"/>
    <w:rsid w:val="003B2ABE"/>
    <w:rsid w:val="003B5EA7"/>
    <w:rsid w:val="003C0FE8"/>
    <w:rsid w:val="003C6D5F"/>
    <w:rsid w:val="003D3CEC"/>
    <w:rsid w:val="003D5622"/>
    <w:rsid w:val="003D5A74"/>
    <w:rsid w:val="003D79E0"/>
    <w:rsid w:val="003E4593"/>
    <w:rsid w:val="003E4AAA"/>
    <w:rsid w:val="003E6654"/>
    <w:rsid w:val="003E76B9"/>
    <w:rsid w:val="003F1F96"/>
    <w:rsid w:val="003F3B8A"/>
    <w:rsid w:val="003F6700"/>
    <w:rsid w:val="00400F99"/>
    <w:rsid w:val="00404142"/>
    <w:rsid w:val="0040512A"/>
    <w:rsid w:val="00417C84"/>
    <w:rsid w:val="0042388B"/>
    <w:rsid w:val="00425735"/>
    <w:rsid w:val="004323AD"/>
    <w:rsid w:val="00434A46"/>
    <w:rsid w:val="00437004"/>
    <w:rsid w:val="00461657"/>
    <w:rsid w:val="004638E7"/>
    <w:rsid w:val="00465A0C"/>
    <w:rsid w:val="004709FB"/>
    <w:rsid w:val="00471A6F"/>
    <w:rsid w:val="0048135B"/>
    <w:rsid w:val="00490A65"/>
    <w:rsid w:val="00495E49"/>
    <w:rsid w:val="004A2096"/>
    <w:rsid w:val="004A4FA4"/>
    <w:rsid w:val="004B7A75"/>
    <w:rsid w:val="004C0684"/>
    <w:rsid w:val="004C206C"/>
    <w:rsid w:val="004C4F99"/>
    <w:rsid w:val="004D0734"/>
    <w:rsid w:val="004D1CD4"/>
    <w:rsid w:val="004D3F10"/>
    <w:rsid w:val="004D4043"/>
    <w:rsid w:val="004E1CC6"/>
    <w:rsid w:val="004E1E91"/>
    <w:rsid w:val="004E4BE3"/>
    <w:rsid w:val="004F03C1"/>
    <w:rsid w:val="00504552"/>
    <w:rsid w:val="0050707F"/>
    <w:rsid w:val="005072CB"/>
    <w:rsid w:val="0050735D"/>
    <w:rsid w:val="00515F0E"/>
    <w:rsid w:val="00516A7D"/>
    <w:rsid w:val="00516CDF"/>
    <w:rsid w:val="00521682"/>
    <w:rsid w:val="00522706"/>
    <w:rsid w:val="00522B57"/>
    <w:rsid w:val="0052759E"/>
    <w:rsid w:val="0053045B"/>
    <w:rsid w:val="00535C97"/>
    <w:rsid w:val="005412B4"/>
    <w:rsid w:val="00543810"/>
    <w:rsid w:val="00544C5F"/>
    <w:rsid w:val="0054730F"/>
    <w:rsid w:val="00547C0D"/>
    <w:rsid w:val="00555B23"/>
    <w:rsid w:val="005561EC"/>
    <w:rsid w:val="0056288D"/>
    <w:rsid w:val="00563285"/>
    <w:rsid w:val="00565F36"/>
    <w:rsid w:val="005666AF"/>
    <w:rsid w:val="00570126"/>
    <w:rsid w:val="00571811"/>
    <w:rsid w:val="00573FDD"/>
    <w:rsid w:val="0057571E"/>
    <w:rsid w:val="005768EE"/>
    <w:rsid w:val="00586D28"/>
    <w:rsid w:val="00586FFA"/>
    <w:rsid w:val="0059566A"/>
    <w:rsid w:val="005A1DB0"/>
    <w:rsid w:val="005B573B"/>
    <w:rsid w:val="005C476C"/>
    <w:rsid w:val="005C4D8D"/>
    <w:rsid w:val="005C59EB"/>
    <w:rsid w:val="005D0C39"/>
    <w:rsid w:val="005E15FA"/>
    <w:rsid w:val="005E22D5"/>
    <w:rsid w:val="005E2A7D"/>
    <w:rsid w:val="005E4C3E"/>
    <w:rsid w:val="005F75CD"/>
    <w:rsid w:val="0060634C"/>
    <w:rsid w:val="006074F1"/>
    <w:rsid w:val="00607741"/>
    <w:rsid w:val="00607814"/>
    <w:rsid w:val="0062658B"/>
    <w:rsid w:val="00634280"/>
    <w:rsid w:val="006421E3"/>
    <w:rsid w:val="006475B9"/>
    <w:rsid w:val="00654B0A"/>
    <w:rsid w:val="00657F66"/>
    <w:rsid w:val="00657FD8"/>
    <w:rsid w:val="00661CAE"/>
    <w:rsid w:val="00664F8B"/>
    <w:rsid w:val="00665240"/>
    <w:rsid w:val="00667454"/>
    <w:rsid w:val="006711B8"/>
    <w:rsid w:val="00683064"/>
    <w:rsid w:val="006835D8"/>
    <w:rsid w:val="00687FB2"/>
    <w:rsid w:val="006919A2"/>
    <w:rsid w:val="00694A19"/>
    <w:rsid w:val="00696412"/>
    <w:rsid w:val="006A1D85"/>
    <w:rsid w:val="006A7C32"/>
    <w:rsid w:val="006B17F7"/>
    <w:rsid w:val="006B59B5"/>
    <w:rsid w:val="006B623E"/>
    <w:rsid w:val="006C18E1"/>
    <w:rsid w:val="006D6E61"/>
    <w:rsid w:val="006D735E"/>
    <w:rsid w:val="006E20A5"/>
    <w:rsid w:val="006E2A75"/>
    <w:rsid w:val="006E34E8"/>
    <w:rsid w:val="006E4CFF"/>
    <w:rsid w:val="006E53A2"/>
    <w:rsid w:val="006E7171"/>
    <w:rsid w:val="00701558"/>
    <w:rsid w:val="007027E6"/>
    <w:rsid w:val="0071105E"/>
    <w:rsid w:val="0071287C"/>
    <w:rsid w:val="007171FC"/>
    <w:rsid w:val="00717D7B"/>
    <w:rsid w:val="007220CB"/>
    <w:rsid w:val="0073134C"/>
    <w:rsid w:val="00740E94"/>
    <w:rsid w:val="00743F4D"/>
    <w:rsid w:val="00753484"/>
    <w:rsid w:val="00755E77"/>
    <w:rsid w:val="00756791"/>
    <w:rsid w:val="007621BA"/>
    <w:rsid w:val="00763B3A"/>
    <w:rsid w:val="007653C7"/>
    <w:rsid w:val="00765A91"/>
    <w:rsid w:val="00766F84"/>
    <w:rsid w:val="00767B50"/>
    <w:rsid w:val="00773EBA"/>
    <w:rsid w:val="007762C0"/>
    <w:rsid w:val="0078267F"/>
    <w:rsid w:val="00786662"/>
    <w:rsid w:val="00786B7C"/>
    <w:rsid w:val="00793CC0"/>
    <w:rsid w:val="00795BE1"/>
    <w:rsid w:val="007964CC"/>
    <w:rsid w:val="007972F7"/>
    <w:rsid w:val="00797A6E"/>
    <w:rsid w:val="007A174D"/>
    <w:rsid w:val="007A2206"/>
    <w:rsid w:val="007A3A59"/>
    <w:rsid w:val="007A7134"/>
    <w:rsid w:val="007A718F"/>
    <w:rsid w:val="007B3ABB"/>
    <w:rsid w:val="007B6120"/>
    <w:rsid w:val="007B6D56"/>
    <w:rsid w:val="007C41C0"/>
    <w:rsid w:val="007C7878"/>
    <w:rsid w:val="007D11DD"/>
    <w:rsid w:val="007D595D"/>
    <w:rsid w:val="007F2286"/>
    <w:rsid w:val="007F25AD"/>
    <w:rsid w:val="007F5003"/>
    <w:rsid w:val="007F5F90"/>
    <w:rsid w:val="0080582E"/>
    <w:rsid w:val="00805D5C"/>
    <w:rsid w:val="008123DE"/>
    <w:rsid w:val="00813811"/>
    <w:rsid w:val="0082024F"/>
    <w:rsid w:val="00821C1F"/>
    <w:rsid w:val="00823147"/>
    <w:rsid w:val="0082330D"/>
    <w:rsid w:val="0082447A"/>
    <w:rsid w:val="0082647D"/>
    <w:rsid w:val="00837544"/>
    <w:rsid w:val="0084145E"/>
    <w:rsid w:val="00841CE1"/>
    <w:rsid w:val="008460CB"/>
    <w:rsid w:val="008548DB"/>
    <w:rsid w:val="008567A5"/>
    <w:rsid w:val="00857C17"/>
    <w:rsid w:val="008617F7"/>
    <w:rsid w:val="00861DB1"/>
    <w:rsid w:val="00866A32"/>
    <w:rsid w:val="008678BE"/>
    <w:rsid w:val="008715CD"/>
    <w:rsid w:val="00875483"/>
    <w:rsid w:val="00875C14"/>
    <w:rsid w:val="008777C2"/>
    <w:rsid w:val="008804A1"/>
    <w:rsid w:val="00882508"/>
    <w:rsid w:val="00882EC5"/>
    <w:rsid w:val="008830DD"/>
    <w:rsid w:val="00890A03"/>
    <w:rsid w:val="00892F4C"/>
    <w:rsid w:val="00895F5F"/>
    <w:rsid w:val="008B160F"/>
    <w:rsid w:val="008C5FD8"/>
    <w:rsid w:val="008C70CE"/>
    <w:rsid w:val="008E1A22"/>
    <w:rsid w:val="008E37C4"/>
    <w:rsid w:val="008E4554"/>
    <w:rsid w:val="008E5B8C"/>
    <w:rsid w:val="00917198"/>
    <w:rsid w:val="0091725D"/>
    <w:rsid w:val="00925F90"/>
    <w:rsid w:val="00933F18"/>
    <w:rsid w:val="00936844"/>
    <w:rsid w:val="009379BD"/>
    <w:rsid w:val="00944C96"/>
    <w:rsid w:val="00956934"/>
    <w:rsid w:val="00963053"/>
    <w:rsid w:val="00963438"/>
    <w:rsid w:val="00964F78"/>
    <w:rsid w:val="00967C6C"/>
    <w:rsid w:val="00970DC2"/>
    <w:rsid w:val="0097266D"/>
    <w:rsid w:val="0098102B"/>
    <w:rsid w:val="0098329A"/>
    <w:rsid w:val="00986601"/>
    <w:rsid w:val="00986E78"/>
    <w:rsid w:val="009906E0"/>
    <w:rsid w:val="00994477"/>
    <w:rsid w:val="009954D4"/>
    <w:rsid w:val="009957CC"/>
    <w:rsid w:val="009A005D"/>
    <w:rsid w:val="009A33F0"/>
    <w:rsid w:val="009A44C2"/>
    <w:rsid w:val="009A4B3D"/>
    <w:rsid w:val="009A4BB0"/>
    <w:rsid w:val="009A600A"/>
    <w:rsid w:val="009C10F1"/>
    <w:rsid w:val="009C2124"/>
    <w:rsid w:val="009C318B"/>
    <w:rsid w:val="009C3B6F"/>
    <w:rsid w:val="009C76C2"/>
    <w:rsid w:val="009C7741"/>
    <w:rsid w:val="009D51DE"/>
    <w:rsid w:val="009E373D"/>
    <w:rsid w:val="009F00CF"/>
    <w:rsid w:val="009F5202"/>
    <w:rsid w:val="00A016B2"/>
    <w:rsid w:val="00A02A5C"/>
    <w:rsid w:val="00A03BD6"/>
    <w:rsid w:val="00A238F4"/>
    <w:rsid w:val="00A3401C"/>
    <w:rsid w:val="00A35097"/>
    <w:rsid w:val="00A40E69"/>
    <w:rsid w:val="00A439DC"/>
    <w:rsid w:val="00A443B4"/>
    <w:rsid w:val="00A53993"/>
    <w:rsid w:val="00A559B1"/>
    <w:rsid w:val="00A566C4"/>
    <w:rsid w:val="00A5707D"/>
    <w:rsid w:val="00A61A78"/>
    <w:rsid w:val="00A645FF"/>
    <w:rsid w:val="00A65ACF"/>
    <w:rsid w:val="00A670C6"/>
    <w:rsid w:val="00A701BE"/>
    <w:rsid w:val="00A72C91"/>
    <w:rsid w:val="00A73DFA"/>
    <w:rsid w:val="00A74261"/>
    <w:rsid w:val="00A7715C"/>
    <w:rsid w:val="00A803DB"/>
    <w:rsid w:val="00A81958"/>
    <w:rsid w:val="00A85246"/>
    <w:rsid w:val="00A903F0"/>
    <w:rsid w:val="00A9344C"/>
    <w:rsid w:val="00A94D00"/>
    <w:rsid w:val="00A95619"/>
    <w:rsid w:val="00AA0EEB"/>
    <w:rsid w:val="00AA4AE0"/>
    <w:rsid w:val="00AA5B15"/>
    <w:rsid w:val="00AA608D"/>
    <w:rsid w:val="00AB1ACF"/>
    <w:rsid w:val="00AB43E1"/>
    <w:rsid w:val="00AC02CA"/>
    <w:rsid w:val="00AC4A7E"/>
    <w:rsid w:val="00AD0A4E"/>
    <w:rsid w:val="00AD1518"/>
    <w:rsid w:val="00AD3B32"/>
    <w:rsid w:val="00AE0AD7"/>
    <w:rsid w:val="00AE4B92"/>
    <w:rsid w:val="00AE688A"/>
    <w:rsid w:val="00AE7D78"/>
    <w:rsid w:val="00AF1164"/>
    <w:rsid w:val="00AF19F6"/>
    <w:rsid w:val="00AF337F"/>
    <w:rsid w:val="00B00E04"/>
    <w:rsid w:val="00B06597"/>
    <w:rsid w:val="00B06989"/>
    <w:rsid w:val="00B15749"/>
    <w:rsid w:val="00B21BD8"/>
    <w:rsid w:val="00B22816"/>
    <w:rsid w:val="00B256C2"/>
    <w:rsid w:val="00B26C32"/>
    <w:rsid w:val="00B30442"/>
    <w:rsid w:val="00B31976"/>
    <w:rsid w:val="00B32050"/>
    <w:rsid w:val="00B341FC"/>
    <w:rsid w:val="00B3488F"/>
    <w:rsid w:val="00B37620"/>
    <w:rsid w:val="00B400D8"/>
    <w:rsid w:val="00B42191"/>
    <w:rsid w:val="00B47133"/>
    <w:rsid w:val="00B57C2A"/>
    <w:rsid w:val="00B642F1"/>
    <w:rsid w:val="00B70375"/>
    <w:rsid w:val="00B72BD2"/>
    <w:rsid w:val="00B764D5"/>
    <w:rsid w:val="00B771A4"/>
    <w:rsid w:val="00B80B74"/>
    <w:rsid w:val="00B83976"/>
    <w:rsid w:val="00B844AF"/>
    <w:rsid w:val="00BA05A1"/>
    <w:rsid w:val="00BB0417"/>
    <w:rsid w:val="00BB6CEC"/>
    <w:rsid w:val="00BC12D4"/>
    <w:rsid w:val="00BC15A2"/>
    <w:rsid w:val="00BC5F50"/>
    <w:rsid w:val="00BD16C1"/>
    <w:rsid w:val="00BD4850"/>
    <w:rsid w:val="00BE1340"/>
    <w:rsid w:val="00BE5B1F"/>
    <w:rsid w:val="00BF1CC4"/>
    <w:rsid w:val="00C008A1"/>
    <w:rsid w:val="00C0599D"/>
    <w:rsid w:val="00C0679E"/>
    <w:rsid w:val="00C13517"/>
    <w:rsid w:val="00C16DDE"/>
    <w:rsid w:val="00C17406"/>
    <w:rsid w:val="00C21B5E"/>
    <w:rsid w:val="00C2261D"/>
    <w:rsid w:val="00C22AB7"/>
    <w:rsid w:val="00C24D24"/>
    <w:rsid w:val="00C25CBE"/>
    <w:rsid w:val="00C2752B"/>
    <w:rsid w:val="00C310B4"/>
    <w:rsid w:val="00C45AB3"/>
    <w:rsid w:val="00C45F65"/>
    <w:rsid w:val="00C479AD"/>
    <w:rsid w:val="00C55009"/>
    <w:rsid w:val="00C56CF8"/>
    <w:rsid w:val="00C65B4E"/>
    <w:rsid w:val="00C67300"/>
    <w:rsid w:val="00C67A72"/>
    <w:rsid w:val="00C73805"/>
    <w:rsid w:val="00C845F6"/>
    <w:rsid w:val="00CA5B66"/>
    <w:rsid w:val="00CA6E5C"/>
    <w:rsid w:val="00CB05AE"/>
    <w:rsid w:val="00CB2735"/>
    <w:rsid w:val="00CB5B78"/>
    <w:rsid w:val="00CC6085"/>
    <w:rsid w:val="00CC6830"/>
    <w:rsid w:val="00CD17B6"/>
    <w:rsid w:val="00CD23B3"/>
    <w:rsid w:val="00CD5671"/>
    <w:rsid w:val="00CD61BC"/>
    <w:rsid w:val="00CE211C"/>
    <w:rsid w:val="00CE6D64"/>
    <w:rsid w:val="00CF36A6"/>
    <w:rsid w:val="00CF3BAC"/>
    <w:rsid w:val="00D01694"/>
    <w:rsid w:val="00D03599"/>
    <w:rsid w:val="00D12B2C"/>
    <w:rsid w:val="00D15C04"/>
    <w:rsid w:val="00D20CA8"/>
    <w:rsid w:val="00D24C15"/>
    <w:rsid w:val="00D2699A"/>
    <w:rsid w:val="00D331BE"/>
    <w:rsid w:val="00D34A47"/>
    <w:rsid w:val="00D372E7"/>
    <w:rsid w:val="00D41EB7"/>
    <w:rsid w:val="00D4425D"/>
    <w:rsid w:val="00D51620"/>
    <w:rsid w:val="00D53BC0"/>
    <w:rsid w:val="00D55E85"/>
    <w:rsid w:val="00D56C26"/>
    <w:rsid w:val="00D63970"/>
    <w:rsid w:val="00D65E6E"/>
    <w:rsid w:val="00D73CEF"/>
    <w:rsid w:val="00D75630"/>
    <w:rsid w:val="00D77AAA"/>
    <w:rsid w:val="00D82D84"/>
    <w:rsid w:val="00D83E36"/>
    <w:rsid w:val="00D844F3"/>
    <w:rsid w:val="00D91D7E"/>
    <w:rsid w:val="00DA1BC3"/>
    <w:rsid w:val="00DA43CD"/>
    <w:rsid w:val="00DA4AEA"/>
    <w:rsid w:val="00DA603F"/>
    <w:rsid w:val="00DB2912"/>
    <w:rsid w:val="00DB70F9"/>
    <w:rsid w:val="00DB77E0"/>
    <w:rsid w:val="00DC35C9"/>
    <w:rsid w:val="00DC4023"/>
    <w:rsid w:val="00DD3E18"/>
    <w:rsid w:val="00DD43CD"/>
    <w:rsid w:val="00DD53A9"/>
    <w:rsid w:val="00DD7727"/>
    <w:rsid w:val="00DE0690"/>
    <w:rsid w:val="00DE5680"/>
    <w:rsid w:val="00DF0027"/>
    <w:rsid w:val="00DF1F8A"/>
    <w:rsid w:val="00DF2715"/>
    <w:rsid w:val="00DF4F28"/>
    <w:rsid w:val="00DF5360"/>
    <w:rsid w:val="00DF5CB2"/>
    <w:rsid w:val="00DF6F6A"/>
    <w:rsid w:val="00DF7295"/>
    <w:rsid w:val="00DF7C5A"/>
    <w:rsid w:val="00E01812"/>
    <w:rsid w:val="00E10832"/>
    <w:rsid w:val="00E13459"/>
    <w:rsid w:val="00E16BDB"/>
    <w:rsid w:val="00E21146"/>
    <w:rsid w:val="00E2139D"/>
    <w:rsid w:val="00E241D4"/>
    <w:rsid w:val="00E263F3"/>
    <w:rsid w:val="00E3308C"/>
    <w:rsid w:val="00E338F7"/>
    <w:rsid w:val="00E372EF"/>
    <w:rsid w:val="00E416A7"/>
    <w:rsid w:val="00E42EE0"/>
    <w:rsid w:val="00E45F3C"/>
    <w:rsid w:val="00E5008A"/>
    <w:rsid w:val="00E5527A"/>
    <w:rsid w:val="00E63116"/>
    <w:rsid w:val="00E6379F"/>
    <w:rsid w:val="00E667D9"/>
    <w:rsid w:val="00E70E38"/>
    <w:rsid w:val="00E71062"/>
    <w:rsid w:val="00E73221"/>
    <w:rsid w:val="00E7346D"/>
    <w:rsid w:val="00E758A9"/>
    <w:rsid w:val="00E80A41"/>
    <w:rsid w:val="00E8217C"/>
    <w:rsid w:val="00E83ADD"/>
    <w:rsid w:val="00E865A4"/>
    <w:rsid w:val="00E86E06"/>
    <w:rsid w:val="00E87BE8"/>
    <w:rsid w:val="00E903EA"/>
    <w:rsid w:val="00E906EC"/>
    <w:rsid w:val="00E91BD5"/>
    <w:rsid w:val="00EA55BF"/>
    <w:rsid w:val="00EA79DA"/>
    <w:rsid w:val="00EB066B"/>
    <w:rsid w:val="00EB0957"/>
    <w:rsid w:val="00EB0C7D"/>
    <w:rsid w:val="00EB4F5B"/>
    <w:rsid w:val="00EC4B71"/>
    <w:rsid w:val="00ED31FD"/>
    <w:rsid w:val="00ED36E1"/>
    <w:rsid w:val="00ED3CF7"/>
    <w:rsid w:val="00ED5C51"/>
    <w:rsid w:val="00ED733F"/>
    <w:rsid w:val="00EE7A29"/>
    <w:rsid w:val="00EF48E4"/>
    <w:rsid w:val="00EF58BA"/>
    <w:rsid w:val="00F055B5"/>
    <w:rsid w:val="00F0720F"/>
    <w:rsid w:val="00F0768C"/>
    <w:rsid w:val="00F1029D"/>
    <w:rsid w:val="00F11EB6"/>
    <w:rsid w:val="00F12181"/>
    <w:rsid w:val="00F13808"/>
    <w:rsid w:val="00F21432"/>
    <w:rsid w:val="00F21968"/>
    <w:rsid w:val="00F21D64"/>
    <w:rsid w:val="00F40204"/>
    <w:rsid w:val="00F461E3"/>
    <w:rsid w:val="00F56E94"/>
    <w:rsid w:val="00F6436A"/>
    <w:rsid w:val="00F6580D"/>
    <w:rsid w:val="00F73ACA"/>
    <w:rsid w:val="00F7771F"/>
    <w:rsid w:val="00F860E5"/>
    <w:rsid w:val="00FA3C52"/>
    <w:rsid w:val="00FA4110"/>
    <w:rsid w:val="00FB38D3"/>
    <w:rsid w:val="00FB4537"/>
    <w:rsid w:val="00FB4A95"/>
    <w:rsid w:val="00FC1B0E"/>
    <w:rsid w:val="00FC2DF3"/>
    <w:rsid w:val="00FC377D"/>
    <w:rsid w:val="00FC5477"/>
    <w:rsid w:val="00FD1E7E"/>
    <w:rsid w:val="00FD27EA"/>
    <w:rsid w:val="01D037BA"/>
    <w:rsid w:val="024D47FC"/>
    <w:rsid w:val="032047B4"/>
    <w:rsid w:val="033E5BF3"/>
    <w:rsid w:val="03D35307"/>
    <w:rsid w:val="04500149"/>
    <w:rsid w:val="045222B4"/>
    <w:rsid w:val="05B31869"/>
    <w:rsid w:val="05CB06A1"/>
    <w:rsid w:val="06511AA2"/>
    <w:rsid w:val="06C76C7A"/>
    <w:rsid w:val="07845CD2"/>
    <w:rsid w:val="096A5FF9"/>
    <w:rsid w:val="09F510F6"/>
    <w:rsid w:val="0C8C75C2"/>
    <w:rsid w:val="0F446397"/>
    <w:rsid w:val="106862CE"/>
    <w:rsid w:val="10DE59AE"/>
    <w:rsid w:val="118C0B72"/>
    <w:rsid w:val="12D74B9E"/>
    <w:rsid w:val="130A5FC0"/>
    <w:rsid w:val="13DA0145"/>
    <w:rsid w:val="144A40A6"/>
    <w:rsid w:val="15053F1D"/>
    <w:rsid w:val="150D3A83"/>
    <w:rsid w:val="15733C98"/>
    <w:rsid w:val="15CE4B68"/>
    <w:rsid w:val="1BB9793A"/>
    <w:rsid w:val="1BC201C7"/>
    <w:rsid w:val="1CA4388D"/>
    <w:rsid w:val="1CB11023"/>
    <w:rsid w:val="1D1C1676"/>
    <w:rsid w:val="1F9A7088"/>
    <w:rsid w:val="229E4FC8"/>
    <w:rsid w:val="22C04851"/>
    <w:rsid w:val="260E7FC9"/>
    <w:rsid w:val="26757967"/>
    <w:rsid w:val="28DB5A5E"/>
    <w:rsid w:val="2A7441EE"/>
    <w:rsid w:val="2CF27CA5"/>
    <w:rsid w:val="2D413919"/>
    <w:rsid w:val="2D6629C0"/>
    <w:rsid w:val="2EC56EC7"/>
    <w:rsid w:val="330971A5"/>
    <w:rsid w:val="336F097D"/>
    <w:rsid w:val="33730E6B"/>
    <w:rsid w:val="35CE0B74"/>
    <w:rsid w:val="365109E3"/>
    <w:rsid w:val="37DF6182"/>
    <w:rsid w:val="3851237C"/>
    <w:rsid w:val="38C42E95"/>
    <w:rsid w:val="3BE94F3A"/>
    <w:rsid w:val="3E092186"/>
    <w:rsid w:val="3EBC4441"/>
    <w:rsid w:val="40A14D51"/>
    <w:rsid w:val="40D52AD7"/>
    <w:rsid w:val="417F7DAA"/>
    <w:rsid w:val="439D4CF4"/>
    <w:rsid w:val="45BC4878"/>
    <w:rsid w:val="4676332E"/>
    <w:rsid w:val="480B0F19"/>
    <w:rsid w:val="4A2A7B86"/>
    <w:rsid w:val="4AB12B4E"/>
    <w:rsid w:val="4CFC309A"/>
    <w:rsid w:val="4D0106A6"/>
    <w:rsid w:val="4D624ED6"/>
    <w:rsid w:val="4E3C38DB"/>
    <w:rsid w:val="4F8C3528"/>
    <w:rsid w:val="4FBC3FF1"/>
    <w:rsid w:val="50586AEC"/>
    <w:rsid w:val="5159280E"/>
    <w:rsid w:val="51DB38BA"/>
    <w:rsid w:val="51E94741"/>
    <w:rsid w:val="53C610F3"/>
    <w:rsid w:val="55682B30"/>
    <w:rsid w:val="56024BA5"/>
    <w:rsid w:val="561A3479"/>
    <w:rsid w:val="5668307C"/>
    <w:rsid w:val="56805FD9"/>
    <w:rsid w:val="571C0033"/>
    <w:rsid w:val="58261505"/>
    <w:rsid w:val="58E21361"/>
    <w:rsid w:val="58F22CAF"/>
    <w:rsid w:val="59857A7C"/>
    <w:rsid w:val="5A040EEC"/>
    <w:rsid w:val="5A2E66EC"/>
    <w:rsid w:val="5A7914CD"/>
    <w:rsid w:val="5A9F7792"/>
    <w:rsid w:val="5B290C8D"/>
    <w:rsid w:val="5E1F47E3"/>
    <w:rsid w:val="60B46A9C"/>
    <w:rsid w:val="622141E0"/>
    <w:rsid w:val="6350703E"/>
    <w:rsid w:val="635D70DD"/>
    <w:rsid w:val="63766D44"/>
    <w:rsid w:val="64373C6C"/>
    <w:rsid w:val="64B911E6"/>
    <w:rsid w:val="664A3A1F"/>
    <w:rsid w:val="690600B1"/>
    <w:rsid w:val="6AB659A5"/>
    <w:rsid w:val="6B6A2FF0"/>
    <w:rsid w:val="6C214F51"/>
    <w:rsid w:val="6C230F11"/>
    <w:rsid w:val="6C2E2363"/>
    <w:rsid w:val="6C585BBE"/>
    <w:rsid w:val="6CE55975"/>
    <w:rsid w:val="6D6363CB"/>
    <w:rsid w:val="6E4753F3"/>
    <w:rsid w:val="6F194F99"/>
    <w:rsid w:val="6F8F6C62"/>
    <w:rsid w:val="6F8F7F7A"/>
    <w:rsid w:val="6FEB16E2"/>
    <w:rsid w:val="6FF07430"/>
    <w:rsid w:val="71976975"/>
    <w:rsid w:val="72D50B53"/>
    <w:rsid w:val="74921BF6"/>
    <w:rsid w:val="757575A3"/>
    <w:rsid w:val="76F0358F"/>
    <w:rsid w:val="773D4FE2"/>
    <w:rsid w:val="78655EF6"/>
    <w:rsid w:val="79915775"/>
    <w:rsid w:val="7AE51E2B"/>
    <w:rsid w:val="7C524004"/>
    <w:rsid w:val="7C7F5C69"/>
    <w:rsid w:val="7CFA3BCB"/>
    <w:rsid w:val="7E6F062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annotation reference" w:semiHidden="0"/>
    <w:lsdException w:name="Title" w:semiHidden="0" w:uiPriority="10" w:unhideWhenUsed="0" w:qFormat="1"/>
    <w:lsdException w:name="Default Paragraph Font" w:semiHidden="0" w:uiPriority="0" w:unhideWhenUsed="0"/>
    <w:lsdException w:name="Subtitle" w:semiHidden="0" w:uiPriority="11" w:unhideWhenUsed="0" w:qFormat="1"/>
    <w:lsdException w:name="Date" w:semiHidden="0"/>
    <w:lsdException w:name="Hyperlink" w:semiHidden="0"/>
    <w:lsdException w:name="Strong" w:semiHidden="0" w:uiPriority="22" w:unhideWhenUsed="0" w:qFormat="1"/>
    <w:lsdException w:name="Emphasis" w:semiHidden="0" w:uiPriority="20" w:unhideWhenUsed="0" w:qFormat="1"/>
    <w:lsdException w:name="Document Map" w:semiHidden="0" w:uiPriority="0" w:unhideWhenUsed="0"/>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szCs w:val="20"/>
    </w:rPr>
  </w:style>
  <w:style w:type="character" w:default="1" w:styleId="a0">
    <w:name w:val="Default Paragraph Font"/>
  </w:style>
  <w:style w:type="table" w:default="1" w:styleId="a1">
    <w:name w:val="Normal Table"/>
    <w:uiPriority w:val="99"/>
    <w:unhideWhenUsed/>
    <w:rPr>
      <w:rFonts w:hint="eastAsia"/>
    </w:rPr>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rPr>
      <w:rFonts w:ascii="Arial" w:eastAsia="黑体" w:hAnsi="Arial"/>
      <w:b/>
      <w:kern w:val="2"/>
      <w:sz w:val="32"/>
    </w:rPr>
  </w:style>
  <w:style w:type="paragraph" w:styleId="a3">
    <w:name w:val="Document Map"/>
    <w:basedOn w:val="a"/>
    <w:pPr>
      <w:shd w:val="clear" w:color="auto" w:fill="000080"/>
    </w:pPr>
  </w:style>
  <w:style w:type="paragraph" w:styleId="a4">
    <w:name w:val="annotation text"/>
    <w:basedOn w:val="a"/>
    <w:link w:val="a5"/>
    <w:uiPriority w:val="99"/>
    <w:unhideWhenUsed/>
    <w:pPr>
      <w:jc w:val="left"/>
    </w:pPr>
  </w:style>
  <w:style w:type="character" w:customStyle="1" w:styleId="a5">
    <w:name w:val="批注文字 字符"/>
    <w:link w:val="a4"/>
    <w:uiPriority w:val="99"/>
    <w:semiHidden/>
    <w:rPr>
      <w:kern w:val="2"/>
      <w:sz w:val="21"/>
      <w:szCs w:val="22"/>
    </w:rPr>
  </w:style>
  <w:style w:type="paragraph" w:styleId="a6">
    <w:name w:val="Date"/>
    <w:basedOn w:val="a"/>
    <w:next w:val="a"/>
    <w:link w:val="a7"/>
    <w:uiPriority w:val="99"/>
    <w:unhideWhenUsed/>
    <w:pPr>
      <w:ind w:leftChars="2500" w:left="100"/>
    </w:pPr>
  </w:style>
  <w:style w:type="character" w:customStyle="1" w:styleId="a7">
    <w:name w:val="日期 字符"/>
    <w:link w:val="a6"/>
    <w:uiPriority w:val="99"/>
    <w:semiHidden/>
    <w:rPr>
      <w:kern w:val="2"/>
      <w:sz w:val="21"/>
      <w:szCs w:val="22"/>
    </w:rPr>
  </w:style>
  <w:style w:type="paragraph" w:styleId="a8">
    <w:name w:val="Balloon Text"/>
    <w:basedOn w:val="a"/>
    <w:link w:val="a9"/>
    <w:uiPriority w:val="99"/>
    <w:unhideWhenUsed/>
    <w:rPr>
      <w:sz w:val="18"/>
      <w:szCs w:val="18"/>
    </w:rPr>
  </w:style>
  <w:style w:type="character" w:customStyle="1" w:styleId="a9">
    <w:name w:val="批注框文本 字符"/>
    <w:link w:val="a8"/>
    <w:uiPriority w:val="99"/>
    <w:semiHidden/>
    <w:rPr>
      <w:kern w:val="2"/>
      <w:sz w:val="18"/>
      <w:szCs w:val="18"/>
    </w:rPr>
  </w:style>
  <w:style w:type="paragraph" w:styleId="aa">
    <w:name w:val="footer"/>
    <w:basedOn w:val="a"/>
    <w:link w:val="ab"/>
    <w:pPr>
      <w:tabs>
        <w:tab w:val="center" w:pos="4153"/>
        <w:tab w:val="right" w:pos="8306"/>
      </w:tabs>
      <w:snapToGrid w:val="0"/>
      <w:jc w:val="left"/>
    </w:pPr>
    <w:rPr>
      <w:sz w:val="18"/>
      <w:szCs w:val="18"/>
    </w:rPr>
  </w:style>
  <w:style w:type="character" w:customStyle="1" w:styleId="ab">
    <w:name w:val="页脚 字符"/>
    <w:link w:val="aa"/>
    <w:rPr>
      <w:kern w:val="2"/>
      <w:sz w:val="18"/>
      <w:szCs w:val="18"/>
    </w:rPr>
  </w:style>
  <w:style w:type="paragraph" w:styleId="ac">
    <w:name w:val="header"/>
    <w:basedOn w:val="a"/>
    <w:link w:val="ad"/>
    <w:pPr>
      <w:pBdr>
        <w:bottom w:val="single" w:sz="6" w:space="1" w:color="auto"/>
      </w:pBdr>
      <w:tabs>
        <w:tab w:val="center" w:pos="4153"/>
        <w:tab w:val="right" w:pos="8306"/>
      </w:tabs>
      <w:snapToGrid w:val="0"/>
      <w:jc w:val="center"/>
    </w:pPr>
    <w:rPr>
      <w:sz w:val="18"/>
      <w:szCs w:val="18"/>
    </w:rPr>
  </w:style>
  <w:style w:type="character" w:customStyle="1" w:styleId="ad">
    <w:name w:val="页眉 字符"/>
    <w:link w:val="ac"/>
    <w:rPr>
      <w:kern w:val="2"/>
      <w:sz w:val="18"/>
      <w:szCs w:val="18"/>
    </w:rPr>
  </w:style>
  <w:style w:type="paragraph" w:styleId="ae">
    <w:name w:val="footnote text"/>
    <w:basedOn w:val="a"/>
    <w:link w:val="af"/>
    <w:pPr>
      <w:snapToGrid w:val="0"/>
      <w:jc w:val="left"/>
    </w:pPr>
    <w:rPr>
      <w:sz w:val="18"/>
      <w:szCs w:val="20"/>
    </w:rPr>
  </w:style>
  <w:style w:type="character" w:customStyle="1" w:styleId="af">
    <w:name w:val="脚注文本 字符"/>
    <w:link w:val="ae"/>
    <w:rPr>
      <w:rFonts w:ascii="Times New Roman" w:hAnsi="Times New Roman"/>
      <w:kern w:val="2"/>
      <w:sz w:val="18"/>
    </w:rPr>
  </w:style>
  <w:style w:type="paragraph" w:styleId="af0">
    <w:name w:val="annotation subject"/>
    <w:basedOn w:val="a4"/>
    <w:next w:val="a4"/>
    <w:link w:val="af1"/>
    <w:uiPriority w:val="99"/>
    <w:unhideWhenUsed/>
    <w:rPr>
      <w:b/>
      <w:bCs/>
    </w:rPr>
  </w:style>
  <w:style w:type="character" w:customStyle="1" w:styleId="af1">
    <w:name w:val="批注主题 字符"/>
    <w:link w:val="af0"/>
    <w:uiPriority w:val="99"/>
    <w:semiHidden/>
    <w:rPr>
      <w:b/>
      <w:bCs/>
      <w:kern w:val="2"/>
      <w:sz w:val="21"/>
      <w:szCs w:val="22"/>
    </w:rPr>
  </w:style>
  <w:style w:type="table" w:styleId="af2">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uiPriority w:val="99"/>
    <w:unhideWhenUsed/>
    <w:rPr>
      <w:color w:val="0000FF"/>
      <w:u w:val="single"/>
    </w:rPr>
  </w:style>
  <w:style w:type="character" w:styleId="af4">
    <w:name w:val="annotation reference"/>
    <w:uiPriority w:val="99"/>
    <w:unhideWhenUsed/>
    <w:rPr>
      <w:sz w:val="21"/>
      <w:szCs w:val="21"/>
    </w:rPr>
  </w:style>
  <w:style w:type="character" w:styleId="af5">
    <w:name w:val="footnote reference"/>
    <w:rPr>
      <w:vertAlign w:val="superscript"/>
    </w:rPr>
  </w:style>
  <w:style w:type="paragraph" w:customStyle="1" w:styleId="Char">
    <w:name w:val=" Char"/>
    <w:basedOn w:val="a"/>
    <w:rPr>
      <w:szCs w:val="24"/>
    </w:rPr>
  </w:style>
  <w:style w:type="paragraph" w:customStyle="1" w:styleId="unnamed1">
    <w:name w:val="unnamed1"/>
    <w:basedOn w:val="a"/>
    <w:pPr>
      <w:widowControl/>
      <w:spacing w:before="60" w:after="60"/>
      <w:ind w:left="15" w:right="15"/>
      <w:jc w:val="left"/>
    </w:pPr>
    <w:rPr>
      <w:rFonts w:ascii="宋体" w:hAnsi="宋体" w:hint="eastAsia"/>
      <w:color w:val="000000"/>
      <w:kern w:val="0"/>
      <w:sz w:val="18"/>
      <w:szCs w:val="18"/>
    </w:rPr>
  </w:style>
  <w:style w:type="paragraph" w:customStyle="1" w:styleId="Default">
    <w:name w:val="Default"/>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484</Words>
  <Characters>2765</Characters>
  <Application>Microsoft Office Word</Application>
  <DocSecurity>4</DocSecurity>
  <PresentationFormat/>
  <Lines>23</Lines>
  <Paragraphs>6</Paragraphs>
  <Slides>0</Slides>
  <Notes>0</Notes>
  <HiddenSlides>0</HiddenSlides>
  <MMClips>0</MMClips>
  <ScaleCrop>false</ScaleCrop>
  <Manager/>
  <Company/>
  <LinksUpToDate>false</LinksUpToDate>
  <CharactersWithSpaces>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dc:description/>
  <cp:lastModifiedBy>ZHONGM</cp:lastModifiedBy>
  <cp:revision>2</cp:revision>
  <cp:lastPrinted>2023-07-18T08:58:00Z</cp:lastPrinted>
  <dcterms:created xsi:type="dcterms:W3CDTF">2025-09-16T16:01:00Z</dcterms:created>
  <dcterms:modified xsi:type="dcterms:W3CDTF">2025-09-16T16:01:00Z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462742A772EB4D26BFBCF69AFB9E13FE_13</vt:lpwstr>
  </property>
</Properties>
</file>