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F89" w:rsidRPr="00620952" w:rsidRDefault="00682F89" w:rsidP="00620952">
      <w:pPr>
        <w:widowControl/>
        <w:spacing w:line="360" w:lineRule="auto"/>
        <w:jc w:val="center"/>
        <w:rPr>
          <w:rFonts w:ascii="宋体" w:eastAsia="宋体" w:hAnsi="宋体" w:cs="Arial"/>
          <w:b/>
          <w:bCs/>
          <w:sz w:val="24"/>
          <w:szCs w:val="24"/>
        </w:rPr>
      </w:pPr>
      <w:r w:rsidRPr="00620952">
        <w:rPr>
          <w:rFonts w:ascii="宋体" w:eastAsia="宋体" w:hAnsi="宋体" w:cs="Arial" w:hint="eastAsia"/>
          <w:b/>
          <w:bCs/>
          <w:sz w:val="24"/>
          <w:szCs w:val="24"/>
        </w:rPr>
        <w:t>广发基金管理有限公司</w:t>
      </w:r>
    </w:p>
    <w:p w:rsidR="001C7C04" w:rsidRDefault="00682F89" w:rsidP="00620952">
      <w:pPr>
        <w:widowControl/>
        <w:spacing w:line="360" w:lineRule="auto"/>
        <w:jc w:val="center"/>
        <w:rPr>
          <w:rFonts w:ascii="宋体" w:eastAsia="宋体" w:hAnsi="宋体" w:cs="Arial"/>
          <w:b/>
          <w:bCs/>
          <w:sz w:val="24"/>
          <w:szCs w:val="24"/>
        </w:rPr>
      </w:pPr>
      <w:r w:rsidRPr="00620952">
        <w:rPr>
          <w:rFonts w:ascii="宋体" w:eastAsia="宋体" w:hAnsi="宋体" w:cs="Arial"/>
          <w:b/>
          <w:bCs/>
          <w:sz w:val="24"/>
          <w:szCs w:val="24"/>
        </w:rPr>
        <w:t>关于</w:t>
      </w:r>
      <w:r w:rsidR="00A168E1">
        <w:rPr>
          <w:rFonts w:ascii="宋体" w:eastAsia="宋体" w:hAnsi="宋体" w:cs="Arial" w:hint="eastAsia"/>
          <w:b/>
          <w:bCs/>
          <w:sz w:val="24"/>
          <w:szCs w:val="24"/>
        </w:rPr>
        <w:t>广发景辉纯债债券型证券投资基金</w:t>
      </w:r>
      <w:r w:rsidR="004D16CE">
        <w:rPr>
          <w:rFonts w:ascii="宋体" w:eastAsia="宋体" w:hAnsi="宋体" w:cs="Arial" w:hint="eastAsia"/>
          <w:b/>
          <w:bCs/>
          <w:sz w:val="24"/>
          <w:szCs w:val="24"/>
        </w:rPr>
        <w:t>暂停</w:t>
      </w:r>
      <w:r w:rsidR="00F05916">
        <w:rPr>
          <w:rFonts w:ascii="宋体" w:eastAsia="宋体" w:hAnsi="宋体" w:cs="Arial" w:hint="eastAsia"/>
          <w:b/>
          <w:bCs/>
          <w:sz w:val="24"/>
          <w:szCs w:val="24"/>
        </w:rPr>
        <w:t>机构</w:t>
      </w:r>
      <w:r w:rsidR="009A7EDD">
        <w:rPr>
          <w:rFonts w:ascii="宋体" w:eastAsia="宋体" w:hAnsi="宋体" w:cs="Arial" w:hint="eastAsia"/>
          <w:b/>
          <w:bCs/>
          <w:sz w:val="24"/>
          <w:szCs w:val="24"/>
        </w:rPr>
        <w:t>投资者</w:t>
      </w:r>
      <w:r w:rsidR="00E40BC0" w:rsidRPr="00620952">
        <w:rPr>
          <w:rFonts w:ascii="宋体" w:eastAsia="宋体" w:hAnsi="宋体" w:cs="Arial" w:hint="eastAsia"/>
          <w:b/>
          <w:bCs/>
          <w:sz w:val="24"/>
          <w:szCs w:val="24"/>
        </w:rPr>
        <w:t>大额申购</w:t>
      </w:r>
      <w:r w:rsidR="00C45C26" w:rsidRPr="00C45C26">
        <w:rPr>
          <w:rFonts w:ascii="宋体" w:eastAsia="宋体" w:hAnsi="宋体" w:cs="Arial" w:hint="eastAsia"/>
          <w:b/>
          <w:bCs/>
          <w:sz w:val="24"/>
          <w:szCs w:val="24"/>
        </w:rPr>
        <w:t>（</w:t>
      </w:r>
      <w:r w:rsidR="00C45C26">
        <w:rPr>
          <w:rFonts w:ascii="宋体" w:eastAsia="宋体" w:hAnsi="宋体" w:cs="Arial" w:hint="eastAsia"/>
          <w:b/>
          <w:bCs/>
          <w:sz w:val="24"/>
          <w:szCs w:val="24"/>
        </w:rPr>
        <w:t>含</w:t>
      </w:r>
      <w:r w:rsidR="00C45C26" w:rsidRPr="00C45C26">
        <w:rPr>
          <w:rFonts w:ascii="宋体" w:eastAsia="宋体" w:hAnsi="宋体" w:cs="Arial" w:hint="eastAsia"/>
          <w:b/>
          <w:bCs/>
          <w:sz w:val="24"/>
          <w:szCs w:val="24"/>
        </w:rPr>
        <w:t>转换转入）</w:t>
      </w:r>
      <w:r w:rsidR="0090135A">
        <w:rPr>
          <w:rFonts w:ascii="宋体" w:eastAsia="宋体" w:hAnsi="宋体" w:cs="Arial" w:hint="eastAsia"/>
          <w:b/>
          <w:bCs/>
          <w:sz w:val="24"/>
          <w:szCs w:val="24"/>
        </w:rPr>
        <w:t>业务</w:t>
      </w:r>
      <w:r w:rsidR="00E40BC0" w:rsidRPr="00620952">
        <w:rPr>
          <w:rFonts w:ascii="宋体" w:eastAsia="宋体" w:hAnsi="宋体" w:cs="Arial" w:hint="eastAsia"/>
          <w:b/>
          <w:bCs/>
          <w:sz w:val="24"/>
          <w:szCs w:val="24"/>
        </w:rPr>
        <w:t>的公告</w:t>
      </w:r>
    </w:p>
    <w:p w:rsidR="00BF7AF5" w:rsidRPr="00620952" w:rsidRDefault="00BF7AF5" w:rsidP="00BF7AF5">
      <w:pPr>
        <w:widowControl/>
        <w:spacing w:line="360" w:lineRule="auto"/>
        <w:jc w:val="center"/>
        <w:rPr>
          <w:rFonts w:ascii="宋体" w:eastAsia="宋体" w:hAnsi="宋体" w:cs="Arial"/>
          <w:b/>
          <w:bCs/>
          <w:sz w:val="24"/>
          <w:szCs w:val="24"/>
        </w:rPr>
      </w:pPr>
      <w:r>
        <w:rPr>
          <w:rFonts w:ascii="宋体" w:hAnsi="宋体" w:hint="eastAsia"/>
          <w:kern w:val="0"/>
          <w:sz w:val="24"/>
        </w:rPr>
        <w:t>公告送出日期：</w:t>
      </w:r>
      <w:bookmarkStart w:id="0" w:name="_GoBack"/>
      <w:r w:rsidR="008E3377">
        <w:rPr>
          <w:rFonts w:ascii="宋体" w:hAnsi="宋体" w:hint="eastAsia"/>
          <w:kern w:val="0"/>
          <w:sz w:val="24"/>
        </w:rPr>
        <w:t>2025年9月16日</w:t>
      </w:r>
      <w:bookmarkEnd w:id="0"/>
    </w:p>
    <w:p w:rsidR="00620952" w:rsidRDefault="00620952" w:rsidP="00EB77DF">
      <w:pPr>
        <w:widowControl/>
        <w:spacing w:line="360" w:lineRule="auto"/>
        <w:jc w:val="left"/>
        <w:rPr>
          <w:rFonts w:ascii="宋体" w:eastAsia="宋体" w:hAnsi="宋体" w:cs="Arial"/>
          <w:kern w:val="0"/>
          <w:sz w:val="24"/>
          <w:szCs w:val="24"/>
        </w:rPr>
      </w:pPr>
    </w:p>
    <w:p w:rsidR="00C24D64" w:rsidRPr="00A364A3" w:rsidRDefault="00C24D64" w:rsidP="00EB77DF">
      <w:pPr>
        <w:widowControl/>
        <w:spacing w:line="360" w:lineRule="auto"/>
        <w:jc w:val="left"/>
        <w:rPr>
          <w:rFonts w:ascii="宋体" w:eastAsia="宋体" w:hAnsi="宋体" w:cs="Arial"/>
          <w:b/>
          <w:kern w:val="0"/>
          <w:sz w:val="24"/>
          <w:szCs w:val="24"/>
        </w:rPr>
      </w:pPr>
      <w:r w:rsidRPr="00A364A3">
        <w:rPr>
          <w:rFonts w:ascii="宋体" w:eastAsia="宋体" w:hAnsi="宋体" w:cs="Arial"/>
          <w:b/>
          <w:kern w:val="0"/>
          <w:sz w:val="24"/>
          <w:szCs w:val="24"/>
        </w:rPr>
        <w:t>1</w:t>
      </w:r>
      <w:r w:rsidR="00444240">
        <w:rPr>
          <w:rFonts w:ascii="宋体" w:eastAsia="宋体" w:hAnsi="宋体" w:cs="Arial" w:hint="eastAsia"/>
          <w:b/>
          <w:kern w:val="0"/>
          <w:sz w:val="24"/>
          <w:szCs w:val="24"/>
        </w:rPr>
        <w:t>.</w:t>
      </w:r>
      <w:r w:rsidRPr="00A364A3">
        <w:rPr>
          <w:rFonts w:ascii="宋体" w:eastAsia="宋体" w:hAnsi="宋体" w:cs="Arial"/>
          <w:b/>
          <w:kern w:val="0"/>
          <w:sz w:val="24"/>
          <w:szCs w:val="24"/>
        </w:rPr>
        <w:t>公告基本信息</w:t>
      </w:r>
    </w:p>
    <w:tbl>
      <w:tblPr>
        <w:tblW w:w="11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70"/>
        <w:gridCol w:w="4627"/>
        <w:gridCol w:w="3446"/>
      </w:tblGrid>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基金名称</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A168E1" w:rsidP="000402F3">
            <w:pPr>
              <w:spacing w:line="360" w:lineRule="auto"/>
              <w:rPr>
                <w:rFonts w:ascii="宋体" w:eastAsia="宋体" w:hAnsi="宋体"/>
                <w:sz w:val="24"/>
                <w:szCs w:val="24"/>
              </w:rPr>
            </w:pPr>
            <w:r>
              <w:rPr>
                <w:rFonts w:ascii="宋体" w:eastAsia="宋体" w:hAnsi="宋体" w:hint="eastAsia"/>
                <w:sz w:val="24"/>
                <w:szCs w:val="24"/>
              </w:rPr>
              <w:t>广发景辉纯债债券型证券投资基金</w:t>
            </w:r>
            <w:r w:rsidR="001C7C04" w:rsidRPr="000402F3">
              <w:rPr>
                <w:rFonts w:ascii="宋体" w:eastAsia="宋体" w:hAnsi="宋体" w:hint="eastAsia"/>
                <w:sz w:val="24"/>
                <w:szCs w:val="24"/>
              </w:rPr>
              <w:t xml:space="preserve">  </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基金简称</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A168E1" w:rsidP="00C271ED">
            <w:pPr>
              <w:spacing w:line="360" w:lineRule="auto"/>
              <w:rPr>
                <w:rFonts w:ascii="宋体" w:eastAsia="宋体" w:hAnsi="宋体"/>
                <w:sz w:val="24"/>
                <w:szCs w:val="24"/>
              </w:rPr>
            </w:pPr>
            <w:r w:rsidRPr="00A168E1">
              <w:rPr>
                <w:rFonts w:ascii="宋体" w:eastAsia="宋体" w:hAnsi="宋体" w:hint="eastAsia"/>
                <w:sz w:val="24"/>
                <w:szCs w:val="24"/>
              </w:rPr>
              <w:t>广发景辉纯债</w:t>
            </w:r>
            <w:r w:rsidR="001C7C04" w:rsidRPr="000402F3">
              <w:rPr>
                <w:rFonts w:ascii="宋体" w:eastAsia="宋体" w:hAnsi="宋体" w:hint="eastAsia"/>
                <w:sz w:val="24"/>
                <w:szCs w:val="24"/>
              </w:rPr>
              <w:t> </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基金主代码</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A168E1" w:rsidP="00C271ED">
            <w:pPr>
              <w:spacing w:line="360" w:lineRule="auto"/>
              <w:rPr>
                <w:rFonts w:ascii="宋体" w:eastAsia="宋体" w:hAnsi="宋体"/>
                <w:sz w:val="24"/>
                <w:szCs w:val="24"/>
              </w:rPr>
            </w:pPr>
            <w:r w:rsidRPr="00A168E1">
              <w:rPr>
                <w:rFonts w:ascii="宋体" w:eastAsia="宋体" w:hAnsi="宋体"/>
                <w:sz w:val="24"/>
                <w:szCs w:val="24"/>
              </w:rPr>
              <w:t>007396</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基金管理人名称</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广发基金管理有限公司</w:t>
            </w:r>
          </w:p>
        </w:tc>
      </w:tr>
      <w:tr w:rsidR="001C7C04" w:rsidRPr="000402F3" w:rsidTr="005B490E">
        <w:trPr>
          <w:jc w:val="center"/>
        </w:trPr>
        <w:tc>
          <w:tcPr>
            <w:tcW w:w="3170" w:type="dxa"/>
            <w:tcBorders>
              <w:top w:val="single" w:sz="4" w:space="0" w:color="000000"/>
              <w:left w:val="single" w:sz="4" w:space="0" w:color="000000"/>
              <w:bottom w:val="single" w:sz="4" w:space="0" w:color="000000"/>
              <w:right w:val="single" w:sz="4" w:space="0" w:color="000000"/>
            </w:tcBorders>
            <w:vAlign w:val="center"/>
          </w:tcPr>
          <w:p w:rsidR="001C7C04" w:rsidRPr="000402F3" w:rsidRDefault="001C7C04" w:rsidP="00CD027E">
            <w:pPr>
              <w:spacing w:line="360" w:lineRule="auto"/>
              <w:rPr>
                <w:rFonts w:ascii="宋体" w:eastAsia="宋体" w:hAnsi="宋体"/>
                <w:sz w:val="24"/>
                <w:szCs w:val="24"/>
              </w:rPr>
            </w:pPr>
            <w:r w:rsidRPr="000402F3">
              <w:rPr>
                <w:rFonts w:ascii="宋体" w:eastAsia="宋体" w:hAnsi="宋体" w:hint="eastAsia"/>
                <w:sz w:val="24"/>
                <w:szCs w:val="24"/>
              </w:rPr>
              <w:t>公告依据</w:t>
            </w:r>
          </w:p>
        </w:tc>
        <w:tc>
          <w:tcPr>
            <w:tcW w:w="8073" w:type="dxa"/>
            <w:gridSpan w:val="2"/>
            <w:tcBorders>
              <w:top w:val="single" w:sz="4" w:space="0" w:color="000000"/>
              <w:left w:val="single" w:sz="4" w:space="0" w:color="000000"/>
              <w:bottom w:val="single" w:sz="4" w:space="0" w:color="000000"/>
              <w:right w:val="single" w:sz="4" w:space="0" w:color="000000"/>
            </w:tcBorders>
          </w:tcPr>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w:t>
            </w:r>
            <w:r w:rsidR="00A168E1">
              <w:rPr>
                <w:rFonts w:ascii="宋体" w:eastAsia="宋体" w:hAnsi="宋体" w:hint="eastAsia"/>
                <w:sz w:val="24"/>
                <w:szCs w:val="24"/>
              </w:rPr>
              <w:t>广发景辉纯债债券型证券投资基金</w:t>
            </w:r>
            <w:r w:rsidRPr="000402F3">
              <w:rPr>
                <w:rFonts w:ascii="宋体" w:eastAsia="宋体" w:hAnsi="宋体" w:hint="eastAsia"/>
                <w:sz w:val="24"/>
                <w:szCs w:val="24"/>
              </w:rPr>
              <w:t>基金合同》</w:t>
            </w:r>
          </w:p>
          <w:p w:rsidR="001C7C04" w:rsidRPr="000402F3" w:rsidRDefault="001C7C04" w:rsidP="000402F3">
            <w:pPr>
              <w:spacing w:line="360" w:lineRule="auto"/>
              <w:rPr>
                <w:rFonts w:ascii="宋体" w:eastAsia="宋体" w:hAnsi="宋体"/>
                <w:sz w:val="24"/>
                <w:szCs w:val="24"/>
              </w:rPr>
            </w:pPr>
            <w:r w:rsidRPr="000402F3">
              <w:rPr>
                <w:rFonts w:ascii="宋体" w:eastAsia="宋体" w:hAnsi="宋体" w:hint="eastAsia"/>
                <w:sz w:val="24"/>
                <w:szCs w:val="24"/>
              </w:rPr>
              <w:t>《</w:t>
            </w:r>
            <w:r w:rsidR="00A168E1">
              <w:rPr>
                <w:rFonts w:ascii="宋体" w:eastAsia="宋体" w:hAnsi="宋体" w:hint="eastAsia"/>
                <w:sz w:val="24"/>
                <w:szCs w:val="24"/>
              </w:rPr>
              <w:t>广发景辉纯债债券型证券投资基金</w:t>
            </w:r>
            <w:r w:rsidRPr="000402F3">
              <w:rPr>
                <w:rFonts w:ascii="宋体" w:eastAsia="宋体" w:hAnsi="宋体" w:hint="eastAsia"/>
                <w:sz w:val="24"/>
                <w:szCs w:val="24"/>
              </w:rPr>
              <w:t>招募说明书》</w:t>
            </w:r>
          </w:p>
        </w:tc>
      </w:tr>
      <w:tr w:rsidR="005B490E" w:rsidRPr="000402F3" w:rsidTr="005B490E">
        <w:tblPrEx>
          <w:tblBorders>
            <w:top w:val="none" w:sz="0" w:space="0" w:color="auto"/>
            <w:bottom w:val="none" w:sz="0" w:space="0" w:color="auto"/>
            <w:insideH w:val="none" w:sz="0" w:space="0" w:color="auto"/>
          </w:tblBorders>
        </w:tblPrEx>
        <w:trPr>
          <w:trHeight w:val="423"/>
          <w:jc w:val="center"/>
        </w:trPr>
        <w:tc>
          <w:tcPr>
            <w:tcW w:w="3170" w:type="dxa"/>
            <w:vMerge w:val="restart"/>
            <w:tcBorders>
              <w:top w:val="nil"/>
              <w:left w:val="single" w:sz="4" w:space="0" w:color="000000"/>
              <w:right w:val="single" w:sz="4" w:space="0" w:color="000000"/>
            </w:tcBorders>
            <w:vAlign w:val="center"/>
          </w:tcPr>
          <w:p w:rsidR="005B490E" w:rsidRPr="000402F3" w:rsidRDefault="005B490E" w:rsidP="005B490E">
            <w:pPr>
              <w:spacing w:line="360" w:lineRule="auto"/>
              <w:rPr>
                <w:rFonts w:ascii="宋体" w:eastAsia="宋体" w:hAnsi="宋体"/>
                <w:sz w:val="24"/>
                <w:szCs w:val="24"/>
              </w:rPr>
            </w:pPr>
            <w:r w:rsidRPr="000402F3">
              <w:rPr>
                <w:rFonts w:ascii="宋体" w:eastAsia="宋体" w:hAnsi="宋体" w:hint="eastAsia"/>
                <w:sz w:val="24"/>
                <w:szCs w:val="24"/>
              </w:rPr>
              <w:t>暂停相关业务的起始日、金额及原因说明</w:t>
            </w:r>
          </w:p>
        </w:tc>
        <w:tc>
          <w:tcPr>
            <w:tcW w:w="4627" w:type="dxa"/>
            <w:tcBorders>
              <w:top w:val="single" w:sz="4" w:space="0" w:color="000000"/>
              <w:left w:val="single" w:sz="4" w:space="0" w:color="000000"/>
              <w:bottom w:val="single" w:sz="4" w:space="0" w:color="000000"/>
              <w:right w:val="single" w:sz="4" w:space="0" w:color="000000"/>
            </w:tcBorders>
          </w:tcPr>
          <w:p w:rsidR="005B490E" w:rsidRPr="000402F3" w:rsidRDefault="005B490E" w:rsidP="00260531">
            <w:pPr>
              <w:spacing w:line="360" w:lineRule="auto"/>
              <w:rPr>
                <w:rFonts w:ascii="宋体" w:eastAsia="宋体" w:hAnsi="宋体"/>
                <w:sz w:val="24"/>
                <w:szCs w:val="24"/>
              </w:rPr>
            </w:pPr>
            <w:r w:rsidRPr="000402F3">
              <w:rPr>
                <w:rFonts w:ascii="宋体" w:eastAsia="宋体" w:hAnsi="宋体" w:hint="eastAsia"/>
                <w:sz w:val="24"/>
                <w:szCs w:val="24"/>
              </w:rPr>
              <w:t>暂停大额申购起始日</w:t>
            </w:r>
          </w:p>
        </w:tc>
        <w:tc>
          <w:tcPr>
            <w:tcW w:w="3446" w:type="dxa"/>
            <w:tcBorders>
              <w:top w:val="single" w:sz="4" w:space="0" w:color="000000"/>
              <w:left w:val="single" w:sz="4" w:space="0" w:color="000000"/>
              <w:bottom w:val="single" w:sz="4" w:space="0" w:color="000000"/>
              <w:right w:val="single" w:sz="4" w:space="0" w:color="000000"/>
            </w:tcBorders>
          </w:tcPr>
          <w:p w:rsidR="005B490E" w:rsidRPr="000402F3" w:rsidRDefault="008E3377" w:rsidP="0053199C">
            <w:pPr>
              <w:spacing w:line="360" w:lineRule="auto"/>
              <w:rPr>
                <w:rFonts w:ascii="宋体" w:eastAsia="宋体" w:hAnsi="宋体"/>
                <w:sz w:val="24"/>
                <w:szCs w:val="24"/>
              </w:rPr>
            </w:pPr>
            <w:r>
              <w:rPr>
                <w:rFonts w:ascii="宋体" w:eastAsia="宋体" w:hAnsi="宋体" w:hint="eastAsia"/>
                <w:sz w:val="24"/>
                <w:szCs w:val="24"/>
              </w:rPr>
              <w:t>2025年9月16日</w:t>
            </w:r>
          </w:p>
        </w:tc>
      </w:tr>
      <w:tr w:rsidR="005B490E"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5B490E" w:rsidRPr="000402F3" w:rsidRDefault="005B490E" w:rsidP="005B490E">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tcPr>
          <w:p w:rsidR="005B490E" w:rsidRPr="000402F3" w:rsidRDefault="005B490E" w:rsidP="00260531">
            <w:pPr>
              <w:spacing w:line="360" w:lineRule="auto"/>
              <w:rPr>
                <w:rFonts w:ascii="宋体" w:eastAsia="宋体" w:hAnsi="宋体"/>
                <w:sz w:val="24"/>
                <w:szCs w:val="24"/>
              </w:rPr>
            </w:pPr>
            <w:r w:rsidRPr="000402F3">
              <w:rPr>
                <w:rFonts w:ascii="宋体" w:eastAsia="宋体" w:hAnsi="宋体" w:hint="eastAsia"/>
                <w:sz w:val="24"/>
                <w:szCs w:val="24"/>
              </w:rPr>
              <w:t>暂停大额转换转入起始日 </w:t>
            </w:r>
          </w:p>
        </w:tc>
        <w:tc>
          <w:tcPr>
            <w:tcW w:w="3446" w:type="dxa"/>
            <w:tcBorders>
              <w:top w:val="single" w:sz="4" w:space="0" w:color="auto"/>
              <w:left w:val="single" w:sz="4" w:space="0" w:color="auto"/>
              <w:bottom w:val="single" w:sz="4" w:space="0" w:color="auto"/>
              <w:right w:val="single" w:sz="4" w:space="0" w:color="auto"/>
            </w:tcBorders>
          </w:tcPr>
          <w:p w:rsidR="005B490E" w:rsidRPr="000402F3" w:rsidRDefault="008E3377" w:rsidP="0053199C">
            <w:pPr>
              <w:spacing w:line="360" w:lineRule="auto"/>
              <w:rPr>
                <w:rFonts w:ascii="宋体" w:eastAsia="宋体" w:hAnsi="宋体"/>
                <w:sz w:val="24"/>
                <w:szCs w:val="24"/>
              </w:rPr>
            </w:pPr>
            <w:r>
              <w:rPr>
                <w:rFonts w:ascii="宋体" w:eastAsia="宋体" w:hAnsi="宋体" w:hint="eastAsia"/>
                <w:sz w:val="24"/>
                <w:szCs w:val="24"/>
              </w:rPr>
              <w:t>2025年9月16日</w:t>
            </w:r>
          </w:p>
        </w:tc>
      </w:tr>
      <w:tr w:rsidR="00CD027E"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CD027E" w:rsidRPr="000402F3" w:rsidRDefault="00CD027E" w:rsidP="000402F3">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tcPr>
          <w:p w:rsidR="00CD027E" w:rsidRPr="000402F3" w:rsidRDefault="00CD027E" w:rsidP="00260531">
            <w:pPr>
              <w:spacing w:line="360" w:lineRule="auto"/>
              <w:rPr>
                <w:rFonts w:ascii="宋体" w:eastAsia="宋体" w:hAnsi="宋体"/>
                <w:sz w:val="24"/>
                <w:szCs w:val="24"/>
              </w:rPr>
            </w:pPr>
            <w:r w:rsidRPr="000402F3">
              <w:rPr>
                <w:rFonts w:ascii="宋体" w:eastAsia="宋体" w:hAnsi="宋体" w:hint="eastAsia"/>
                <w:sz w:val="24"/>
                <w:szCs w:val="24"/>
              </w:rPr>
              <w:t>限制申购金额（单位：元） </w:t>
            </w:r>
          </w:p>
        </w:tc>
        <w:tc>
          <w:tcPr>
            <w:tcW w:w="3446" w:type="dxa"/>
            <w:tcBorders>
              <w:top w:val="single" w:sz="4" w:space="0" w:color="auto"/>
              <w:left w:val="single" w:sz="4" w:space="0" w:color="auto"/>
              <w:bottom w:val="single" w:sz="4" w:space="0" w:color="auto"/>
              <w:right w:val="single" w:sz="4" w:space="0" w:color="auto"/>
            </w:tcBorders>
          </w:tcPr>
          <w:p w:rsidR="00CD027E" w:rsidRPr="000402F3" w:rsidRDefault="001B05D6" w:rsidP="00BE7E1A">
            <w:pPr>
              <w:spacing w:line="360" w:lineRule="auto"/>
              <w:rPr>
                <w:rFonts w:ascii="宋体" w:eastAsia="宋体" w:hAnsi="宋体"/>
                <w:sz w:val="24"/>
                <w:szCs w:val="24"/>
              </w:rPr>
            </w:pPr>
            <w:r>
              <w:rPr>
                <w:rFonts w:ascii="宋体" w:eastAsia="宋体" w:hAnsi="宋体"/>
                <w:sz w:val="24"/>
                <w:szCs w:val="24"/>
              </w:rPr>
              <w:t>100,000.00</w:t>
            </w:r>
          </w:p>
        </w:tc>
      </w:tr>
      <w:tr w:rsidR="00CD027E"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CD027E" w:rsidRPr="000402F3" w:rsidRDefault="00CD027E" w:rsidP="000402F3">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tcPr>
          <w:p w:rsidR="00CD027E" w:rsidRPr="000402F3" w:rsidRDefault="00CD027E" w:rsidP="00260531">
            <w:pPr>
              <w:spacing w:line="360" w:lineRule="auto"/>
              <w:jc w:val="left"/>
              <w:rPr>
                <w:rFonts w:ascii="宋体" w:eastAsia="宋体" w:hAnsi="宋体"/>
                <w:sz w:val="24"/>
                <w:szCs w:val="24"/>
              </w:rPr>
            </w:pPr>
            <w:r w:rsidRPr="000402F3">
              <w:rPr>
                <w:rFonts w:ascii="宋体" w:eastAsia="宋体" w:hAnsi="宋体" w:hint="eastAsia"/>
                <w:sz w:val="24"/>
                <w:szCs w:val="24"/>
              </w:rPr>
              <w:t>限制转换转入金额（单位：元）</w:t>
            </w:r>
          </w:p>
        </w:tc>
        <w:tc>
          <w:tcPr>
            <w:tcW w:w="3446" w:type="dxa"/>
            <w:tcBorders>
              <w:top w:val="single" w:sz="4" w:space="0" w:color="auto"/>
              <w:left w:val="single" w:sz="4" w:space="0" w:color="auto"/>
              <w:bottom w:val="single" w:sz="4" w:space="0" w:color="auto"/>
              <w:right w:val="single" w:sz="4" w:space="0" w:color="auto"/>
            </w:tcBorders>
          </w:tcPr>
          <w:p w:rsidR="00CD027E" w:rsidRPr="000402F3" w:rsidRDefault="001B05D6" w:rsidP="00BE7E1A">
            <w:pPr>
              <w:spacing w:line="360" w:lineRule="auto"/>
              <w:rPr>
                <w:rFonts w:ascii="宋体" w:eastAsia="宋体" w:hAnsi="宋体"/>
                <w:sz w:val="24"/>
                <w:szCs w:val="24"/>
              </w:rPr>
            </w:pPr>
            <w:r>
              <w:rPr>
                <w:rFonts w:ascii="宋体" w:eastAsia="宋体" w:hAnsi="宋体"/>
                <w:sz w:val="24"/>
                <w:szCs w:val="24"/>
              </w:rPr>
              <w:t>100,000.00</w:t>
            </w:r>
          </w:p>
        </w:tc>
      </w:tr>
      <w:tr w:rsidR="00B06C0B" w:rsidRPr="000402F3" w:rsidTr="005B49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170" w:type="dxa"/>
            <w:vMerge/>
            <w:tcBorders>
              <w:left w:val="single" w:sz="4" w:space="0" w:color="000000"/>
              <w:bottom w:val="single" w:sz="4" w:space="0" w:color="auto"/>
              <w:right w:val="single" w:sz="4" w:space="0" w:color="000000"/>
            </w:tcBorders>
          </w:tcPr>
          <w:p w:rsidR="00B06C0B" w:rsidRPr="000402F3" w:rsidRDefault="00B06C0B" w:rsidP="000402F3">
            <w:pPr>
              <w:spacing w:line="360" w:lineRule="auto"/>
              <w:rPr>
                <w:rFonts w:ascii="宋体" w:eastAsia="宋体" w:hAnsi="宋体"/>
                <w:sz w:val="24"/>
                <w:szCs w:val="24"/>
              </w:rPr>
            </w:pPr>
          </w:p>
        </w:tc>
        <w:tc>
          <w:tcPr>
            <w:tcW w:w="4627" w:type="dxa"/>
            <w:tcBorders>
              <w:top w:val="single" w:sz="4" w:space="0" w:color="auto"/>
              <w:left w:val="single" w:sz="4" w:space="0" w:color="000000"/>
              <w:bottom w:val="single" w:sz="4" w:space="0" w:color="auto"/>
              <w:right w:val="single" w:sz="4" w:space="0" w:color="auto"/>
            </w:tcBorders>
            <w:vAlign w:val="center"/>
          </w:tcPr>
          <w:p w:rsidR="00B06C0B" w:rsidRPr="000402F3" w:rsidRDefault="005B490E" w:rsidP="00260531">
            <w:pPr>
              <w:spacing w:line="360" w:lineRule="auto"/>
              <w:rPr>
                <w:rFonts w:ascii="宋体" w:eastAsia="宋体" w:hAnsi="宋体"/>
                <w:sz w:val="24"/>
                <w:szCs w:val="24"/>
              </w:rPr>
            </w:pPr>
            <w:r>
              <w:rPr>
                <w:rFonts w:ascii="宋体" w:eastAsia="宋体" w:hAnsi="宋体" w:hint="eastAsia"/>
                <w:sz w:val="24"/>
                <w:szCs w:val="24"/>
              </w:rPr>
              <w:t>暂停大额</w:t>
            </w:r>
            <w:r w:rsidRPr="000402F3">
              <w:rPr>
                <w:rFonts w:ascii="宋体" w:eastAsia="宋体" w:hAnsi="宋体" w:hint="eastAsia"/>
                <w:sz w:val="24"/>
                <w:szCs w:val="24"/>
              </w:rPr>
              <w:t>申购（转换转入）的原因说明</w:t>
            </w:r>
          </w:p>
        </w:tc>
        <w:tc>
          <w:tcPr>
            <w:tcW w:w="3446" w:type="dxa"/>
            <w:tcBorders>
              <w:top w:val="single" w:sz="4" w:space="0" w:color="auto"/>
              <w:left w:val="single" w:sz="4" w:space="0" w:color="auto"/>
              <w:bottom w:val="single" w:sz="4" w:space="0" w:color="auto"/>
              <w:right w:val="single" w:sz="4" w:space="0" w:color="auto"/>
            </w:tcBorders>
            <w:vAlign w:val="center"/>
          </w:tcPr>
          <w:p w:rsidR="00B06C0B" w:rsidRPr="000402F3" w:rsidRDefault="00B06C0B" w:rsidP="00E62F65">
            <w:pPr>
              <w:spacing w:line="360" w:lineRule="auto"/>
              <w:rPr>
                <w:rFonts w:ascii="宋体" w:eastAsia="宋体" w:hAnsi="宋体"/>
                <w:sz w:val="24"/>
                <w:szCs w:val="24"/>
              </w:rPr>
            </w:pPr>
            <w:r w:rsidRPr="005E35B8">
              <w:rPr>
                <w:rFonts w:ascii="宋体" w:eastAsia="宋体" w:hAnsi="宋体" w:hint="eastAsia"/>
                <w:sz w:val="24"/>
                <w:szCs w:val="24"/>
              </w:rPr>
              <w:t>保护基金份额持有人利益</w:t>
            </w:r>
          </w:p>
        </w:tc>
      </w:tr>
    </w:tbl>
    <w:p w:rsidR="001C7C04" w:rsidRPr="000402F3" w:rsidRDefault="00C24D64" w:rsidP="00EB77DF">
      <w:pPr>
        <w:widowControl/>
        <w:spacing w:line="360" w:lineRule="auto"/>
        <w:jc w:val="left"/>
        <w:rPr>
          <w:rFonts w:ascii="宋体" w:eastAsia="宋体" w:hAnsi="宋体" w:cs="Arial"/>
          <w:kern w:val="0"/>
          <w:sz w:val="24"/>
          <w:szCs w:val="24"/>
        </w:rPr>
      </w:pPr>
      <w:r w:rsidRPr="000402F3">
        <w:rPr>
          <w:rFonts w:ascii="宋体" w:eastAsia="宋体" w:hAnsi="宋体" w:cs="Arial"/>
          <w:kern w:val="0"/>
          <w:sz w:val="24"/>
          <w:szCs w:val="24"/>
        </w:rPr>
        <w:t xml:space="preserve">　</w:t>
      </w:r>
    </w:p>
    <w:p w:rsidR="00C24D64" w:rsidRPr="00A364A3" w:rsidRDefault="001C7C04" w:rsidP="00EB77DF">
      <w:pPr>
        <w:widowControl/>
        <w:spacing w:line="360" w:lineRule="auto"/>
        <w:jc w:val="left"/>
        <w:rPr>
          <w:rFonts w:ascii="宋体" w:eastAsia="宋体" w:hAnsi="宋体" w:cs="Arial"/>
          <w:b/>
          <w:kern w:val="0"/>
          <w:sz w:val="24"/>
          <w:szCs w:val="24"/>
        </w:rPr>
      </w:pPr>
      <w:r w:rsidRPr="000402F3">
        <w:rPr>
          <w:rFonts w:ascii="宋体" w:eastAsia="宋体" w:hAnsi="宋体" w:cs="Arial" w:hint="eastAsia"/>
          <w:kern w:val="0"/>
          <w:sz w:val="24"/>
          <w:szCs w:val="24"/>
        </w:rPr>
        <w:tab/>
      </w:r>
      <w:r w:rsidR="00C24D64" w:rsidRPr="00A364A3">
        <w:rPr>
          <w:rFonts w:ascii="宋体" w:eastAsia="宋体" w:hAnsi="宋体" w:cs="Arial"/>
          <w:b/>
          <w:kern w:val="0"/>
          <w:sz w:val="24"/>
          <w:szCs w:val="24"/>
        </w:rPr>
        <w:t>2</w:t>
      </w:r>
      <w:r w:rsidR="00444240">
        <w:rPr>
          <w:rFonts w:ascii="宋体" w:eastAsia="宋体" w:hAnsi="宋体" w:cs="Arial" w:hint="eastAsia"/>
          <w:b/>
          <w:kern w:val="0"/>
          <w:sz w:val="24"/>
          <w:szCs w:val="24"/>
        </w:rPr>
        <w:t>.</w:t>
      </w:r>
      <w:r w:rsidR="00C24D64" w:rsidRPr="00A364A3">
        <w:rPr>
          <w:rFonts w:ascii="宋体" w:eastAsia="宋体" w:hAnsi="宋体" w:cs="Arial"/>
          <w:b/>
          <w:kern w:val="0"/>
          <w:sz w:val="24"/>
          <w:szCs w:val="24"/>
        </w:rPr>
        <w:t>其他需要提示的事项</w:t>
      </w:r>
    </w:p>
    <w:p w:rsidR="00A168E1" w:rsidRPr="00A168E1" w:rsidRDefault="00523426" w:rsidP="00A364A3">
      <w:pPr>
        <w:widowControl/>
        <w:spacing w:line="360" w:lineRule="auto"/>
        <w:ind w:firstLineChars="200" w:firstLine="480"/>
        <w:rPr>
          <w:rFonts w:ascii="宋体" w:eastAsia="宋体" w:hAnsi="宋体" w:cs="Arial"/>
          <w:kern w:val="0"/>
          <w:sz w:val="24"/>
          <w:szCs w:val="24"/>
        </w:rPr>
      </w:pPr>
      <w:r w:rsidRPr="00523426">
        <w:rPr>
          <w:rFonts w:ascii="宋体" w:eastAsia="宋体" w:hAnsi="宋体" w:cs="Arial" w:hint="eastAsia"/>
          <w:kern w:val="0"/>
          <w:sz w:val="24"/>
          <w:szCs w:val="24"/>
        </w:rPr>
        <w:t>广发基金管理有限公司（以下简称“本公司”）</w:t>
      </w:r>
      <w:r w:rsidR="00A168E1" w:rsidRPr="00A168E1">
        <w:rPr>
          <w:rFonts w:ascii="宋体" w:eastAsia="宋体" w:hAnsi="宋体" w:cs="Arial" w:hint="eastAsia"/>
          <w:kern w:val="0"/>
          <w:sz w:val="24"/>
          <w:szCs w:val="24"/>
        </w:rPr>
        <w:t>决定自</w:t>
      </w:r>
      <w:r w:rsidR="008E3377">
        <w:rPr>
          <w:rFonts w:ascii="宋体" w:eastAsia="宋体" w:hAnsi="宋体" w:cs="Arial" w:hint="eastAsia"/>
          <w:kern w:val="0"/>
          <w:sz w:val="24"/>
          <w:szCs w:val="24"/>
        </w:rPr>
        <w:t>2025年9月16日</w:t>
      </w:r>
      <w:r w:rsidR="00C45C26">
        <w:rPr>
          <w:rFonts w:ascii="宋体" w:eastAsia="宋体" w:hAnsi="宋体" w:cs="Arial" w:hint="eastAsia"/>
          <w:kern w:val="0"/>
          <w:sz w:val="24"/>
          <w:szCs w:val="24"/>
        </w:rPr>
        <w:t>起，</w:t>
      </w:r>
      <w:r w:rsidR="00E11845">
        <w:rPr>
          <w:rFonts w:ascii="宋体" w:eastAsia="宋体" w:hAnsi="宋体" w:cs="Arial" w:hint="eastAsia"/>
          <w:kern w:val="0"/>
          <w:sz w:val="24"/>
          <w:szCs w:val="24"/>
        </w:rPr>
        <w:t>广发景辉纯债债券型证券投资基金（以下简称</w:t>
      </w:r>
      <w:r>
        <w:rPr>
          <w:rFonts w:ascii="宋体" w:eastAsia="宋体" w:hAnsi="宋体" w:cs="Arial" w:hint="eastAsia"/>
          <w:kern w:val="0"/>
          <w:sz w:val="24"/>
          <w:szCs w:val="24"/>
        </w:rPr>
        <w:t>“本基金”</w:t>
      </w:r>
      <w:r w:rsidR="00A168E1" w:rsidRPr="00A168E1">
        <w:rPr>
          <w:rFonts w:ascii="宋体" w:eastAsia="宋体" w:hAnsi="宋体" w:cs="Arial" w:hint="eastAsia"/>
          <w:kern w:val="0"/>
          <w:sz w:val="24"/>
          <w:szCs w:val="24"/>
        </w:rPr>
        <w:t>）</w:t>
      </w:r>
      <w:r w:rsidR="00973B61">
        <w:rPr>
          <w:rFonts w:ascii="宋体" w:eastAsia="宋体" w:hAnsi="宋体" w:cs="Arial" w:hint="eastAsia"/>
          <w:kern w:val="0"/>
          <w:sz w:val="24"/>
          <w:szCs w:val="24"/>
        </w:rPr>
        <w:t>暂停</w:t>
      </w:r>
      <w:r w:rsidR="00A168E1" w:rsidRPr="00A168E1">
        <w:rPr>
          <w:rFonts w:ascii="宋体" w:eastAsia="宋体" w:hAnsi="宋体" w:cs="Arial" w:hint="eastAsia"/>
          <w:kern w:val="0"/>
          <w:sz w:val="24"/>
          <w:szCs w:val="24"/>
        </w:rPr>
        <w:t>机构投资者单日单个基金账户申购及转换转入本基金</w:t>
      </w:r>
      <w:r w:rsidR="00973B61">
        <w:rPr>
          <w:rFonts w:ascii="宋体" w:eastAsia="宋体" w:hAnsi="宋体" w:cs="Arial" w:hint="eastAsia"/>
          <w:kern w:val="0"/>
          <w:sz w:val="24"/>
          <w:szCs w:val="24"/>
        </w:rPr>
        <w:t>合计超过</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w:t>
      </w:r>
      <w:r w:rsidR="00973B61">
        <w:rPr>
          <w:rFonts w:ascii="宋体" w:eastAsia="宋体" w:hAnsi="宋体" w:cs="Arial" w:hint="eastAsia"/>
          <w:kern w:val="0"/>
          <w:sz w:val="24"/>
          <w:szCs w:val="24"/>
        </w:rPr>
        <w:t>的大额业务</w:t>
      </w:r>
      <w:r w:rsidR="00A168E1" w:rsidRPr="00A168E1">
        <w:rPr>
          <w:rFonts w:ascii="宋体" w:eastAsia="宋体" w:hAnsi="宋体" w:cs="Arial" w:hint="eastAsia"/>
          <w:kern w:val="0"/>
          <w:sz w:val="24"/>
          <w:szCs w:val="24"/>
        </w:rPr>
        <w:t>。即如机构投资者单日单个基金账户申购及转换转入本基金的申请金额大于</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元，则</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元确认成功，超过</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元（不含）金额的部分将有权确认失败；如机构投资者单日单个基金账户多笔累计申购</w:t>
      </w:r>
      <w:r w:rsidR="00EC702D" w:rsidRPr="00EC702D">
        <w:rPr>
          <w:rFonts w:ascii="宋体" w:eastAsia="宋体" w:hAnsi="宋体" w:cs="Arial" w:hint="eastAsia"/>
          <w:kern w:val="0"/>
          <w:sz w:val="24"/>
          <w:szCs w:val="24"/>
        </w:rPr>
        <w:t>及转换转入</w:t>
      </w:r>
      <w:r w:rsidR="00A168E1" w:rsidRPr="00A168E1">
        <w:rPr>
          <w:rFonts w:ascii="宋体" w:eastAsia="宋体" w:hAnsi="宋体" w:cs="Arial" w:hint="eastAsia"/>
          <w:kern w:val="0"/>
          <w:sz w:val="24"/>
          <w:szCs w:val="24"/>
        </w:rPr>
        <w:t>本基金的金额大于</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元，按申请金额从大到小排序，本公司将逐笔累加至</w:t>
      </w:r>
      <w:r w:rsidR="001B05D6">
        <w:rPr>
          <w:rFonts w:ascii="宋体" w:eastAsia="宋体" w:hAnsi="宋体" w:cs="Arial" w:hint="eastAsia"/>
          <w:kern w:val="0"/>
          <w:sz w:val="24"/>
          <w:szCs w:val="24"/>
        </w:rPr>
        <w:t>100,000.00</w:t>
      </w:r>
      <w:r w:rsidR="00A168E1" w:rsidRPr="00A168E1">
        <w:rPr>
          <w:rFonts w:ascii="宋体" w:eastAsia="宋体" w:hAnsi="宋体" w:cs="Arial" w:hint="eastAsia"/>
          <w:kern w:val="0"/>
          <w:sz w:val="24"/>
          <w:szCs w:val="24"/>
        </w:rPr>
        <w:t>元的申请确认成功，其余超出部分的申请金额本公司有权确认失败。</w:t>
      </w:r>
    </w:p>
    <w:p w:rsidR="00A168E1" w:rsidRDefault="00A168E1" w:rsidP="00A364A3">
      <w:pPr>
        <w:widowControl/>
        <w:spacing w:line="360" w:lineRule="auto"/>
        <w:ind w:firstLine="480"/>
        <w:rPr>
          <w:rFonts w:ascii="宋体" w:eastAsia="宋体" w:hAnsi="宋体" w:cs="Arial"/>
          <w:kern w:val="0"/>
          <w:sz w:val="24"/>
          <w:szCs w:val="24"/>
        </w:rPr>
      </w:pPr>
      <w:r w:rsidRPr="00A168E1">
        <w:rPr>
          <w:rFonts w:ascii="宋体" w:eastAsia="宋体" w:hAnsi="宋体" w:cs="Arial" w:hint="eastAsia"/>
          <w:kern w:val="0"/>
          <w:sz w:val="24"/>
          <w:szCs w:val="24"/>
        </w:rPr>
        <w:lastRenderedPageBreak/>
        <w:t>机构投资者通过多家销售渠道的多笔申购及转换转入申请将累计计算，并按上述规则进行确认。</w:t>
      </w:r>
    </w:p>
    <w:p w:rsidR="00C24D64" w:rsidRDefault="00C24D64" w:rsidP="00A364A3">
      <w:pPr>
        <w:widowControl/>
        <w:spacing w:line="360" w:lineRule="auto"/>
        <w:ind w:firstLine="480"/>
        <w:rPr>
          <w:rFonts w:ascii="宋体" w:eastAsia="宋体" w:hAnsi="宋体" w:cs="Arial"/>
          <w:kern w:val="0"/>
          <w:sz w:val="24"/>
          <w:szCs w:val="24"/>
        </w:rPr>
      </w:pPr>
      <w:r w:rsidRPr="000402F3">
        <w:rPr>
          <w:rFonts w:ascii="宋体" w:eastAsia="宋体" w:hAnsi="宋体" w:cs="Arial"/>
          <w:kern w:val="0"/>
          <w:sz w:val="24"/>
          <w:szCs w:val="24"/>
        </w:rPr>
        <w:t>如有疑问，请拨打本公司客户服务热线95105828或020-83936999，或登</w:t>
      </w:r>
      <w:r w:rsidR="003E203E">
        <w:rPr>
          <w:rFonts w:ascii="宋体" w:eastAsia="宋体" w:hAnsi="宋体" w:cs="Arial" w:hint="eastAsia"/>
          <w:kern w:val="0"/>
          <w:sz w:val="24"/>
          <w:szCs w:val="24"/>
        </w:rPr>
        <w:t>录</w:t>
      </w:r>
      <w:r w:rsidRPr="000402F3">
        <w:rPr>
          <w:rFonts w:ascii="宋体" w:eastAsia="宋体" w:hAnsi="宋体" w:cs="Arial"/>
          <w:kern w:val="0"/>
          <w:sz w:val="24"/>
          <w:szCs w:val="24"/>
        </w:rPr>
        <w:t>本公司网站www.gffunds.com.cn获取相关信息。</w:t>
      </w:r>
    </w:p>
    <w:p w:rsidR="00A364A3" w:rsidRPr="00A364A3" w:rsidRDefault="00005BC7" w:rsidP="00A364A3">
      <w:pPr>
        <w:widowControl/>
        <w:spacing w:line="360" w:lineRule="auto"/>
        <w:ind w:firstLine="480"/>
        <w:rPr>
          <w:rFonts w:ascii="宋体" w:eastAsia="宋体" w:hAnsi="宋体" w:cs="Arial"/>
          <w:kern w:val="0"/>
          <w:sz w:val="24"/>
          <w:szCs w:val="24"/>
        </w:rPr>
      </w:pPr>
      <w:r w:rsidRPr="00005BC7">
        <w:rPr>
          <w:rFonts w:ascii="宋体" w:eastAsia="宋体" w:hAnsi="宋体" w:cs="Arial" w:hint="eastAsia"/>
          <w:kern w:val="0"/>
          <w:sz w:val="24"/>
          <w:szCs w:val="24"/>
        </w:rPr>
        <w:t>风险提示：</w:t>
      </w:r>
      <w:r w:rsidR="00A364A3" w:rsidRPr="00A364A3">
        <w:rPr>
          <w:rFonts w:ascii="宋体" w:eastAsia="宋体" w:hAnsi="宋体" w:cs="Arial" w:hint="eastAsia"/>
          <w:kern w:val="0"/>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C24D64" w:rsidRDefault="00C24D64" w:rsidP="00A364A3">
      <w:pPr>
        <w:widowControl/>
        <w:spacing w:line="360" w:lineRule="auto"/>
        <w:ind w:firstLine="480"/>
        <w:jc w:val="left"/>
        <w:rPr>
          <w:rFonts w:ascii="宋体" w:eastAsia="宋体" w:hAnsi="宋体" w:cs="Arial"/>
          <w:kern w:val="0"/>
          <w:sz w:val="24"/>
          <w:szCs w:val="24"/>
        </w:rPr>
      </w:pPr>
      <w:r w:rsidRPr="000402F3">
        <w:rPr>
          <w:rFonts w:ascii="宋体" w:eastAsia="宋体" w:hAnsi="宋体" w:cs="Arial"/>
          <w:kern w:val="0"/>
          <w:sz w:val="24"/>
          <w:szCs w:val="24"/>
        </w:rPr>
        <w:t>特此公告</w:t>
      </w:r>
      <w:r w:rsidR="00583D65">
        <w:rPr>
          <w:rFonts w:ascii="宋体" w:eastAsia="宋体" w:hAnsi="宋体" w:cs="Arial" w:hint="eastAsia"/>
          <w:kern w:val="0"/>
          <w:sz w:val="24"/>
          <w:szCs w:val="24"/>
        </w:rPr>
        <w:t>。</w:t>
      </w:r>
    </w:p>
    <w:p w:rsidR="00A364A3" w:rsidRPr="000402F3" w:rsidRDefault="00A364A3" w:rsidP="00A364A3">
      <w:pPr>
        <w:widowControl/>
        <w:spacing w:line="360" w:lineRule="auto"/>
        <w:ind w:firstLine="480"/>
        <w:jc w:val="left"/>
        <w:rPr>
          <w:rFonts w:ascii="宋体" w:eastAsia="宋体" w:hAnsi="宋体" w:cs="Arial"/>
          <w:kern w:val="0"/>
          <w:sz w:val="24"/>
          <w:szCs w:val="24"/>
        </w:rPr>
      </w:pPr>
    </w:p>
    <w:p w:rsidR="00C24D64" w:rsidRPr="000402F3" w:rsidRDefault="00C24D64" w:rsidP="00EB77DF">
      <w:pPr>
        <w:widowControl/>
        <w:spacing w:line="360" w:lineRule="auto"/>
        <w:jc w:val="right"/>
        <w:rPr>
          <w:rFonts w:ascii="宋体" w:eastAsia="宋体" w:hAnsi="宋体" w:cs="Arial"/>
          <w:kern w:val="0"/>
          <w:sz w:val="24"/>
          <w:szCs w:val="24"/>
        </w:rPr>
      </w:pPr>
      <w:r w:rsidRPr="000402F3">
        <w:rPr>
          <w:rFonts w:ascii="宋体" w:eastAsia="宋体" w:hAnsi="宋体" w:cs="Arial"/>
          <w:kern w:val="0"/>
          <w:sz w:val="24"/>
          <w:szCs w:val="24"/>
        </w:rPr>
        <w:t xml:space="preserve">　　广发基金管理有限公司</w:t>
      </w:r>
    </w:p>
    <w:p w:rsidR="00B86804" w:rsidRPr="00247109" w:rsidRDefault="00C24D64" w:rsidP="00247109">
      <w:pPr>
        <w:widowControl/>
        <w:spacing w:line="360" w:lineRule="auto"/>
        <w:jc w:val="right"/>
        <w:rPr>
          <w:rFonts w:ascii="宋体" w:eastAsia="宋体" w:hAnsi="宋体" w:cs="Arial"/>
          <w:kern w:val="0"/>
          <w:sz w:val="24"/>
          <w:szCs w:val="24"/>
        </w:rPr>
      </w:pPr>
      <w:r w:rsidRPr="000402F3">
        <w:rPr>
          <w:rFonts w:ascii="宋体" w:eastAsia="宋体" w:hAnsi="宋体" w:cs="Arial"/>
          <w:kern w:val="0"/>
          <w:sz w:val="24"/>
          <w:szCs w:val="24"/>
        </w:rPr>
        <w:t xml:space="preserve">　　</w:t>
      </w:r>
      <w:r w:rsidR="008E3377">
        <w:rPr>
          <w:rFonts w:ascii="宋体" w:eastAsia="宋体" w:hAnsi="宋体" w:cs="Arial"/>
          <w:kern w:val="0"/>
          <w:sz w:val="24"/>
          <w:szCs w:val="24"/>
        </w:rPr>
        <w:t>2025年9月16日</w:t>
      </w:r>
    </w:p>
    <w:sectPr w:rsidR="00B86804" w:rsidRPr="00247109" w:rsidSect="003631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D7E" w:rsidRDefault="00763D7E" w:rsidP="00C24D64">
      <w:r>
        <w:separator/>
      </w:r>
    </w:p>
  </w:endnote>
  <w:endnote w:type="continuationSeparator" w:id="0">
    <w:p w:rsidR="00763D7E" w:rsidRDefault="00763D7E" w:rsidP="00C24D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D7E" w:rsidRDefault="00763D7E" w:rsidP="00C24D64">
      <w:r>
        <w:separator/>
      </w:r>
    </w:p>
  </w:footnote>
  <w:footnote w:type="continuationSeparator" w:id="0">
    <w:p w:rsidR="00763D7E" w:rsidRDefault="00763D7E" w:rsidP="00C24D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4D64"/>
    <w:rsid w:val="00005BC7"/>
    <w:rsid w:val="0003166A"/>
    <w:rsid w:val="000402F3"/>
    <w:rsid w:val="0005467F"/>
    <w:rsid w:val="000C58D8"/>
    <w:rsid w:val="001220E6"/>
    <w:rsid w:val="00124946"/>
    <w:rsid w:val="00127293"/>
    <w:rsid w:val="001438FB"/>
    <w:rsid w:val="00153798"/>
    <w:rsid w:val="00163251"/>
    <w:rsid w:val="00165239"/>
    <w:rsid w:val="00170D1F"/>
    <w:rsid w:val="00193D8D"/>
    <w:rsid w:val="001A4710"/>
    <w:rsid w:val="001B05D6"/>
    <w:rsid w:val="001C3469"/>
    <w:rsid w:val="001C7C04"/>
    <w:rsid w:val="001C7E4F"/>
    <w:rsid w:val="001D1A96"/>
    <w:rsid w:val="001D5499"/>
    <w:rsid w:val="001F51A4"/>
    <w:rsid w:val="00232ED1"/>
    <w:rsid w:val="00236894"/>
    <w:rsid w:val="00244543"/>
    <w:rsid w:val="00247109"/>
    <w:rsid w:val="00254CE5"/>
    <w:rsid w:val="00255204"/>
    <w:rsid w:val="00260531"/>
    <w:rsid w:val="002D77D1"/>
    <w:rsid w:val="002E398A"/>
    <w:rsid w:val="002E6DF0"/>
    <w:rsid w:val="003018D5"/>
    <w:rsid w:val="003161FB"/>
    <w:rsid w:val="003523B1"/>
    <w:rsid w:val="00355A3C"/>
    <w:rsid w:val="003631E7"/>
    <w:rsid w:val="00364FAC"/>
    <w:rsid w:val="003B7AA9"/>
    <w:rsid w:val="003C2955"/>
    <w:rsid w:val="003D3538"/>
    <w:rsid w:val="003D5471"/>
    <w:rsid w:val="003D71A0"/>
    <w:rsid w:val="003E203E"/>
    <w:rsid w:val="003E477E"/>
    <w:rsid w:val="00415B30"/>
    <w:rsid w:val="00444240"/>
    <w:rsid w:val="00450A1E"/>
    <w:rsid w:val="0046660D"/>
    <w:rsid w:val="00473F6C"/>
    <w:rsid w:val="00477D25"/>
    <w:rsid w:val="0049319F"/>
    <w:rsid w:val="004B2D61"/>
    <w:rsid w:val="004D16CE"/>
    <w:rsid w:val="004E6944"/>
    <w:rsid w:val="004E705A"/>
    <w:rsid w:val="00511071"/>
    <w:rsid w:val="005150A8"/>
    <w:rsid w:val="00522B25"/>
    <w:rsid w:val="00523426"/>
    <w:rsid w:val="0053199C"/>
    <w:rsid w:val="00581317"/>
    <w:rsid w:val="00583D65"/>
    <w:rsid w:val="005A4260"/>
    <w:rsid w:val="005B490E"/>
    <w:rsid w:val="005F57E4"/>
    <w:rsid w:val="006065B5"/>
    <w:rsid w:val="00620952"/>
    <w:rsid w:val="00621522"/>
    <w:rsid w:val="006405B3"/>
    <w:rsid w:val="00676235"/>
    <w:rsid w:val="00682C55"/>
    <w:rsid w:val="00682F89"/>
    <w:rsid w:val="00683A90"/>
    <w:rsid w:val="006A312F"/>
    <w:rsid w:val="00710110"/>
    <w:rsid w:val="0072280B"/>
    <w:rsid w:val="00726B84"/>
    <w:rsid w:val="00763D7E"/>
    <w:rsid w:val="00770AFD"/>
    <w:rsid w:val="0079400B"/>
    <w:rsid w:val="00794814"/>
    <w:rsid w:val="007D1ED7"/>
    <w:rsid w:val="007E0D6E"/>
    <w:rsid w:val="00807DCA"/>
    <w:rsid w:val="0082170B"/>
    <w:rsid w:val="00845A68"/>
    <w:rsid w:val="00853442"/>
    <w:rsid w:val="00853A49"/>
    <w:rsid w:val="00856EF7"/>
    <w:rsid w:val="008642B4"/>
    <w:rsid w:val="0088717E"/>
    <w:rsid w:val="008A702F"/>
    <w:rsid w:val="008E084E"/>
    <w:rsid w:val="008E3377"/>
    <w:rsid w:val="0090135A"/>
    <w:rsid w:val="00901FCD"/>
    <w:rsid w:val="00907C57"/>
    <w:rsid w:val="00916691"/>
    <w:rsid w:val="00924475"/>
    <w:rsid w:val="00927CF6"/>
    <w:rsid w:val="00937329"/>
    <w:rsid w:val="00944006"/>
    <w:rsid w:val="00962353"/>
    <w:rsid w:val="0096498C"/>
    <w:rsid w:val="00967A30"/>
    <w:rsid w:val="00973B61"/>
    <w:rsid w:val="00981CB9"/>
    <w:rsid w:val="00990225"/>
    <w:rsid w:val="0099208B"/>
    <w:rsid w:val="00995BBB"/>
    <w:rsid w:val="009A282D"/>
    <w:rsid w:val="009A549D"/>
    <w:rsid w:val="009A7EDD"/>
    <w:rsid w:val="009C2DFD"/>
    <w:rsid w:val="009D198C"/>
    <w:rsid w:val="009D2084"/>
    <w:rsid w:val="009E4B02"/>
    <w:rsid w:val="00A168E1"/>
    <w:rsid w:val="00A34C46"/>
    <w:rsid w:val="00A361EA"/>
    <w:rsid w:val="00A364A3"/>
    <w:rsid w:val="00A50C40"/>
    <w:rsid w:val="00A646F6"/>
    <w:rsid w:val="00A7497B"/>
    <w:rsid w:val="00AC77C5"/>
    <w:rsid w:val="00AD5DEF"/>
    <w:rsid w:val="00AE1FE7"/>
    <w:rsid w:val="00B06C0B"/>
    <w:rsid w:val="00B26B89"/>
    <w:rsid w:val="00B270E7"/>
    <w:rsid w:val="00B4215E"/>
    <w:rsid w:val="00B6570E"/>
    <w:rsid w:val="00B728D6"/>
    <w:rsid w:val="00BB4B54"/>
    <w:rsid w:val="00BF7AF5"/>
    <w:rsid w:val="00C02FE8"/>
    <w:rsid w:val="00C07CC1"/>
    <w:rsid w:val="00C17992"/>
    <w:rsid w:val="00C24D64"/>
    <w:rsid w:val="00C271ED"/>
    <w:rsid w:val="00C40892"/>
    <w:rsid w:val="00C419CD"/>
    <w:rsid w:val="00C45C26"/>
    <w:rsid w:val="00C61ABF"/>
    <w:rsid w:val="00CA4E5C"/>
    <w:rsid w:val="00CB377F"/>
    <w:rsid w:val="00CC71C8"/>
    <w:rsid w:val="00CD027E"/>
    <w:rsid w:val="00CF638F"/>
    <w:rsid w:val="00D46909"/>
    <w:rsid w:val="00D56A3E"/>
    <w:rsid w:val="00D87119"/>
    <w:rsid w:val="00E11845"/>
    <w:rsid w:val="00E13404"/>
    <w:rsid w:val="00E31286"/>
    <w:rsid w:val="00E324CF"/>
    <w:rsid w:val="00E40BC0"/>
    <w:rsid w:val="00E55D25"/>
    <w:rsid w:val="00E62F65"/>
    <w:rsid w:val="00EB77DF"/>
    <w:rsid w:val="00EC03EA"/>
    <w:rsid w:val="00EC3797"/>
    <w:rsid w:val="00EC702D"/>
    <w:rsid w:val="00ED31D3"/>
    <w:rsid w:val="00EF4708"/>
    <w:rsid w:val="00F032C0"/>
    <w:rsid w:val="00F05916"/>
    <w:rsid w:val="00F35051"/>
    <w:rsid w:val="00F366D3"/>
    <w:rsid w:val="00F36EB4"/>
    <w:rsid w:val="00F61F27"/>
    <w:rsid w:val="00F62F71"/>
    <w:rsid w:val="00F95AF3"/>
    <w:rsid w:val="00FE34CE"/>
    <w:rsid w:val="00FF7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1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D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4D64"/>
    <w:rPr>
      <w:sz w:val="18"/>
      <w:szCs w:val="18"/>
    </w:rPr>
  </w:style>
  <w:style w:type="paragraph" w:styleId="a4">
    <w:name w:val="footer"/>
    <w:basedOn w:val="a"/>
    <w:link w:val="Char0"/>
    <w:uiPriority w:val="99"/>
    <w:unhideWhenUsed/>
    <w:rsid w:val="00C24D64"/>
    <w:pPr>
      <w:tabs>
        <w:tab w:val="center" w:pos="4153"/>
        <w:tab w:val="right" w:pos="8306"/>
      </w:tabs>
      <w:snapToGrid w:val="0"/>
      <w:jc w:val="left"/>
    </w:pPr>
    <w:rPr>
      <w:sz w:val="18"/>
      <w:szCs w:val="18"/>
    </w:rPr>
  </w:style>
  <w:style w:type="character" w:customStyle="1" w:styleId="Char0">
    <w:name w:val="页脚 Char"/>
    <w:basedOn w:val="a0"/>
    <w:link w:val="a4"/>
    <w:uiPriority w:val="99"/>
    <w:rsid w:val="00C24D64"/>
    <w:rPr>
      <w:sz w:val="18"/>
      <w:szCs w:val="18"/>
    </w:rPr>
  </w:style>
  <w:style w:type="paragraph" w:styleId="a5">
    <w:name w:val="Balloon Text"/>
    <w:basedOn w:val="a"/>
    <w:link w:val="Char1"/>
    <w:uiPriority w:val="99"/>
    <w:semiHidden/>
    <w:unhideWhenUsed/>
    <w:rsid w:val="00B26B89"/>
    <w:rPr>
      <w:sz w:val="18"/>
      <w:szCs w:val="18"/>
    </w:rPr>
  </w:style>
  <w:style w:type="character" w:customStyle="1" w:styleId="Char1">
    <w:name w:val="批注框文本 Char"/>
    <w:basedOn w:val="a0"/>
    <w:link w:val="a5"/>
    <w:uiPriority w:val="99"/>
    <w:semiHidden/>
    <w:rsid w:val="00B26B89"/>
    <w:rPr>
      <w:sz w:val="18"/>
      <w:szCs w:val="18"/>
    </w:rPr>
  </w:style>
</w:styles>
</file>

<file path=word/webSettings.xml><?xml version="1.0" encoding="utf-8"?>
<w:webSettings xmlns:r="http://schemas.openxmlformats.org/officeDocument/2006/relationships" xmlns:w="http://schemas.openxmlformats.org/wordprocessingml/2006/main">
  <w:divs>
    <w:div w:id="811218547">
      <w:bodyDiv w:val="1"/>
      <w:marLeft w:val="0"/>
      <w:marRight w:val="0"/>
      <w:marTop w:val="0"/>
      <w:marBottom w:val="0"/>
      <w:divBdr>
        <w:top w:val="none" w:sz="0" w:space="0" w:color="auto"/>
        <w:left w:val="none" w:sz="0" w:space="0" w:color="auto"/>
        <w:bottom w:val="none" w:sz="0" w:space="0" w:color="auto"/>
        <w:right w:val="none" w:sz="0" w:space="0" w:color="auto"/>
      </w:divBdr>
      <w:divsChild>
        <w:div w:id="1557665241">
          <w:marLeft w:val="0"/>
          <w:marRight w:val="0"/>
          <w:marTop w:val="150"/>
          <w:marBottom w:val="0"/>
          <w:divBdr>
            <w:top w:val="none" w:sz="0" w:space="0" w:color="auto"/>
            <w:left w:val="none" w:sz="0" w:space="0" w:color="auto"/>
            <w:bottom w:val="none" w:sz="0" w:space="0" w:color="auto"/>
            <w:right w:val="none" w:sz="0" w:space="0" w:color="auto"/>
          </w:divBdr>
          <w:divsChild>
            <w:div w:id="246692897">
              <w:marLeft w:val="0"/>
              <w:marRight w:val="150"/>
              <w:marTop w:val="0"/>
              <w:marBottom w:val="0"/>
              <w:divBdr>
                <w:top w:val="none" w:sz="0" w:space="0" w:color="auto"/>
                <w:left w:val="none" w:sz="0" w:space="0" w:color="auto"/>
                <w:bottom w:val="none" w:sz="0" w:space="0" w:color="auto"/>
                <w:right w:val="none" w:sz="0" w:space="0" w:color="auto"/>
              </w:divBdr>
              <w:divsChild>
                <w:div w:id="828446525">
                  <w:marLeft w:val="0"/>
                  <w:marRight w:val="0"/>
                  <w:marTop w:val="0"/>
                  <w:marBottom w:val="0"/>
                  <w:divBdr>
                    <w:top w:val="single" w:sz="6" w:space="8" w:color="D8D8D8"/>
                    <w:left w:val="single" w:sz="6" w:space="14" w:color="D8D8D8"/>
                    <w:bottom w:val="single" w:sz="6" w:space="8" w:color="D8D8D8"/>
                    <w:right w:val="single" w:sz="6" w:space="14" w:color="D8D8D8"/>
                  </w:divBdr>
                  <w:divsChild>
                    <w:div w:id="1299258454">
                      <w:marLeft w:val="0"/>
                      <w:marRight w:val="0"/>
                      <w:marTop w:val="0"/>
                      <w:marBottom w:val="0"/>
                      <w:divBdr>
                        <w:top w:val="none" w:sz="0" w:space="0" w:color="auto"/>
                        <w:left w:val="none" w:sz="0" w:space="0" w:color="auto"/>
                        <w:bottom w:val="none" w:sz="0" w:space="0" w:color="auto"/>
                        <w:right w:val="none" w:sz="0" w:space="0" w:color="auto"/>
                      </w:divBdr>
                      <w:divsChild>
                        <w:div w:id="930430208">
                          <w:marLeft w:val="0"/>
                          <w:marRight w:val="0"/>
                          <w:marTop w:val="0"/>
                          <w:marBottom w:val="0"/>
                          <w:divBdr>
                            <w:top w:val="none" w:sz="0" w:space="0" w:color="auto"/>
                            <w:left w:val="none" w:sz="0" w:space="0" w:color="auto"/>
                            <w:bottom w:val="none" w:sz="0" w:space="0" w:color="auto"/>
                            <w:right w:val="none" w:sz="0" w:space="0" w:color="auto"/>
                          </w:divBdr>
                          <w:divsChild>
                            <w:div w:id="19362830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959</Characters>
  <Application>Microsoft Office Word</Application>
  <DocSecurity>4</DocSecurity>
  <Lines>7</Lines>
  <Paragraphs>2</Paragraphs>
  <ScaleCrop>false</ScaleCrop>
  <Company>Microsoft</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2025-09-15T16:02:00Z</dcterms:created>
  <dcterms:modified xsi:type="dcterms:W3CDTF">2025-09-15T16:02:00Z</dcterms:modified>
</cp:coreProperties>
</file>