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DCF" w:rsidRDefault="00E61260">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华宝基金关于旗下部分交易型开放式指数证券投资基金新增甬兴证券有限公司为一级交易商的公告</w:t>
      </w:r>
    </w:p>
    <w:p w:rsidR="00027DCF" w:rsidRDefault="00E61260">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）与甬兴证券有限公司（以下简称</w:t>
      </w:r>
      <w:r>
        <w:rPr>
          <w:rFonts w:ascii="宋体" w:eastAsia="宋体" w:hAnsi="宋体" w:cs="宋体"/>
          <w:sz w:val="21"/>
          <w:szCs w:val="21"/>
        </w:rPr>
        <w:t>"</w:t>
      </w:r>
      <w:r>
        <w:rPr>
          <w:rFonts w:ascii="宋体" w:eastAsia="宋体" w:hAnsi="宋体" w:cs="宋体"/>
          <w:sz w:val="21"/>
          <w:szCs w:val="21"/>
        </w:rPr>
        <w:t>甬兴证券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09</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日起增加甬兴证券为以下适用基金的一级交易商。</w:t>
      </w:r>
      <w:r>
        <w:rPr>
          <w:rFonts w:ascii="宋体" w:eastAsia="宋体" w:hAnsi="宋体" w:cs="宋体"/>
          <w:sz w:val="21"/>
          <w:szCs w:val="21"/>
        </w:rPr>
        <w:t xml:space="preserve"> </w:t>
      </w:r>
    </w:p>
    <w:p w:rsidR="00027DCF" w:rsidRDefault="00E61260">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b/>
                <w:bCs/>
                <w:color w:val="000000"/>
                <w:sz w:val="21"/>
                <w:szCs w:val="21"/>
              </w:rPr>
            </w:pPr>
            <w:r>
              <w:rPr>
                <w:rFonts w:ascii="宋体" w:eastAsia="宋体" w:hAnsi="宋体" w:cs="宋体"/>
                <w:b/>
                <w:bCs/>
                <w:color w:val="000000"/>
                <w:sz w:val="21"/>
                <w:szCs w:val="21"/>
              </w:rPr>
              <w:t>基金代码</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华宝标普港股通低波红利交易型开放式指数证券投资基金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159220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华宝国证通用航空产业交易型开放式指数证券投资基金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159231</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红利低波动交易型开放式指数证券投资基金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159355</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华宝创业板人工智能交易型开放式指数证券投资基金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159363</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159596</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800</w:t>
            </w:r>
            <w:r>
              <w:rPr>
                <w:rFonts w:ascii="宋体" w:eastAsia="宋体" w:hAnsi="宋体" w:cs="宋体"/>
                <w:color w:val="000000"/>
                <w:sz w:val="21"/>
                <w:szCs w:val="21"/>
              </w:rPr>
              <w:t>地产交易型开放式指数证券投资基金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159707</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华宝深证</w:t>
            </w:r>
            <w:r>
              <w:rPr>
                <w:rFonts w:ascii="宋体" w:eastAsia="宋体" w:hAnsi="宋体" w:cs="宋体"/>
                <w:color w:val="000000"/>
                <w:sz w:val="21"/>
                <w:szCs w:val="21"/>
              </w:rPr>
              <w:t>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159716</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华宝中证金融科技主题交易型开放式指数证券投资基金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159851</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华宝中证有色金属交易型开放式指数证券投资基金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159876</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上证</w:t>
            </w:r>
            <w:r>
              <w:rPr>
                <w:rFonts w:ascii="宋体" w:eastAsia="宋体" w:hAnsi="宋体" w:cs="宋体"/>
                <w:color w:val="000000"/>
                <w:sz w:val="21"/>
                <w:szCs w:val="21"/>
              </w:rPr>
              <w:t>180</w:t>
            </w:r>
            <w:r>
              <w:rPr>
                <w:rFonts w:ascii="宋体" w:eastAsia="宋体" w:hAnsi="宋体" w:cs="宋体"/>
                <w:color w:val="000000"/>
                <w:sz w:val="21"/>
                <w:szCs w:val="21"/>
              </w:rPr>
              <w:t>价值交易型开放式指数证券投资基金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510030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华宝中证全指证券公司交易型开放式指数证券投资基金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512000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华宝中证医疗交易型开放式指数证券投资基金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512170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华宝中证银行交易型开放式指数证券投资基金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512800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华宝中证军工交易型开放式指数证券投资基金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512810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华宝中证科技龙头交易型开放式指数证券投资基金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515000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华宝中证电子</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515260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华宝中证细分食品饮料产业主题交易型开放式指数证券投资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515710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华宝中证细分化工产业主题交易型开放式指数证券投资基金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516020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19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华宝中证消费龙头交易型开放式指数证券投资基金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516130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华宝中证新材料主题交易型开放式指数证券投资基金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516360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华宝中证智能电动汽车交易型开放式指数证券投资基金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516380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华宝中证养老产业交易型开放式指数证券投资基金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516560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华宝中证大数据产业交易型开放式指数证券投资基金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516700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华宝中证智能制造主题交易型开放式指数证券投资基金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516800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华宝恒生港股通创新药精选交易型开放式指数证券投资基金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520880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A100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562000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华宝中证绿色能源交易型开放式指数证券投资基金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562010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562030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29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562060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30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华宝沪深</w:t>
            </w:r>
            <w:r>
              <w:rPr>
                <w:rFonts w:ascii="宋体" w:eastAsia="宋体" w:hAnsi="宋体" w:cs="宋体"/>
                <w:color w:val="000000"/>
                <w:sz w:val="21"/>
                <w:szCs w:val="21"/>
              </w:rPr>
              <w:t>300</w:t>
            </w:r>
            <w:r>
              <w:rPr>
                <w:rFonts w:ascii="宋体" w:eastAsia="宋体" w:hAnsi="宋体" w:cs="宋体"/>
                <w:color w:val="000000"/>
                <w:sz w:val="21"/>
                <w:szCs w:val="21"/>
              </w:rPr>
              <w:t>自由现金流交易型开放式指数证券投资基金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562080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31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w:t>
            </w:r>
            <w:r>
              <w:rPr>
                <w:rFonts w:ascii="宋体" w:eastAsia="宋体" w:hAnsi="宋体" w:cs="宋体"/>
                <w:color w:val="000000"/>
                <w:sz w:val="21"/>
                <w:szCs w:val="21"/>
              </w:rPr>
              <w:t>A500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563500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lastRenderedPageBreak/>
              <w:t>32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华宝中证科创创业</w:t>
            </w:r>
            <w:r>
              <w:rPr>
                <w:rFonts w:ascii="宋体" w:eastAsia="宋体" w:hAnsi="宋体" w:cs="宋体"/>
                <w:color w:val="000000"/>
                <w:sz w:val="21"/>
                <w:szCs w:val="21"/>
              </w:rPr>
              <w:t>50</w:t>
            </w:r>
            <w:r>
              <w:rPr>
                <w:rFonts w:ascii="宋体" w:eastAsia="宋体" w:hAnsi="宋体" w:cs="宋体"/>
                <w:color w:val="000000"/>
                <w:sz w:val="21"/>
                <w:szCs w:val="21"/>
              </w:rPr>
              <w:t>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588330</w:t>
            </w:r>
          </w:p>
        </w:tc>
      </w:tr>
      <w:tr w:rsidR="00027DCF">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33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27DCF" w:rsidRDefault="00E61260">
            <w:pPr>
              <w:jc w:val="center"/>
              <w:rPr>
                <w:color w:val="000000"/>
                <w:sz w:val="21"/>
                <w:szCs w:val="21"/>
              </w:rPr>
            </w:pPr>
            <w:r>
              <w:rPr>
                <w:rFonts w:ascii="宋体" w:eastAsia="宋体" w:hAnsi="宋体" w:cs="宋体"/>
                <w:color w:val="000000"/>
                <w:sz w:val="21"/>
                <w:szCs w:val="21"/>
              </w:rPr>
              <w:t>589520</w:t>
            </w:r>
          </w:p>
        </w:tc>
      </w:tr>
    </w:tbl>
    <w:p w:rsidR="00027DCF" w:rsidRDefault="00E61260">
      <w:pPr>
        <w:spacing w:before="210" w:after="210" w:line="560" w:lineRule="atLeast"/>
        <w:ind w:left="420"/>
        <w:rPr>
          <w:sz w:val="21"/>
          <w:szCs w:val="21"/>
        </w:rPr>
      </w:pPr>
      <w:r>
        <w:rPr>
          <w:rFonts w:ascii="宋体" w:eastAsia="宋体" w:hAnsi="宋体" w:cs="宋体"/>
          <w:sz w:val="21"/>
          <w:szCs w:val="21"/>
        </w:rPr>
        <w:t>二、投资者可到甬兴证券办理上述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甬兴证券有限公司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400-916-0666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https://www.yongxingsec.com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027DCF" w:rsidRDefault="00E61260">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027DCF" w:rsidRDefault="00E61260">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027DCF" w:rsidRDefault="00E61260">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09</w:t>
      </w:r>
      <w:r>
        <w:rPr>
          <w:rFonts w:ascii="宋体" w:eastAsia="宋体" w:hAnsi="宋体" w:cs="宋体"/>
          <w:sz w:val="21"/>
          <w:szCs w:val="21"/>
        </w:rPr>
        <w:t>月</w:t>
      </w:r>
      <w:r>
        <w:rPr>
          <w:rFonts w:ascii="宋体" w:eastAsia="宋体" w:hAnsi="宋体" w:cs="宋体"/>
          <w:sz w:val="21"/>
          <w:szCs w:val="21"/>
        </w:rPr>
        <w:t>15</w:t>
      </w:r>
      <w:r>
        <w:rPr>
          <w:rFonts w:ascii="宋体" w:eastAsia="宋体" w:hAnsi="宋体" w:cs="宋体"/>
          <w:sz w:val="21"/>
          <w:szCs w:val="21"/>
        </w:rPr>
        <w:t>日</w:t>
      </w:r>
      <w:r>
        <w:rPr>
          <w:rFonts w:ascii="宋体" w:eastAsia="宋体" w:hAnsi="宋体" w:cs="宋体"/>
          <w:sz w:val="21"/>
          <w:szCs w:val="21"/>
        </w:rPr>
        <w:t xml:space="preserve"> </w:t>
      </w:r>
    </w:p>
    <w:p w:rsidR="00027DCF" w:rsidRDefault="00027DCF">
      <w:pPr>
        <w:spacing w:before="240" w:after="240"/>
      </w:pPr>
    </w:p>
    <w:sectPr w:rsidR="00027DCF" w:rsidSect="00027DCF">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DCF" w:rsidRDefault="00027DCF" w:rsidP="00027DCF">
      <w:r>
        <w:separator/>
      </w:r>
    </w:p>
  </w:endnote>
  <w:endnote w:type="continuationSeparator" w:id="0">
    <w:p w:rsidR="00027DCF" w:rsidRDefault="00027DCF" w:rsidP="00027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CF" w:rsidRDefault="00027DCF">
    <w:pPr>
      <w:jc w:val="center"/>
      <w:rPr>
        <w:sz w:val="20"/>
      </w:rPr>
    </w:pPr>
    <w:r>
      <w:rPr>
        <w:sz w:val="20"/>
      </w:rPr>
      <w:fldChar w:fldCharType="begin"/>
    </w:r>
    <w:r w:rsidR="00E61260">
      <w:rPr>
        <w:rFonts w:ascii="宋体" w:eastAsia="宋体" w:hAnsi="宋体" w:cs="宋体"/>
        <w:sz w:val="20"/>
      </w:rPr>
      <w:instrText>PAGE</w:instrText>
    </w:r>
    <w:r>
      <w:rPr>
        <w:sz w:val="20"/>
      </w:rPr>
      <w:fldChar w:fldCharType="separate"/>
    </w:r>
    <w:r w:rsidR="00E61260">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DCF" w:rsidRDefault="00027DCF" w:rsidP="00027DCF">
      <w:r>
        <w:separator/>
      </w:r>
    </w:p>
  </w:footnote>
  <w:footnote w:type="continuationSeparator" w:id="0">
    <w:p w:rsidR="00027DCF" w:rsidRDefault="00027DCF" w:rsidP="00027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27DCF"/>
    <w:rsid w:val="00A77B3E"/>
    <w:rsid w:val="00CA2A55"/>
    <w:rsid w:val="00E61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7DCF"/>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2025-09-14T16:01:00Z</dcterms:created>
  <dcterms:modified xsi:type="dcterms:W3CDTF">2025-09-14T16:01:00Z</dcterms:modified>
</cp:coreProperties>
</file>