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9C" w:rsidRDefault="00BF0942" w:rsidP="008D3C9C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/>
          <w:b/>
          <w:bCs/>
          <w:color w:val="333333"/>
          <w:sz w:val="29"/>
          <w:szCs w:val="29"/>
        </w:rPr>
      </w:pPr>
      <w:r w:rsidRPr="00411313">
        <w:rPr>
          <w:rFonts w:asciiTheme="minorEastAsia" w:eastAsiaTheme="minorEastAsia" w:hAnsiTheme="minorEastAsia" w:hint="eastAsia"/>
          <w:b/>
          <w:bCs/>
          <w:color w:val="333333"/>
          <w:sz w:val="29"/>
          <w:szCs w:val="29"/>
        </w:rPr>
        <w:t>广发基金管理有限公司</w:t>
      </w:r>
    </w:p>
    <w:p w:rsidR="00BF0942" w:rsidRPr="00411313" w:rsidRDefault="00C84AE4" w:rsidP="008D3C9C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/>
          <w:b/>
          <w:bCs/>
          <w:color w:val="333333"/>
          <w:sz w:val="29"/>
          <w:szCs w:val="29"/>
        </w:rPr>
      </w:pPr>
      <w:r w:rsidRPr="00C84AE4">
        <w:rPr>
          <w:rFonts w:asciiTheme="minorEastAsia" w:eastAsiaTheme="minorEastAsia" w:hAnsiTheme="minorEastAsia" w:hint="eastAsia"/>
          <w:b/>
          <w:bCs/>
          <w:color w:val="333333"/>
          <w:sz w:val="29"/>
          <w:szCs w:val="29"/>
        </w:rPr>
        <w:t>关于旗下部分基金增加境外托管人的公告</w:t>
      </w:r>
    </w:p>
    <w:p w:rsidR="001041DA" w:rsidRDefault="001041DA" w:rsidP="00C9014A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BD6AA1" w:rsidRDefault="00C84AE4" w:rsidP="00C9014A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84AE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根据《合格境内机构投资者境外证券投资管理试行办法》《公开募集证券投资基金运作管理办法》等相关法律法规的规定及《广发全球稳健配置混合型证券投资基金（QDII）基金合同》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《</w:t>
      </w:r>
      <w:r w:rsidRPr="00C84AE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广发亚太中高收益债券型证券投资基金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基金合同》</w:t>
      </w:r>
      <w:r w:rsidRPr="00C84AE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的有关约定，广发基金管理有限公司</w:t>
      </w:r>
      <w:r w:rsidR="008D3C9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（以下简称“本公司”）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经与基金托管人</w:t>
      </w:r>
      <w:r w:rsidRPr="00C84AE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中国工商银行股份有限公司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协商一致，</w:t>
      </w:r>
      <w:r w:rsidR="00480D5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决定</w:t>
      </w:r>
      <w:r w:rsidR="008D3C9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为旗下</w:t>
      </w:r>
      <w:r w:rsidR="008D3C9C" w:rsidRPr="008D3C9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广发全球稳健配置混合型证券投资基金（QDII）</w:t>
      </w:r>
      <w:r w:rsidR="008D3C9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</w:t>
      </w:r>
      <w:r w:rsidR="008D3C9C" w:rsidRPr="008D3C9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广发亚太中高收益债券型证券投资基金</w:t>
      </w:r>
      <w:r w:rsidR="008D3C9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增加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境外托管人</w:t>
      </w:r>
      <w:r w:rsidRPr="00C84AE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。现将有关事项公告如下：</w:t>
      </w:r>
    </w:p>
    <w:p w:rsidR="008D3C9C" w:rsidRPr="008D3C9C" w:rsidRDefault="008D3C9C" w:rsidP="008D3C9C">
      <w:pPr>
        <w:spacing w:line="360" w:lineRule="auto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 w:rsidRPr="008D3C9C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一、增加境外托管人</w:t>
      </w:r>
    </w:p>
    <w:p w:rsidR="008D3C9C" w:rsidRDefault="008D3C9C" w:rsidP="0072745F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自2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025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 w:rsidR="00D443D4">
        <w:rPr>
          <w:rFonts w:ascii="宋体" w:eastAsia="宋体" w:hAnsi="宋体" w:cs="宋体"/>
          <w:color w:val="333333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="00D443D4">
        <w:rPr>
          <w:rFonts w:ascii="宋体" w:eastAsia="宋体" w:hAnsi="宋体" w:cs="宋体"/>
          <w:color w:val="333333"/>
          <w:kern w:val="0"/>
          <w:sz w:val="24"/>
          <w:szCs w:val="24"/>
        </w:rPr>
        <w:t>15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日起，上述2只基金增加</w:t>
      </w:r>
      <w:r w:rsidR="0072745F" w:rsidRPr="0072745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中国工商银行(亚洲)有限公司</w:t>
      </w:r>
      <w:r w:rsidR="0072745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为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境外托管人。</w:t>
      </w:r>
      <w:r w:rsidRPr="008D3C9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前述</w:t>
      </w:r>
      <w:r w:rsidR="00480D5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事项</w:t>
      </w:r>
      <w:r w:rsidRPr="008D3C9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不涉及基金份额持有人权利义务关系的变化，对本基金原基金份额持有人利益无实质性不利影响。</w:t>
      </w:r>
    </w:p>
    <w:p w:rsidR="008D3C9C" w:rsidRDefault="008D3C9C" w:rsidP="009918A8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D3C9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关</w:t>
      </w:r>
      <w:r w:rsidRPr="001041D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于境外托管人详</w:t>
      </w:r>
      <w:r w:rsidRPr="008D3C9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细情况请参见本公司届时在官方网站披露的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上述</w:t>
      </w:r>
      <w:r w:rsidRPr="008D3C9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基金更新的招募说明书。</w:t>
      </w:r>
    </w:p>
    <w:p w:rsidR="008D3C9C" w:rsidRPr="008D3C9C" w:rsidRDefault="008D3C9C" w:rsidP="008D3C9C">
      <w:pPr>
        <w:spacing w:line="360" w:lineRule="auto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 w:rsidRPr="008D3C9C">
        <w:rPr>
          <w:rFonts w:ascii="宋体" w:eastAsia="宋体" w:hAnsi="宋体" w:cs="宋体" w:hint="eastAsia"/>
          <w:b/>
          <w:color w:val="333333"/>
          <w:kern w:val="0"/>
          <w:sz w:val="24"/>
          <w:szCs w:val="24"/>
        </w:rPr>
        <w:t>二、投资者可以通过以下途径咨询有关详情</w:t>
      </w:r>
    </w:p>
    <w:p w:rsidR="008D3C9C" w:rsidRPr="008D3C9C" w:rsidRDefault="008D3C9C" w:rsidP="008D3C9C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D3C9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广发基金管理有限公司</w:t>
      </w:r>
    </w:p>
    <w:p w:rsidR="008D3C9C" w:rsidRPr="008D3C9C" w:rsidRDefault="008D3C9C" w:rsidP="008D3C9C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D3C9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客服电话：95105828或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020-83936999</w:t>
      </w:r>
    </w:p>
    <w:p w:rsidR="008D3C9C" w:rsidRPr="008D3C9C" w:rsidRDefault="008D3C9C" w:rsidP="008D3C9C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D3C9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公司网址：www.gffunds.com.cn</w:t>
      </w:r>
    </w:p>
    <w:p w:rsidR="002C3D04" w:rsidRPr="00411313" w:rsidRDefault="002C3D04" w:rsidP="009918A8">
      <w:pPr>
        <w:spacing w:line="360" w:lineRule="auto"/>
        <w:ind w:firstLineChars="200" w:firstLine="480"/>
        <w:rPr>
          <w:sz w:val="24"/>
          <w:szCs w:val="24"/>
        </w:rPr>
      </w:pPr>
      <w:r w:rsidRPr="00411313">
        <w:rPr>
          <w:rFonts w:hint="eastAsia"/>
          <w:sz w:val="24"/>
          <w:szCs w:val="24"/>
        </w:rPr>
        <w:t>风险提示：</w:t>
      </w:r>
      <w:r w:rsidR="007210C5" w:rsidRPr="00411313">
        <w:rPr>
          <w:rFonts w:hint="eastAsia"/>
          <w:sz w:val="24"/>
          <w:szCs w:val="24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</w:t>
      </w:r>
      <w:r w:rsidRPr="00411313">
        <w:rPr>
          <w:sz w:val="24"/>
          <w:szCs w:val="24"/>
        </w:rPr>
        <w:t>。</w:t>
      </w:r>
    </w:p>
    <w:p w:rsidR="0009349A" w:rsidRDefault="002C3D04" w:rsidP="0009349A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特此公告。</w:t>
      </w:r>
    </w:p>
    <w:p w:rsidR="002C3D04" w:rsidRPr="0009349A" w:rsidRDefault="002C3D04" w:rsidP="0009349A">
      <w:pPr>
        <w:widowControl/>
        <w:shd w:val="clear" w:color="auto" w:fill="FFFFFF"/>
        <w:spacing w:line="360" w:lineRule="auto"/>
        <w:ind w:firstLineChars="200" w:firstLine="48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1131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广发基金管理有限公司</w:t>
      </w:r>
    </w:p>
    <w:p w:rsidR="00501FF9" w:rsidRPr="002C3D04" w:rsidRDefault="0009349A" w:rsidP="009918A8">
      <w:pPr>
        <w:widowControl/>
        <w:shd w:val="clear" w:color="auto" w:fill="FFFFFF"/>
        <w:spacing w:line="360" w:lineRule="auto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10E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</w:t>
      </w:r>
      <w:r w:rsidRPr="00CB500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="008D3C9C">
        <w:rPr>
          <w:rFonts w:ascii="宋体" w:eastAsia="宋体" w:hAnsi="宋体" w:cs="宋体"/>
          <w:color w:val="333333"/>
          <w:kern w:val="0"/>
          <w:sz w:val="24"/>
          <w:szCs w:val="24"/>
        </w:rPr>
        <w:t>5</w:t>
      </w:r>
      <w:r w:rsidRPr="00CB500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 w:rsidR="00D443D4">
        <w:rPr>
          <w:rFonts w:ascii="宋体" w:eastAsia="宋体" w:hAnsi="宋体" w:cs="宋体"/>
          <w:color w:val="333333"/>
          <w:kern w:val="0"/>
          <w:sz w:val="24"/>
          <w:szCs w:val="24"/>
        </w:rPr>
        <w:t>9</w:t>
      </w:r>
      <w:r w:rsidRPr="00CB500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="00D443D4">
        <w:rPr>
          <w:rFonts w:ascii="宋体" w:eastAsia="宋体" w:hAnsi="宋体" w:cs="宋体"/>
          <w:color w:val="333333"/>
          <w:kern w:val="0"/>
          <w:sz w:val="24"/>
          <w:szCs w:val="24"/>
        </w:rPr>
        <w:t>13</w:t>
      </w:r>
      <w:bookmarkStart w:id="0" w:name="_GoBack"/>
      <w:bookmarkEnd w:id="0"/>
      <w:r w:rsidRPr="00CB500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</w:p>
    <w:sectPr w:rsidR="00501FF9" w:rsidRPr="002C3D04" w:rsidSect="00F67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1F3" w:rsidRDefault="003E51F3" w:rsidP="00BF0942">
      <w:r>
        <w:separator/>
      </w:r>
    </w:p>
  </w:endnote>
  <w:endnote w:type="continuationSeparator" w:id="0">
    <w:p w:rsidR="003E51F3" w:rsidRDefault="003E51F3" w:rsidP="00BF0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1F3" w:rsidRDefault="003E51F3" w:rsidP="00BF0942">
      <w:r>
        <w:separator/>
      </w:r>
    </w:p>
  </w:footnote>
  <w:footnote w:type="continuationSeparator" w:id="0">
    <w:p w:rsidR="003E51F3" w:rsidRDefault="003E51F3" w:rsidP="00BF09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1555"/>
    <w:rsid w:val="000003F9"/>
    <w:rsid w:val="00001A71"/>
    <w:rsid w:val="00002EAC"/>
    <w:rsid w:val="00005BE8"/>
    <w:rsid w:val="000170A4"/>
    <w:rsid w:val="00025C68"/>
    <w:rsid w:val="000305D8"/>
    <w:rsid w:val="00054FB5"/>
    <w:rsid w:val="00061445"/>
    <w:rsid w:val="0006268F"/>
    <w:rsid w:val="00091641"/>
    <w:rsid w:val="0009349A"/>
    <w:rsid w:val="000B0698"/>
    <w:rsid w:val="000D2003"/>
    <w:rsid w:val="000D3870"/>
    <w:rsid w:val="000D572F"/>
    <w:rsid w:val="000E423A"/>
    <w:rsid w:val="00101B34"/>
    <w:rsid w:val="001041DA"/>
    <w:rsid w:val="00105080"/>
    <w:rsid w:val="0011262B"/>
    <w:rsid w:val="00114D1E"/>
    <w:rsid w:val="00162AB8"/>
    <w:rsid w:val="00164645"/>
    <w:rsid w:val="001668D3"/>
    <w:rsid w:val="00186425"/>
    <w:rsid w:val="001A3392"/>
    <w:rsid w:val="001E5920"/>
    <w:rsid w:val="001F2D68"/>
    <w:rsid w:val="00252BC2"/>
    <w:rsid w:val="00262BB3"/>
    <w:rsid w:val="00266E48"/>
    <w:rsid w:val="00287088"/>
    <w:rsid w:val="00295308"/>
    <w:rsid w:val="002A6C4E"/>
    <w:rsid w:val="002C3D04"/>
    <w:rsid w:val="002E2C39"/>
    <w:rsid w:val="003053FD"/>
    <w:rsid w:val="00314DD0"/>
    <w:rsid w:val="00362902"/>
    <w:rsid w:val="00383BE7"/>
    <w:rsid w:val="00395463"/>
    <w:rsid w:val="003A7A76"/>
    <w:rsid w:val="003D1E96"/>
    <w:rsid w:val="003D4E61"/>
    <w:rsid w:val="003E51F3"/>
    <w:rsid w:val="003E5988"/>
    <w:rsid w:val="00403127"/>
    <w:rsid w:val="00411313"/>
    <w:rsid w:val="004461EA"/>
    <w:rsid w:val="00476ED3"/>
    <w:rsid w:val="00480D59"/>
    <w:rsid w:val="004822AB"/>
    <w:rsid w:val="004948A2"/>
    <w:rsid w:val="00497ABF"/>
    <w:rsid w:val="004C0A18"/>
    <w:rsid w:val="004E17CA"/>
    <w:rsid w:val="00501FF9"/>
    <w:rsid w:val="00504585"/>
    <w:rsid w:val="00513263"/>
    <w:rsid w:val="00520F3F"/>
    <w:rsid w:val="0054688A"/>
    <w:rsid w:val="00566B48"/>
    <w:rsid w:val="00580E08"/>
    <w:rsid w:val="00583C1E"/>
    <w:rsid w:val="00585E64"/>
    <w:rsid w:val="005861A2"/>
    <w:rsid w:val="005960FE"/>
    <w:rsid w:val="005B4EB9"/>
    <w:rsid w:val="005B625E"/>
    <w:rsid w:val="005B7926"/>
    <w:rsid w:val="005C3BBB"/>
    <w:rsid w:val="005F5D15"/>
    <w:rsid w:val="006222C9"/>
    <w:rsid w:val="00625985"/>
    <w:rsid w:val="0065033B"/>
    <w:rsid w:val="00664DDA"/>
    <w:rsid w:val="00681ABD"/>
    <w:rsid w:val="00695717"/>
    <w:rsid w:val="006972CA"/>
    <w:rsid w:val="006B3216"/>
    <w:rsid w:val="006C32F7"/>
    <w:rsid w:val="006C6AC0"/>
    <w:rsid w:val="00720390"/>
    <w:rsid w:val="007210C5"/>
    <w:rsid w:val="007218E9"/>
    <w:rsid w:val="0072745F"/>
    <w:rsid w:val="00751FA3"/>
    <w:rsid w:val="0075420C"/>
    <w:rsid w:val="00757D9F"/>
    <w:rsid w:val="00784C7A"/>
    <w:rsid w:val="007B03E7"/>
    <w:rsid w:val="007D1AAA"/>
    <w:rsid w:val="007F0B5E"/>
    <w:rsid w:val="008040C7"/>
    <w:rsid w:val="00847283"/>
    <w:rsid w:val="0085617C"/>
    <w:rsid w:val="008644F6"/>
    <w:rsid w:val="00886002"/>
    <w:rsid w:val="00890F06"/>
    <w:rsid w:val="00892D52"/>
    <w:rsid w:val="008A3C97"/>
    <w:rsid w:val="008A7CAE"/>
    <w:rsid w:val="008D3C9C"/>
    <w:rsid w:val="008F4CB9"/>
    <w:rsid w:val="0091350C"/>
    <w:rsid w:val="00953E66"/>
    <w:rsid w:val="00956E0E"/>
    <w:rsid w:val="009918A8"/>
    <w:rsid w:val="009A7134"/>
    <w:rsid w:val="009D0A91"/>
    <w:rsid w:val="009F0B66"/>
    <w:rsid w:val="00A443E2"/>
    <w:rsid w:val="00A57B78"/>
    <w:rsid w:val="00A92001"/>
    <w:rsid w:val="00AB11AD"/>
    <w:rsid w:val="00AE4704"/>
    <w:rsid w:val="00AF21C2"/>
    <w:rsid w:val="00AF5F28"/>
    <w:rsid w:val="00AF61E6"/>
    <w:rsid w:val="00AF79C7"/>
    <w:rsid w:val="00B17628"/>
    <w:rsid w:val="00B552BD"/>
    <w:rsid w:val="00B841D4"/>
    <w:rsid w:val="00B934BF"/>
    <w:rsid w:val="00BA5EF1"/>
    <w:rsid w:val="00BC3214"/>
    <w:rsid w:val="00BC694D"/>
    <w:rsid w:val="00BC718B"/>
    <w:rsid w:val="00BD6AA1"/>
    <w:rsid w:val="00BE40B1"/>
    <w:rsid w:val="00BE45CE"/>
    <w:rsid w:val="00BF0942"/>
    <w:rsid w:val="00C17E4E"/>
    <w:rsid w:val="00C476C9"/>
    <w:rsid w:val="00C577B8"/>
    <w:rsid w:val="00C81F97"/>
    <w:rsid w:val="00C84AE4"/>
    <w:rsid w:val="00C9014A"/>
    <w:rsid w:val="00C94420"/>
    <w:rsid w:val="00CB500F"/>
    <w:rsid w:val="00CE015D"/>
    <w:rsid w:val="00CE7D16"/>
    <w:rsid w:val="00D1096F"/>
    <w:rsid w:val="00D10E64"/>
    <w:rsid w:val="00D11C6F"/>
    <w:rsid w:val="00D34561"/>
    <w:rsid w:val="00D443D4"/>
    <w:rsid w:val="00D542B4"/>
    <w:rsid w:val="00DA7C60"/>
    <w:rsid w:val="00DD5CAA"/>
    <w:rsid w:val="00DD60C1"/>
    <w:rsid w:val="00E01555"/>
    <w:rsid w:val="00E25C60"/>
    <w:rsid w:val="00E25CC5"/>
    <w:rsid w:val="00E5214F"/>
    <w:rsid w:val="00E7763C"/>
    <w:rsid w:val="00E86DCC"/>
    <w:rsid w:val="00EA3FF7"/>
    <w:rsid w:val="00ED32FE"/>
    <w:rsid w:val="00EE3F64"/>
    <w:rsid w:val="00EE42AC"/>
    <w:rsid w:val="00EF308B"/>
    <w:rsid w:val="00F22392"/>
    <w:rsid w:val="00F36369"/>
    <w:rsid w:val="00F403CF"/>
    <w:rsid w:val="00F44E00"/>
    <w:rsid w:val="00F67626"/>
    <w:rsid w:val="00F81722"/>
    <w:rsid w:val="00F83AE0"/>
    <w:rsid w:val="00F87006"/>
    <w:rsid w:val="00FC03E6"/>
    <w:rsid w:val="00FE3D32"/>
    <w:rsid w:val="00FE6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6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9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9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942"/>
    <w:rPr>
      <w:sz w:val="18"/>
      <w:szCs w:val="18"/>
    </w:rPr>
  </w:style>
  <w:style w:type="paragraph" w:styleId="a5">
    <w:name w:val="Normal (Web)"/>
    <w:basedOn w:val="a"/>
    <w:uiPriority w:val="99"/>
    <w:unhideWhenUsed/>
    <w:rsid w:val="00BF09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rcardmorelink">
    <w:name w:val="sr_card_more_link"/>
    <w:basedOn w:val="a0"/>
    <w:rsid w:val="00BF0942"/>
  </w:style>
  <w:style w:type="paragraph" w:styleId="a6">
    <w:name w:val="Balloon Text"/>
    <w:basedOn w:val="a"/>
    <w:link w:val="Char1"/>
    <w:uiPriority w:val="99"/>
    <w:semiHidden/>
    <w:unhideWhenUsed/>
    <w:rsid w:val="00BC718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C71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43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52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618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53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3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79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8467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83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divBdr>
                                        </w:div>
                                        <w:div w:id="113706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7376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6614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1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9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13162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4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8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72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9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8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46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67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916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6DF9F-0B7F-40DC-A02D-71163B7A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685</Characters>
  <Application>Microsoft Office Word</Application>
  <DocSecurity>4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晁梦婷</dc:creator>
  <cp:keywords/>
  <dc:description/>
  <cp:lastModifiedBy>ZHONGM</cp:lastModifiedBy>
  <cp:revision>2</cp:revision>
  <dcterms:created xsi:type="dcterms:W3CDTF">2025-09-12T16:01:00Z</dcterms:created>
  <dcterms:modified xsi:type="dcterms:W3CDTF">2025-09-12T16:01:00Z</dcterms:modified>
</cp:coreProperties>
</file>