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5A" w:rsidRPr="00FD509A" w:rsidRDefault="00464905" w:rsidP="004A631B">
      <w:pPr>
        <w:widowControl/>
        <w:jc w:val="center"/>
        <w:rPr>
          <w:rFonts w:ascii="宋体" w:eastAsia="宋体" w:hAnsi="宋体" w:cs="宋体"/>
          <w:b/>
          <w:kern w:val="0"/>
          <w:sz w:val="30"/>
          <w:szCs w:val="30"/>
        </w:rPr>
      </w:pPr>
      <w:r w:rsidRPr="00FD509A">
        <w:rPr>
          <w:rFonts w:ascii="宋体" w:eastAsia="宋体" w:hAnsi="宋体" w:cs="宋体"/>
          <w:b/>
          <w:kern w:val="0"/>
          <w:sz w:val="30"/>
          <w:szCs w:val="30"/>
        </w:rPr>
        <w:t>易方达养老目标日期</w:t>
      </w:r>
      <w:r w:rsidRPr="00FD509A">
        <w:rPr>
          <w:rFonts w:ascii="宋体" w:eastAsia="宋体" w:hAnsi="宋体" w:cs="宋体"/>
          <w:b/>
          <w:kern w:val="0"/>
          <w:sz w:val="30"/>
          <w:szCs w:val="30"/>
        </w:rPr>
        <w:t>2060</w:t>
      </w:r>
      <w:r w:rsidRPr="00FD509A">
        <w:rPr>
          <w:rFonts w:ascii="宋体" w:eastAsia="宋体" w:hAnsi="宋体" w:cs="宋体"/>
          <w:b/>
          <w:kern w:val="0"/>
          <w:sz w:val="30"/>
          <w:szCs w:val="30"/>
        </w:rPr>
        <w:t>五年持有期混合型发起式基金中基金（</w:t>
      </w:r>
      <w:r w:rsidRPr="00FD509A">
        <w:rPr>
          <w:rFonts w:ascii="宋体" w:eastAsia="宋体" w:hAnsi="宋体" w:cs="宋体"/>
          <w:b/>
          <w:kern w:val="0"/>
          <w:sz w:val="30"/>
          <w:szCs w:val="30"/>
        </w:rPr>
        <w:t>FOF</w:t>
      </w:r>
      <w:r w:rsidRPr="00FD509A">
        <w:rPr>
          <w:rFonts w:ascii="宋体" w:eastAsia="宋体" w:hAnsi="宋体" w:cs="宋体"/>
          <w:b/>
          <w:kern w:val="0"/>
          <w:sz w:val="30"/>
          <w:szCs w:val="30"/>
        </w:rPr>
        <w:t>）基金合同生效公告</w:t>
      </w:r>
    </w:p>
    <w:p w:rsidR="00566E5A" w:rsidRPr="00FD509A" w:rsidRDefault="00464905" w:rsidP="00BE2B86">
      <w:pPr>
        <w:spacing w:line="560" w:lineRule="exact"/>
        <w:jc w:val="center"/>
        <w:rPr>
          <w:rFonts w:ascii="宋体" w:eastAsia="宋体" w:hAnsi="宋体"/>
          <w:b/>
          <w:color w:val="000000"/>
          <w:sz w:val="24"/>
          <w:szCs w:val="24"/>
        </w:rPr>
      </w:pPr>
      <w:r w:rsidRPr="00FD509A">
        <w:rPr>
          <w:rFonts w:ascii="宋体" w:eastAsia="宋体" w:hAnsi="宋体" w:hint="eastAsia"/>
          <w:b/>
          <w:color w:val="000000"/>
          <w:sz w:val="24"/>
          <w:szCs w:val="24"/>
        </w:rPr>
        <w:t>公告送出日期：</w:t>
      </w:r>
      <w:r w:rsidRPr="00FD509A">
        <w:rPr>
          <w:rFonts w:ascii="宋体" w:eastAsia="宋体" w:hAnsi="宋体"/>
          <w:b/>
          <w:color w:val="000000"/>
          <w:sz w:val="24"/>
          <w:szCs w:val="24"/>
        </w:rPr>
        <w:t>2025</w:t>
      </w:r>
      <w:r w:rsidRPr="00FD509A">
        <w:rPr>
          <w:rFonts w:ascii="宋体" w:eastAsia="宋体" w:hAnsi="宋体"/>
          <w:b/>
          <w:color w:val="000000"/>
          <w:sz w:val="24"/>
          <w:szCs w:val="24"/>
        </w:rPr>
        <w:t>年</w:t>
      </w:r>
      <w:r w:rsidRPr="00FD509A">
        <w:rPr>
          <w:rFonts w:ascii="宋体" w:eastAsia="宋体" w:hAnsi="宋体"/>
          <w:b/>
          <w:color w:val="000000"/>
          <w:sz w:val="24"/>
          <w:szCs w:val="24"/>
        </w:rPr>
        <w:t>9</w:t>
      </w:r>
      <w:r w:rsidRPr="00FD509A">
        <w:rPr>
          <w:rFonts w:ascii="宋体" w:eastAsia="宋体" w:hAnsi="宋体"/>
          <w:b/>
          <w:color w:val="000000"/>
          <w:sz w:val="24"/>
          <w:szCs w:val="24"/>
        </w:rPr>
        <w:t>月</w:t>
      </w:r>
      <w:r w:rsidRPr="00FD509A">
        <w:rPr>
          <w:rFonts w:ascii="宋体" w:eastAsia="宋体" w:hAnsi="宋体"/>
          <w:b/>
          <w:color w:val="000000"/>
          <w:sz w:val="24"/>
          <w:szCs w:val="24"/>
        </w:rPr>
        <w:t>11</w:t>
      </w:r>
      <w:r w:rsidRPr="00FD509A">
        <w:rPr>
          <w:rFonts w:ascii="宋体" w:eastAsia="宋体" w:hAnsi="宋体"/>
          <w:b/>
          <w:color w:val="000000"/>
          <w:sz w:val="24"/>
          <w:szCs w:val="24"/>
        </w:rPr>
        <w:t>日</w:t>
      </w:r>
    </w:p>
    <w:p w:rsidR="00566E5A" w:rsidRPr="00FD509A" w:rsidRDefault="00566E5A" w:rsidP="00C935DF">
      <w:pPr>
        <w:spacing w:line="560" w:lineRule="exact"/>
        <w:rPr>
          <w:rFonts w:ascii="宋体" w:eastAsia="宋体" w:hAnsi="宋体"/>
          <w:color w:val="000000"/>
          <w:sz w:val="21"/>
          <w:szCs w:val="21"/>
        </w:rPr>
      </w:pPr>
    </w:p>
    <w:p w:rsidR="00566E5A" w:rsidRPr="00FD509A" w:rsidRDefault="00464905" w:rsidP="00BE2B86">
      <w:pPr>
        <w:pStyle w:val="3"/>
        <w:keepNext w:val="0"/>
        <w:keepLines w:val="0"/>
        <w:spacing w:before="0" w:after="0" w:line="360" w:lineRule="auto"/>
        <w:rPr>
          <w:rFonts w:ascii="宋体" w:hAnsi="宋体"/>
          <w:bCs w:val="0"/>
          <w:sz w:val="24"/>
          <w:szCs w:val="24"/>
        </w:rPr>
      </w:pPr>
      <w:bookmarkStart w:id="0" w:name="_Toc275961391"/>
      <w:r w:rsidRPr="00FD509A">
        <w:rPr>
          <w:rFonts w:ascii="宋体" w:hAnsi="宋体"/>
          <w:bCs w:val="0"/>
          <w:sz w:val="24"/>
          <w:szCs w:val="24"/>
        </w:rPr>
        <w:t>1.</w:t>
      </w:r>
      <w:r w:rsidRPr="00FD509A">
        <w:rPr>
          <w:rFonts w:ascii="宋体" w:hAnsi="宋体" w:hint="eastAsia"/>
          <w:bCs w:val="0"/>
          <w:sz w:val="24"/>
          <w:szCs w:val="24"/>
        </w:rPr>
        <w:t>公告基本信息</w:t>
      </w:r>
      <w:bookmarkEnd w:id="0"/>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3"/>
        <w:gridCol w:w="6580"/>
      </w:tblGrid>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基金名称</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易方达养老目标日期</w:t>
            </w:r>
            <w:r w:rsidRPr="00FD509A">
              <w:rPr>
                <w:rFonts w:ascii="宋体" w:eastAsia="宋体" w:hAnsi="宋体"/>
                <w:sz w:val="24"/>
                <w:szCs w:val="24"/>
              </w:rPr>
              <w:t>2060</w:t>
            </w:r>
            <w:r w:rsidRPr="00FD509A">
              <w:rPr>
                <w:rFonts w:ascii="宋体" w:eastAsia="宋体" w:hAnsi="宋体"/>
                <w:sz w:val="24"/>
                <w:szCs w:val="24"/>
              </w:rPr>
              <w:t>五年持有期混合型发起式基金中基金（</w:t>
            </w:r>
            <w:r w:rsidRPr="00FD509A">
              <w:rPr>
                <w:rFonts w:ascii="宋体" w:eastAsia="宋体" w:hAnsi="宋体"/>
                <w:sz w:val="24"/>
                <w:szCs w:val="24"/>
              </w:rPr>
              <w:t>FOF</w:t>
            </w:r>
            <w:r w:rsidRPr="00FD509A">
              <w:rPr>
                <w:rFonts w:ascii="宋体" w:eastAsia="宋体" w:hAnsi="宋体"/>
                <w:sz w:val="24"/>
                <w:szCs w:val="24"/>
              </w:rPr>
              <w:t>）</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基金简称</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易方达养老</w:t>
            </w:r>
            <w:r w:rsidRPr="00FD509A">
              <w:rPr>
                <w:rFonts w:ascii="宋体" w:eastAsia="宋体" w:hAnsi="宋体"/>
                <w:sz w:val="24"/>
                <w:szCs w:val="24"/>
              </w:rPr>
              <w:t>2060</w:t>
            </w:r>
            <w:r w:rsidRPr="00FD509A">
              <w:rPr>
                <w:rFonts w:ascii="宋体" w:eastAsia="宋体" w:hAnsi="宋体"/>
                <w:sz w:val="24"/>
                <w:szCs w:val="24"/>
              </w:rPr>
              <w:t>五年持有混合发起式（</w:t>
            </w:r>
            <w:r w:rsidRPr="00FD509A">
              <w:rPr>
                <w:rFonts w:ascii="宋体" w:eastAsia="宋体" w:hAnsi="宋体"/>
                <w:sz w:val="24"/>
                <w:szCs w:val="24"/>
              </w:rPr>
              <w:t>FOF</w:t>
            </w:r>
            <w:r w:rsidRPr="00FD509A">
              <w:rPr>
                <w:rFonts w:ascii="宋体" w:eastAsia="宋体" w:hAnsi="宋体"/>
                <w:sz w:val="24"/>
                <w:szCs w:val="24"/>
              </w:rPr>
              <w:t>）</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基金主代码</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019664</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基金运作方式</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契约型开放式</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基金合同生效日</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2025</w:t>
            </w:r>
            <w:r w:rsidRPr="00FD509A">
              <w:rPr>
                <w:rFonts w:ascii="宋体" w:eastAsia="宋体" w:hAnsi="宋体"/>
                <w:sz w:val="24"/>
                <w:szCs w:val="24"/>
              </w:rPr>
              <w:t>年</w:t>
            </w:r>
            <w:r w:rsidRPr="00FD509A">
              <w:rPr>
                <w:rFonts w:ascii="宋体" w:eastAsia="宋体" w:hAnsi="宋体"/>
                <w:sz w:val="24"/>
                <w:szCs w:val="24"/>
              </w:rPr>
              <w:t>9</w:t>
            </w:r>
            <w:r w:rsidRPr="00FD509A">
              <w:rPr>
                <w:rFonts w:ascii="宋体" w:eastAsia="宋体" w:hAnsi="宋体"/>
                <w:sz w:val="24"/>
                <w:szCs w:val="24"/>
              </w:rPr>
              <w:t>月</w:t>
            </w:r>
            <w:r w:rsidRPr="00FD509A">
              <w:rPr>
                <w:rFonts w:ascii="宋体" w:eastAsia="宋体" w:hAnsi="宋体"/>
                <w:sz w:val="24"/>
                <w:szCs w:val="24"/>
              </w:rPr>
              <w:t>10</w:t>
            </w:r>
            <w:r w:rsidRPr="00FD509A">
              <w:rPr>
                <w:rFonts w:ascii="宋体" w:eastAsia="宋体" w:hAnsi="宋体"/>
                <w:sz w:val="24"/>
                <w:szCs w:val="24"/>
              </w:rPr>
              <w:t>日</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基金管理人名称</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易方达基金管理有限公司</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基金托管人名称</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招商银行股份有限公司</w:t>
            </w:r>
          </w:p>
        </w:tc>
      </w:tr>
      <w:tr w:rsidR="005F5FA1" w:rsidTr="00BE2B86">
        <w:trPr>
          <w:trHeight w:val="386"/>
          <w:jc w:val="center"/>
        </w:trPr>
        <w:tc>
          <w:tcPr>
            <w:tcW w:w="3403"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公告依据</w:t>
            </w:r>
          </w:p>
        </w:tc>
        <w:tc>
          <w:tcPr>
            <w:tcW w:w="6580"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《中华人民共和国证券投资</w:t>
            </w:r>
            <w:bookmarkStart w:id="1" w:name="_GoBack"/>
            <w:bookmarkEnd w:id="1"/>
            <w:r w:rsidRPr="00FD509A">
              <w:rPr>
                <w:rFonts w:ascii="宋体" w:eastAsia="宋体" w:hAnsi="宋体"/>
                <w:sz w:val="24"/>
                <w:szCs w:val="24"/>
              </w:rPr>
              <w:t>基金法》及其配套法规、《易方达养老目标日期</w:t>
            </w:r>
            <w:r w:rsidRPr="00FD509A">
              <w:rPr>
                <w:rFonts w:ascii="宋体" w:eastAsia="宋体" w:hAnsi="宋体"/>
                <w:sz w:val="24"/>
                <w:szCs w:val="24"/>
              </w:rPr>
              <w:t>2060</w:t>
            </w:r>
            <w:r w:rsidRPr="00FD509A">
              <w:rPr>
                <w:rFonts w:ascii="宋体" w:eastAsia="宋体" w:hAnsi="宋体"/>
                <w:sz w:val="24"/>
                <w:szCs w:val="24"/>
              </w:rPr>
              <w:t>五年持有期混合型发起式基金中基金（</w:t>
            </w:r>
            <w:r w:rsidRPr="00FD509A">
              <w:rPr>
                <w:rFonts w:ascii="宋体" w:eastAsia="宋体" w:hAnsi="宋体"/>
                <w:sz w:val="24"/>
                <w:szCs w:val="24"/>
              </w:rPr>
              <w:t>FOF</w:t>
            </w:r>
            <w:r w:rsidRPr="00FD509A">
              <w:rPr>
                <w:rFonts w:ascii="宋体" w:eastAsia="宋体" w:hAnsi="宋体"/>
                <w:sz w:val="24"/>
                <w:szCs w:val="24"/>
              </w:rPr>
              <w:t>）基金合同》《易方达养老目标日期</w:t>
            </w:r>
            <w:r w:rsidRPr="00FD509A">
              <w:rPr>
                <w:rFonts w:ascii="宋体" w:eastAsia="宋体" w:hAnsi="宋体"/>
                <w:sz w:val="24"/>
                <w:szCs w:val="24"/>
              </w:rPr>
              <w:t>2060</w:t>
            </w:r>
            <w:r w:rsidRPr="00FD509A">
              <w:rPr>
                <w:rFonts w:ascii="宋体" w:eastAsia="宋体" w:hAnsi="宋体"/>
                <w:sz w:val="24"/>
                <w:szCs w:val="24"/>
              </w:rPr>
              <w:t>五年持有期混合型发起式基金中基金（</w:t>
            </w:r>
            <w:r w:rsidRPr="00FD509A">
              <w:rPr>
                <w:rFonts w:ascii="宋体" w:eastAsia="宋体" w:hAnsi="宋体"/>
                <w:sz w:val="24"/>
                <w:szCs w:val="24"/>
              </w:rPr>
              <w:t>FOF</w:t>
            </w:r>
            <w:r w:rsidRPr="00FD509A">
              <w:rPr>
                <w:rFonts w:ascii="宋体" w:eastAsia="宋体" w:hAnsi="宋体"/>
                <w:sz w:val="24"/>
                <w:szCs w:val="24"/>
              </w:rPr>
              <w:t>）招募说明书》</w:t>
            </w:r>
          </w:p>
        </w:tc>
      </w:tr>
    </w:tbl>
    <w:p w:rsidR="00566E5A" w:rsidRPr="00FD509A" w:rsidRDefault="00464905" w:rsidP="00BE2B86">
      <w:pPr>
        <w:pStyle w:val="3"/>
        <w:keepNext w:val="0"/>
        <w:keepLines w:val="0"/>
        <w:spacing w:before="0" w:after="0" w:line="360" w:lineRule="auto"/>
        <w:rPr>
          <w:rFonts w:ascii="宋体" w:hAnsi="宋体"/>
          <w:bCs w:val="0"/>
          <w:sz w:val="24"/>
          <w:szCs w:val="24"/>
        </w:rPr>
      </w:pPr>
      <w:bookmarkStart w:id="2" w:name="_Toc275961392"/>
      <w:r w:rsidRPr="00FD509A">
        <w:rPr>
          <w:rFonts w:ascii="宋体" w:hAnsi="宋体"/>
          <w:bCs w:val="0"/>
          <w:sz w:val="24"/>
          <w:szCs w:val="24"/>
        </w:rPr>
        <w:t>2.</w:t>
      </w:r>
      <w:r w:rsidRPr="00FD509A">
        <w:rPr>
          <w:rFonts w:ascii="宋体" w:hAnsi="宋体" w:hint="eastAsia"/>
          <w:bCs w:val="0"/>
          <w:sz w:val="24"/>
          <w:szCs w:val="24"/>
        </w:rPr>
        <w:t>基金募集情况</w:t>
      </w:r>
      <w:bookmarkEnd w:id="2"/>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5"/>
        <w:gridCol w:w="3399"/>
        <w:gridCol w:w="3580"/>
        <w:gridCol w:w="7"/>
      </w:tblGrid>
      <w:tr w:rsidR="005F5FA1" w:rsidTr="00D90A84">
        <w:trPr>
          <w:gridAfter w:val="1"/>
          <w:wAfter w:w="7" w:type="dxa"/>
          <w:trHeight w:val="386"/>
          <w:jc w:val="center"/>
        </w:trPr>
        <w:tc>
          <w:tcPr>
            <w:tcW w:w="6337"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基金募集申请获中国证监会核准的文号</w:t>
            </w:r>
          </w:p>
        </w:tc>
        <w:tc>
          <w:tcPr>
            <w:tcW w:w="3584"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中国证券监督管理委员会证监许可〔</w:t>
            </w:r>
            <w:r w:rsidRPr="00FD509A">
              <w:rPr>
                <w:rFonts w:ascii="宋体" w:eastAsia="宋体" w:hAnsi="宋体"/>
                <w:sz w:val="24"/>
                <w:szCs w:val="24"/>
              </w:rPr>
              <w:t>2024</w:t>
            </w:r>
            <w:r w:rsidRPr="00FD509A">
              <w:rPr>
                <w:rFonts w:ascii="宋体" w:eastAsia="宋体" w:hAnsi="宋体"/>
                <w:sz w:val="24"/>
                <w:szCs w:val="24"/>
              </w:rPr>
              <w:t>〕</w:t>
            </w:r>
            <w:r w:rsidRPr="00FD509A">
              <w:rPr>
                <w:rFonts w:ascii="宋体" w:eastAsia="宋体" w:hAnsi="宋体"/>
                <w:sz w:val="24"/>
                <w:szCs w:val="24"/>
              </w:rPr>
              <w:t>1774</w:t>
            </w:r>
            <w:r w:rsidRPr="00FD509A">
              <w:rPr>
                <w:rFonts w:ascii="宋体" w:eastAsia="宋体" w:hAnsi="宋体"/>
                <w:sz w:val="24"/>
                <w:szCs w:val="24"/>
              </w:rPr>
              <w:t>号</w:t>
            </w:r>
          </w:p>
        </w:tc>
      </w:tr>
      <w:tr w:rsidR="005F5FA1" w:rsidTr="00881EDF">
        <w:trPr>
          <w:gridAfter w:val="1"/>
          <w:wAfter w:w="7" w:type="dxa"/>
          <w:trHeight w:val="702"/>
          <w:jc w:val="center"/>
        </w:trPr>
        <w:tc>
          <w:tcPr>
            <w:tcW w:w="6337"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基金募集期间</w:t>
            </w:r>
          </w:p>
        </w:tc>
        <w:tc>
          <w:tcPr>
            <w:tcW w:w="3584" w:type="dxa"/>
            <w:vAlign w:val="center"/>
          </w:tcPr>
          <w:p w:rsidR="00566E5A" w:rsidRPr="00FD509A" w:rsidRDefault="00464905" w:rsidP="00881EDF">
            <w:pPr>
              <w:rPr>
                <w:rFonts w:ascii="宋体" w:eastAsia="宋体" w:hAnsi="宋体"/>
                <w:sz w:val="24"/>
                <w:szCs w:val="24"/>
              </w:rPr>
            </w:pPr>
            <w:r w:rsidRPr="00FD509A">
              <w:rPr>
                <w:rFonts w:ascii="宋体" w:eastAsia="宋体" w:hAnsi="宋体" w:hint="eastAsia"/>
                <w:sz w:val="24"/>
                <w:szCs w:val="24"/>
              </w:rPr>
              <w:t>自</w:t>
            </w:r>
            <w:r w:rsidRPr="00FD509A">
              <w:rPr>
                <w:rFonts w:ascii="宋体" w:eastAsia="宋体" w:hAnsi="宋体"/>
                <w:sz w:val="24"/>
                <w:szCs w:val="24"/>
              </w:rPr>
              <w:t>2025</w:t>
            </w:r>
            <w:r w:rsidRPr="00FD509A">
              <w:rPr>
                <w:rFonts w:ascii="宋体" w:eastAsia="宋体" w:hAnsi="宋体"/>
                <w:sz w:val="24"/>
                <w:szCs w:val="24"/>
              </w:rPr>
              <w:t>年</w:t>
            </w:r>
            <w:r w:rsidRPr="00FD509A">
              <w:rPr>
                <w:rFonts w:ascii="宋体" w:eastAsia="宋体" w:hAnsi="宋体"/>
                <w:sz w:val="24"/>
                <w:szCs w:val="24"/>
              </w:rPr>
              <w:t>6</w:t>
            </w:r>
            <w:r w:rsidRPr="00FD509A">
              <w:rPr>
                <w:rFonts w:ascii="宋体" w:eastAsia="宋体" w:hAnsi="宋体"/>
                <w:sz w:val="24"/>
                <w:szCs w:val="24"/>
              </w:rPr>
              <w:t>月</w:t>
            </w:r>
            <w:r w:rsidRPr="00FD509A">
              <w:rPr>
                <w:rFonts w:ascii="宋体" w:eastAsia="宋体" w:hAnsi="宋体"/>
                <w:sz w:val="24"/>
                <w:szCs w:val="24"/>
              </w:rPr>
              <w:t>9</w:t>
            </w:r>
            <w:r w:rsidRPr="00FD509A">
              <w:rPr>
                <w:rFonts w:ascii="宋体" w:eastAsia="宋体" w:hAnsi="宋体"/>
                <w:sz w:val="24"/>
                <w:szCs w:val="24"/>
              </w:rPr>
              <w:t>日</w:t>
            </w:r>
            <w:r w:rsidRPr="00FD509A">
              <w:rPr>
                <w:rFonts w:ascii="宋体" w:eastAsia="宋体" w:hAnsi="宋体" w:hint="eastAsia"/>
                <w:sz w:val="24"/>
                <w:szCs w:val="24"/>
              </w:rPr>
              <w:t>至</w:t>
            </w:r>
            <w:r w:rsidRPr="00FD509A">
              <w:rPr>
                <w:rFonts w:ascii="宋体" w:eastAsia="宋体" w:hAnsi="宋体"/>
                <w:sz w:val="24"/>
                <w:szCs w:val="24"/>
              </w:rPr>
              <w:t>2025</w:t>
            </w:r>
            <w:r w:rsidRPr="00FD509A">
              <w:rPr>
                <w:rFonts w:ascii="宋体" w:eastAsia="宋体" w:hAnsi="宋体"/>
                <w:sz w:val="24"/>
                <w:szCs w:val="24"/>
              </w:rPr>
              <w:t>年</w:t>
            </w:r>
            <w:r w:rsidRPr="00FD509A">
              <w:rPr>
                <w:rFonts w:ascii="宋体" w:eastAsia="宋体" w:hAnsi="宋体"/>
                <w:sz w:val="24"/>
                <w:szCs w:val="24"/>
              </w:rPr>
              <w:t>9</w:t>
            </w:r>
            <w:r w:rsidRPr="00FD509A">
              <w:rPr>
                <w:rFonts w:ascii="宋体" w:eastAsia="宋体" w:hAnsi="宋体"/>
                <w:sz w:val="24"/>
                <w:szCs w:val="24"/>
              </w:rPr>
              <w:t>月</w:t>
            </w:r>
            <w:r w:rsidRPr="00FD509A">
              <w:rPr>
                <w:rFonts w:ascii="宋体" w:eastAsia="宋体" w:hAnsi="宋体"/>
                <w:sz w:val="24"/>
                <w:szCs w:val="24"/>
              </w:rPr>
              <w:t>8</w:t>
            </w:r>
            <w:r w:rsidRPr="00FD509A">
              <w:rPr>
                <w:rFonts w:ascii="宋体" w:eastAsia="宋体" w:hAnsi="宋体"/>
                <w:sz w:val="24"/>
                <w:szCs w:val="24"/>
              </w:rPr>
              <w:t>日</w:t>
            </w:r>
          </w:p>
        </w:tc>
      </w:tr>
      <w:tr w:rsidR="005F5FA1" w:rsidTr="00D90A84">
        <w:trPr>
          <w:gridAfter w:val="1"/>
          <w:wAfter w:w="7" w:type="dxa"/>
          <w:trHeight w:val="386"/>
          <w:jc w:val="center"/>
        </w:trPr>
        <w:tc>
          <w:tcPr>
            <w:tcW w:w="6337"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验资机构名称</w:t>
            </w:r>
          </w:p>
        </w:tc>
        <w:tc>
          <w:tcPr>
            <w:tcW w:w="3584"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安永华明会计师事务所（特殊普通合伙）</w:t>
            </w:r>
          </w:p>
        </w:tc>
      </w:tr>
      <w:tr w:rsidR="005F5FA1" w:rsidTr="00D90A84">
        <w:trPr>
          <w:gridAfter w:val="1"/>
          <w:wAfter w:w="7" w:type="dxa"/>
          <w:trHeight w:val="386"/>
          <w:jc w:val="center"/>
        </w:trPr>
        <w:tc>
          <w:tcPr>
            <w:tcW w:w="6337"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募集资金划入基金托管专户的日期</w:t>
            </w:r>
          </w:p>
        </w:tc>
        <w:tc>
          <w:tcPr>
            <w:tcW w:w="3584"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2025</w:t>
            </w:r>
            <w:r w:rsidRPr="00FD509A">
              <w:rPr>
                <w:rFonts w:ascii="宋体" w:eastAsia="宋体" w:hAnsi="宋体"/>
                <w:sz w:val="24"/>
                <w:szCs w:val="24"/>
              </w:rPr>
              <w:t>年</w:t>
            </w:r>
            <w:r w:rsidRPr="00FD509A">
              <w:rPr>
                <w:rFonts w:ascii="宋体" w:eastAsia="宋体" w:hAnsi="宋体"/>
                <w:sz w:val="24"/>
                <w:szCs w:val="24"/>
              </w:rPr>
              <w:t>9</w:t>
            </w:r>
            <w:r w:rsidRPr="00FD509A">
              <w:rPr>
                <w:rFonts w:ascii="宋体" w:eastAsia="宋体" w:hAnsi="宋体"/>
                <w:sz w:val="24"/>
                <w:szCs w:val="24"/>
              </w:rPr>
              <w:t>月</w:t>
            </w:r>
            <w:r w:rsidRPr="00FD509A">
              <w:rPr>
                <w:rFonts w:ascii="宋体" w:eastAsia="宋体" w:hAnsi="宋体"/>
                <w:sz w:val="24"/>
                <w:szCs w:val="24"/>
              </w:rPr>
              <w:t>10</w:t>
            </w:r>
            <w:r w:rsidRPr="00FD509A">
              <w:rPr>
                <w:rFonts w:ascii="宋体" w:eastAsia="宋体" w:hAnsi="宋体"/>
                <w:sz w:val="24"/>
                <w:szCs w:val="24"/>
              </w:rPr>
              <w:t>日</w:t>
            </w:r>
          </w:p>
        </w:tc>
      </w:tr>
      <w:tr w:rsidR="005F5FA1" w:rsidTr="00D90A84">
        <w:trPr>
          <w:gridAfter w:val="1"/>
          <w:wAfter w:w="7" w:type="dxa"/>
          <w:trHeight w:val="386"/>
          <w:jc w:val="center"/>
        </w:trPr>
        <w:tc>
          <w:tcPr>
            <w:tcW w:w="6337"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募集有效认购总户数（单位：户）</w:t>
            </w:r>
          </w:p>
        </w:tc>
        <w:tc>
          <w:tcPr>
            <w:tcW w:w="3584" w:type="dxa"/>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401</w:t>
            </w:r>
          </w:p>
        </w:tc>
      </w:tr>
      <w:tr w:rsidR="005F5FA1" w:rsidTr="00D90A84">
        <w:trPr>
          <w:trHeight w:val="386"/>
          <w:jc w:val="center"/>
        </w:trPr>
        <w:tc>
          <w:tcPr>
            <w:tcW w:w="6340"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募集期间净认购金额（单位：</w:t>
            </w:r>
            <w:r w:rsidR="008A46DC" w:rsidRPr="00FD509A">
              <w:rPr>
                <w:rFonts w:ascii="宋体" w:eastAsia="宋体" w:hAnsi="宋体" w:hint="eastAsia"/>
                <w:sz w:val="24"/>
                <w:szCs w:val="24"/>
              </w:rPr>
              <w:t>人民币</w:t>
            </w:r>
            <w:r w:rsidRPr="00FD509A">
              <w:rPr>
                <w:rFonts w:ascii="宋体" w:eastAsia="宋体" w:hAnsi="宋体" w:hint="eastAsia"/>
                <w:sz w:val="24"/>
                <w:szCs w:val="24"/>
              </w:rPr>
              <w:t>元）</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14,823,048.36</w:t>
            </w:r>
          </w:p>
        </w:tc>
      </w:tr>
      <w:tr w:rsidR="005F5FA1" w:rsidTr="00D90A84">
        <w:trPr>
          <w:trHeight w:val="386"/>
          <w:jc w:val="center"/>
        </w:trPr>
        <w:tc>
          <w:tcPr>
            <w:tcW w:w="6340"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认购资金在募集期间产生的利息（单位：</w:t>
            </w:r>
            <w:r w:rsidR="008A46DC" w:rsidRPr="00FD509A">
              <w:rPr>
                <w:rFonts w:ascii="宋体" w:eastAsia="宋体" w:hAnsi="宋体" w:hint="eastAsia"/>
                <w:sz w:val="24"/>
                <w:szCs w:val="24"/>
              </w:rPr>
              <w:t>人民币</w:t>
            </w:r>
            <w:r w:rsidRPr="00FD509A">
              <w:rPr>
                <w:rFonts w:ascii="宋体" w:eastAsia="宋体" w:hAnsi="宋体" w:hint="eastAsia"/>
                <w:sz w:val="24"/>
                <w:szCs w:val="24"/>
              </w:rPr>
              <w:t>元）</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2,821.11</w:t>
            </w:r>
          </w:p>
        </w:tc>
      </w:tr>
      <w:tr w:rsidR="005F5FA1" w:rsidTr="00512C38">
        <w:trPr>
          <w:jc w:val="center"/>
        </w:trPr>
        <w:tc>
          <w:tcPr>
            <w:tcW w:w="2938" w:type="dxa"/>
            <w:vMerge w:val="restart"/>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募集份额（单位：份）</w:t>
            </w: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有效认购份额</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14,823,048.36</w:t>
            </w:r>
          </w:p>
        </w:tc>
      </w:tr>
      <w:tr w:rsidR="005F5FA1" w:rsidTr="00512C38">
        <w:trPr>
          <w:jc w:val="center"/>
        </w:trPr>
        <w:tc>
          <w:tcPr>
            <w:tcW w:w="2938" w:type="dxa"/>
            <w:vMerge/>
            <w:vAlign w:val="center"/>
          </w:tcPr>
          <w:p w:rsidR="00566E5A" w:rsidRPr="00FD509A" w:rsidRDefault="00566E5A" w:rsidP="00D90A84">
            <w:pPr>
              <w:rPr>
                <w:rFonts w:ascii="宋体" w:eastAsia="宋体" w:hAnsi="宋体"/>
                <w:sz w:val="24"/>
                <w:szCs w:val="24"/>
              </w:rPr>
            </w:pP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利息结转的份额</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2,821.11</w:t>
            </w:r>
          </w:p>
        </w:tc>
      </w:tr>
      <w:tr w:rsidR="005F5FA1" w:rsidTr="00512C38">
        <w:trPr>
          <w:jc w:val="center"/>
        </w:trPr>
        <w:tc>
          <w:tcPr>
            <w:tcW w:w="2938" w:type="dxa"/>
            <w:vMerge/>
            <w:vAlign w:val="center"/>
          </w:tcPr>
          <w:p w:rsidR="00566E5A" w:rsidRPr="00FD509A" w:rsidRDefault="00566E5A" w:rsidP="00D90A84">
            <w:pPr>
              <w:rPr>
                <w:rFonts w:ascii="宋体" w:eastAsia="宋体" w:hAnsi="宋体"/>
                <w:sz w:val="24"/>
                <w:szCs w:val="24"/>
              </w:rPr>
            </w:pP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合计</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14,825,869.47</w:t>
            </w:r>
          </w:p>
        </w:tc>
      </w:tr>
      <w:tr w:rsidR="005F5FA1" w:rsidTr="00512C38">
        <w:trPr>
          <w:jc w:val="center"/>
        </w:trPr>
        <w:tc>
          <w:tcPr>
            <w:tcW w:w="2938" w:type="dxa"/>
            <w:vMerge w:val="restart"/>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其中：募集期间基金管理人运用固有资金认购本基金情况</w:t>
            </w: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认购的基金份额（单位：份）</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10,000,388.92</w:t>
            </w:r>
          </w:p>
        </w:tc>
      </w:tr>
      <w:tr w:rsidR="005F5FA1" w:rsidTr="00512C38">
        <w:trPr>
          <w:jc w:val="center"/>
        </w:trPr>
        <w:tc>
          <w:tcPr>
            <w:tcW w:w="2938" w:type="dxa"/>
            <w:vMerge/>
            <w:vAlign w:val="center"/>
          </w:tcPr>
          <w:p w:rsidR="00566E5A" w:rsidRPr="00FD509A" w:rsidRDefault="00566E5A" w:rsidP="00D90A84">
            <w:pPr>
              <w:rPr>
                <w:rFonts w:ascii="宋体" w:eastAsia="宋体" w:hAnsi="宋体"/>
                <w:sz w:val="24"/>
                <w:szCs w:val="24"/>
              </w:rPr>
            </w:pP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占基金总份额比例</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67.4523%</w:t>
            </w:r>
          </w:p>
        </w:tc>
      </w:tr>
      <w:tr w:rsidR="005F5FA1" w:rsidTr="00512C38">
        <w:trPr>
          <w:jc w:val="center"/>
        </w:trPr>
        <w:tc>
          <w:tcPr>
            <w:tcW w:w="2938" w:type="dxa"/>
            <w:vMerge/>
            <w:vAlign w:val="center"/>
          </w:tcPr>
          <w:p w:rsidR="00566E5A" w:rsidRPr="00FD509A" w:rsidRDefault="00566E5A" w:rsidP="00D90A84">
            <w:pPr>
              <w:rPr>
                <w:rFonts w:ascii="宋体" w:eastAsia="宋体" w:hAnsi="宋体"/>
                <w:sz w:val="24"/>
                <w:szCs w:val="24"/>
              </w:rPr>
            </w:pP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其他需要说明的事项</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认购日期为</w:t>
            </w:r>
            <w:r w:rsidRPr="00FD509A">
              <w:rPr>
                <w:rFonts w:ascii="宋体" w:eastAsia="宋体" w:hAnsi="宋体"/>
                <w:sz w:val="24"/>
                <w:szCs w:val="24"/>
              </w:rPr>
              <w:t>2025</w:t>
            </w:r>
            <w:r w:rsidRPr="00FD509A">
              <w:rPr>
                <w:rFonts w:ascii="宋体" w:eastAsia="宋体" w:hAnsi="宋体"/>
                <w:sz w:val="24"/>
                <w:szCs w:val="24"/>
              </w:rPr>
              <w:t>年</w:t>
            </w:r>
            <w:r w:rsidRPr="00FD509A">
              <w:rPr>
                <w:rFonts w:ascii="宋体" w:eastAsia="宋体" w:hAnsi="宋体"/>
                <w:sz w:val="24"/>
                <w:szCs w:val="24"/>
              </w:rPr>
              <w:t>9</w:t>
            </w:r>
            <w:r w:rsidRPr="00FD509A">
              <w:rPr>
                <w:rFonts w:ascii="宋体" w:eastAsia="宋体" w:hAnsi="宋体"/>
                <w:sz w:val="24"/>
                <w:szCs w:val="24"/>
              </w:rPr>
              <w:t>月</w:t>
            </w:r>
            <w:r w:rsidRPr="00FD509A">
              <w:rPr>
                <w:rFonts w:ascii="宋体" w:eastAsia="宋体" w:hAnsi="宋体"/>
                <w:sz w:val="24"/>
                <w:szCs w:val="24"/>
              </w:rPr>
              <w:t>8</w:t>
            </w:r>
            <w:r w:rsidRPr="00FD509A">
              <w:rPr>
                <w:rFonts w:ascii="宋体" w:eastAsia="宋体" w:hAnsi="宋体"/>
                <w:sz w:val="24"/>
                <w:szCs w:val="24"/>
              </w:rPr>
              <w:t>日，认购费率为</w:t>
            </w:r>
            <w:r w:rsidRPr="00FD509A">
              <w:rPr>
                <w:rFonts w:ascii="宋体" w:eastAsia="宋体" w:hAnsi="宋体"/>
                <w:sz w:val="24"/>
                <w:szCs w:val="24"/>
              </w:rPr>
              <w:t>1,000</w:t>
            </w:r>
            <w:r w:rsidRPr="00FD509A">
              <w:rPr>
                <w:rFonts w:ascii="宋体" w:eastAsia="宋体" w:hAnsi="宋体"/>
                <w:sz w:val="24"/>
                <w:szCs w:val="24"/>
              </w:rPr>
              <w:t>元</w:t>
            </w:r>
            <w:r w:rsidRPr="00FD509A">
              <w:rPr>
                <w:rFonts w:ascii="宋体" w:eastAsia="宋体" w:hAnsi="宋体"/>
                <w:sz w:val="24"/>
                <w:szCs w:val="24"/>
              </w:rPr>
              <w:t>/</w:t>
            </w:r>
            <w:r w:rsidRPr="00FD509A">
              <w:rPr>
                <w:rFonts w:ascii="宋体" w:eastAsia="宋体" w:hAnsi="宋体"/>
                <w:sz w:val="24"/>
                <w:szCs w:val="24"/>
              </w:rPr>
              <w:t>笔。</w:t>
            </w:r>
          </w:p>
        </w:tc>
      </w:tr>
      <w:tr w:rsidR="005F5FA1" w:rsidTr="00512C38">
        <w:trPr>
          <w:jc w:val="center"/>
        </w:trPr>
        <w:tc>
          <w:tcPr>
            <w:tcW w:w="2938" w:type="dxa"/>
            <w:vMerge w:val="restart"/>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其中：募集期间基金管理</w:t>
            </w:r>
            <w:r w:rsidRPr="00FD509A">
              <w:rPr>
                <w:rFonts w:ascii="宋体" w:eastAsia="宋体" w:hAnsi="宋体" w:hint="eastAsia"/>
                <w:sz w:val="24"/>
                <w:szCs w:val="24"/>
              </w:rPr>
              <w:lastRenderedPageBreak/>
              <w:t>人的从业人员认购本基金情况</w:t>
            </w: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lastRenderedPageBreak/>
              <w:t>认购的基金份额（单位：份）</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20.85</w:t>
            </w:r>
          </w:p>
        </w:tc>
      </w:tr>
      <w:tr w:rsidR="005F5FA1" w:rsidTr="00512C38">
        <w:trPr>
          <w:jc w:val="center"/>
        </w:trPr>
        <w:tc>
          <w:tcPr>
            <w:tcW w:w="2938" w:type="dxa"/>
            <w:vMerge/>
            <w:vAlign w:val="center"/>
          </w:tcPr>
          <w:p w:rsidR="00566E5A" w:rsidRPr="00FD509A" w:rsidRDefault="00566E5A" w:rsidP="00D90A84">
            <w:pPr>
              <w:rPr>
                <w:rFonts w:ascii="宋体" w:eastAsia="宋体" w:hAnsi="宋体"/>
                <w:sz w:val="24"/>
                <w:szCs w:val="24"/>
              </w:rPr>
            </w:pPr>
          </w:p>
        </w:tc>
        <w:tc>
          <w:tcPr>
            <w:tcW w:w="3402"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占基金总份额比例</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0.0001%</w:t>
            </w:r>
          </w:p>
        </w:tc>
      </w:tr>
      <w:tr w:rsidR="005F5FA1" w:rsidTr="00D90A84">
        <w:trPr>
          <w:jc w:val="center"/>
        </w:trPr>
        <w:tc>
          <w:tcPr>
            <w:tcW w:w="6340"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lastRenderedPageBreak/>
              <w:t>募集期限届满基金是否符合法律法规规定的办理基金备案手续的条件</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sz w:val="24"/>
                <w:szCs w:val="24"/>
              </w:rPr>
              <w:t>是</w:t>
            </w:r>
          </w:p>
        </w:tc>
      </w:tr>
      <w:tr w:rsidR="005F5FA1" w:rsidTr="00D90A84">
        <w:trPr>
          <w:jc w:val="center"/>
        </w:trPr>
        <w:tc>
          <w:tcPr>
            <w:tcW w:w="6340"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向中国证监会办理基金备案手续获得书面确认的日期</w:t>
            </w:r>
          </w:p>
        </w:tc>
        <w:tc>
          <w:tcPr>
            <w:tcW w:w="3588" w:type="dxa"/>
            <w:gridSpan w:val="2"/>
            <w:vAlign w:val="center"/>
          </w:tcPr>
          <w:p w:rsidR="00566E5A" w:rsidRPr="00FD509A" w:rsidRDefault="00464905" w:rsidP="00D90A84">
            <w:pPr>
              <w:rPr>
                <w:rFonts w:ascii="宋体" w:eastAsia="宋体" w:hAnsi="宋体"/>
                <w:sz w:val="24"/>
                <w:szCs w:val="24"/>
              </w:rPr>
            </w:pPr>
            <w:r w:rsidRPr="00FD509A">
              <w:rPr>
                <w:rFonts w:ascii="宋体" w:eastAsia="宋体" w:hAnsi="宋体"/>
                <w:color w:val="000000"/>
                <w:sz w:val="24"/>
                <w:szCs w:val="24"/>
              </w:rPr>
              <w:t>2025</w:t>
            </w:r>
            <w:r w:rsidRPr="00FD509A">
              <w:rPr>
                <w:rFonts w:ascii="宋体" w:eastAsia="宋体" w:hAnsi="宋体"/>
                <w:color w:val="000000"/>
                <w:sz w:val="24"/>
                <w:szCs w:val="24"/>
              </w:rPr>
              <w:t>年</w:t>
            </w:r>
            <w:r w:rsidRPr="00FD509A">
              <w:rPr>
                <w:rFonts w:ascii="宋体" w:eastAsia="宋体" w:hAnsi="宋体"/>
                <w:color w:val="000000"/>
                <w:sz w:val="24"/>
                <w:szCs w:val="24"/>
              </w:rPr>
              <w:t>9</w:t>
            </w:r>
            <w:r w:rsidRPr="00FD509A">
              <w:rPr>
                <w:rFonts w:ascii="宋体" w:eastAsia="宋体" w:hAnsi="宋体"/>
                <w:color w:val="000000"/>
                <w:sz w:val="24"/>
                <w:szCs w:val="24"/>
              </w:rPr>
              <w:t>月</w:t>
            </w:r>
            <w:r w:rsidRPr="00FD509A">
              <w:rPr>
                <w:rFonts w:ascii="宋体" w:eastAsia="宋体" w:hAnsi="宋体"/>
                <w:color w:val="000000"/>
                <w:sz w:val="24"/>
                <w:szCs w:val="24"/>
              </w:rPr>
              <w:t>10</w:t>
            </w:r>
            <w:r w:rsidRPr="00FD509A">
              <w:rPr>
                <w:rFonts w:ascii="宋体" w:eastAsia="宋体" w:hAnsi="宋体"/>
                <w:color w:val="000000"/>
                <w:sz w:val="24"/>
                <w:szCs w:val="24"/>
              </w:rPr>
              <w:t>日</w:t>
            </w:r>
          </w:p>
        </w:tc>
      </w:tr>
    </w:tbl>
    <w:p w:rsidR="001C264A" w:rsidRPr="00FD509A" w:rsidRDefault="00464905">
      <w:pPr>
        <w:spacing w:line="360" w:lineRule="auto"/>
        <w:ind w:firstLineChars="200" w:firstLine="480"/>
        <w:rPr>
          <w:rFonts w:ascii="宋体" w:eastAsia="宋体" w:hAnsi="宋体"/>
          <w:color w:val="000000"/>
          <w:sz w:val="24"/>
          <w:szCs w:val="24"/>
        </w:rPr>
      </w:pPr>
      <w:r w:rsidRPr="00FD509A">
        <w:rPr>
          <w:rFonts w:ascii="宋体" w:eastAsia="宋体" w:hAnsi="宋体"/>
          <w:color w:val="000000"/>
          <w:sz w:val="24"/>
          <w:szCs w:val="24"/>
        </w:rPr>
        <w:t>注：（</w:t>
      </w:r>
      <w:r w:rsidRPr="00FD509A">
        <w:rPr>
          <w:rFonts w:ascii="宋体" w:eastAsia="宋体" w:hAnsi="宋体"/>
          <w:color w:val="000000"/>
          <w:sz w:val="24"/>
          <w:szCs w:val="24"/>
        </w:rPr>
        <w:t>1</w:t>
      </w:r>
      <w:r w:rsidRPr="00FD509A">
        <w:rPr>
          <w:rFonts w:ascii="宋体" w:eastAsia="宋体" w:hAnsi="宋体"/>
          <w:color w:val="000000"/>
          <w:sz w:val="24"/>
          <w:szCs w:val="24"/>
        </w:rPr>
        <w:t>）本公司高级管理人员、基金投资和研究部门负责人持有本基金份额总量的数量区间为</w:t>
      </w:r>
      <w:r w:rsidRPr="00FD509A">
        <w:rPr>
          <w:rFonts w:ascii="宋体" w:eastAsia="宋体" w:hAnsi="宋体"/>
          <w:color w:val="000000"/>
          <w:sz w:val="24"/>
          <w:szCs w:val="24"/>
        </w:rPr>
        <w:t>0</w:t>
      </w:r>
      <w:r w:rsidRPr="00FD509A">
        <w:rPr>
          <w:rFonts w:ascii="宋体" w:eastAsia="宋体" w:hAnsi="宋体"/>
          <w:color w:val="000000"/>
          <w:sz w:val="24"/>
          <w:szCs w:val="24"/>
        </w:rPr>
        <w:t>；本基金的基金经理持有本基金份额总量的数量区间为</w:t>
      </w:r>
      <w:r w:rsidRPr="00FD509A">
        <w:rPr>
          <w:rFonts w:ascii="宋体" w:eastAsia="宋体" w:hAnsi="宋体"/>
          <w:color w:val="000000"/>
          <w:sz w:val="24"/>
          <w:szCs w:val="24"/>
        </w:rPr>
        <w:t>0</w:t>
      </w:r>
      <w:r w:rsidRPr="00FD509A">
        <w:rPr>
          <w:rFonts w:ascii="宋体" w:eastAsia="宋体" w:hAnsi="宋体"/>
          <w:color w:val="000000"/>
          <w:sz w:val="24"/>
          <w:szCs w:val="24"/>
        </w:rPr>
        <w:t>。</w:t>
      </w:r>
    </w:p>
    <w:p w:rsidR="00566E5A" w:rsidRPr="00FD509A" w:rsidRDefault="00464905" w:rsidP="00881EDF">
      <w:pPr>
        <w:spacing w:line="360" w:lineRule="auto"/>
        <w:ind w:firstLineChars="200" w:firstLine="480"/>
        <w:rPr>
          <w:rFonts w:ascii="宋体" w:eastAsia="宋体" w:hAnsi="宋体" w:cs="宋体"/>
          <w:kern w:val="0"/>
          <w:sz w:val="21"/>
          <w:szCs w:val="21"/>
        </w:rPr>
      </w:pPr>
      <w:r w:rsidRPr="00FD509A">
        <w:rPr>
          <w:rFonts w:ascii="宋体" w:eastAsia="宋体" w:hAnsi="宋体"/>
          <w:color w:val="000000"/>
          <w:sz w:val="24"/>
          <w:szCs w:val="24"/>
        </w:rPr>
        <w:t>（</w:t>
      </w:r>
      <w:r w:rsidRPr="00FD509A">
        <w:rPr>
          <w:rFonts w:ascii="宋体" w:eastAsia="宋体" w:hAnsi="宋体"/>
          <w:color w:val="000000"/>
          <w:sz w:val="24"/>
          <w:szCs w:val="24"/>
        </w:rPr>
        <w:t>2</w:t>
      </w:r>
      <w:r w:rsidRPr="00FD509A">
        <w:rPr>
          <w:rFonts w:ascii="宋体" w:eastAsia="宋体" w:hAnsi="宋体"/>
          <w:color w:val="000000"/>
          <w:sz w:val="24"/>
          <w:szCs w:val="24"/>
        </w:rPr>
        <w:t>）本基金合同生效前的信息披露费、会计师费和律师费不从基金财产中列支。</w:t>
      </w:r>
    </w:p>
    <w:p w:rsidR="00566E5A" w:rsidRPr="00FD509A" w:rsidRDefault="00464905" w:rsidP="00BE2B86">
      <w:pPr>
        <w:pStyle w:val="3"/>
        <w:keepNext w:val="0"/>
        <w:keepLines w:val="0"/>
        <w:spacing w:before="0" w:after="0" w:line="360" w:lineRule="auto"/>
        <w:rPr>
          <w:rFonts w:ascii="宋体" w:hAnsi="宋体"/>
          <w:bCs w:val="0"/>
          <w:sz w:val="24"/>
          <w:szCs w:val="24"/>
        </w:rPr>
      </w:pPr>
      <w:bookmarkStart w:id="3" w:name="_Toc275961393"/>
      <w:r w:rsidRPr="00FD509A">
        <w:rPr>
          <w:rFonts w:ascii="宋体" w:hAnsi="宋体"/>
          <w:bCs w:val="0"/>
          <w:sz w:val="24"/>
          <w:szCs w:val="24"/>
        </w:rPr>
        <w:t>3.</w:t>
      </w:r>
      <w:r w:rsidRPr="00FD509A">
        <w:rPr>
          <w:rFonts w:ascii="宋体" w:hAnsi="宋体" w:hint="eastAsia"/>
          <w:bCs w:val="0"/>
          <w:sz w:val="24"/>
          <w:szCs w:val="24"/>
        </w:rPr>
        <w:t>发起式基金发起资金持有份额情况</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842"/>
        <w:gridCol w:w="1276"/>
        <w:gridCol w:w="1843"/>
        <w:gridCol w:w="1276"/>
        <w:gridCol w:w="1417"/>
      </w:tblGrid>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项目</w:t>
            </w:r>
          </w:p>
        </w:tc>
        <w:tc>
          <w:tcPr>
            <w:tcW w:w="1842" w:type="dxa"/>
            <w:vAlign w:val="center"/>
          </w:tcPr>
          <w:p w:rsidR="00566E5A" w:rsidRPr="00FD509A" w:rsidRDefault="00464905" w:rsidP="00960CDB">
            <w:pPr>
              <w:adjustRightInd w:val="0"/>
              <w:snapToGrid w:val="0"/>
              <w:jc w:val="right"/>
              <w:rPr>
                <w:rFonts w:ascii="宋体" w:eastAsia="宋体" w:hAnsi="宋体"/>
                <w:sz w:val="24"/>
                <w:szCs w:val="24"/>
              </w:rPr>
            </w:pPr>
            <w:r w:rsidRPr="00FD509A">
              <w:rPr>
                <w:rFonts w:ascii="宋体" w:eastAsia="宋体" w:hAnsi="宋体" w:hint="eastAsia"/>
                <w:sz w:val="24"/>
                <w:szCs w:val="24"/>
              </w:rPr>
              <w:t>持有份额总数</w:t>
            </w:r>
          </w:p>
        </w:tc>
        <w:tc>
          <w:tcPr>
            <w:tcW w:w="1276" w:type="dxa"/>
            <w:vAlign w:val="center"/>
          </w:tcPr>
          <w:p w:rsidR="00566E5A" w:rsidRPr="00FD509A" w:rsidRDefault="00464905" w:rsidP="00960CDB">
            <w:pPr>
              <w:adjustRightInd w:val="0"/>
              <w:snapToGrid w:val="0"/>
              <w:jc w:val="right"/>
              <w:rPr>
                <w:rFonts w:ascii="宋体" w:eastAsia="宋体" w:hAnsi="宋体"/>
                <w:sz w:val="24"/>
                <w:szCs w:val="24"/>
              </w:rPr>
            </w:pPr>
            <w:r w:rsidRPr="00FD509A">
              <w:rPr>
                <w:rFonts w:ascii="宋体" w:eastAsia="宋体" w:hAnsi="宋体" w:hint="eastAsia"/>
                <w:sz w:val="24"/>
                <w:szCs w:val="24"/>
              </w:rPr>
              <w:t>持有份额占基金总份额比例</w:t>
            </w:r>
          </w:p>
        </w:tc>
        <w:tc>
          <w:tcPr>
            <w:tcW w:w="1843" w:type="dxa"/>
            <w:vAlign w:val="center"/>
          </w:tcPr>
          <w:p w:rsidR="00566E5A" w:rsidRPr="00FD509A" w:rsidRDefault="00464905" w:rsidP="00960CDB">
            <w:pPr>
              <w:adjustRightInd w:val="0"/>
              <w:snapToGrid w:val="0"/>
              <w:jc w:val="right"/>
              <w:rPr>
                <w:rFonts w:ascii="宋体" w:eastAsia="宋体" w:hAnsi="宋体"/>
                <w:sz w:val="24"/>
                <w:szCs w:val="24"/>
              </w:rPr>
            </w:pPr>
            <w:r w:rsidRPr="00FD509A">
              <w:rPr>
                <w:rFonts w:ascii="宋体" w:eastAsia="宋体" w:hAnsi="宋体" w:hint="eastAsia"/>
                <w:sz w:val="24"/>
                <w:szCs w:val="24"/>
              </w:rPr>
              <w:t>发起份额总数</w:t>
            </w:r>
          </w:p>
        </w:tc>
        <w:tc>
          <w:tcPr>
            <w:tcW w:w="1276" w:type="dxa"/>
            <w:vAlign w:val="center"/>
          </w:tcPr>
          <w:p w:rsidR="00566E5A" w:rsidRPr="00FD509A" w:rsidRDefault="00464905" w:rsidP="00960CDB">
            <w:pPr>
              <w:adjustRightInd w:val="0"/>
              <w:snapToGrid w:val="0"/>
              <w:jc w:val="right"/>
              <w:rPr>
                <w:rFonts w:ascii="宋体" w:eastAsia="宋体" w:hAnsi="宋体"/>
                <w:sz w:val="24"/>
                <w:szCs w:val="24"/>
              </w:rPr>
            </w:pPr>
            <w:r w:rsidRPr="00FD509A">
              <w:rPr>
                <w:rFonts w:ascii="宋体" w:eastAsia="宋体" w:hAnsi="宋体" w:hint="eastAsia"/>
                <w:sz w:val="24"/>
                <w:szCs w:val="24"/>
              </w:rPr>
              <w:t>发起份额占基金总份额比例</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hint="eastAsia"/>
                <w:sz w:val="24"/>
                <w:szCs w:val="24"/>
              </w:rPr>
              <w:t>发起份额承诺持有期限</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基金管理人固有资金</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10,000,388.92</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67.4523%</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10,000,388.92</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67.4523%</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不少于</w:t>
            </w:r>
            <w:r w:rsidRPr="00FD509A">
              <w:rPr>
                <w:rFonts w:ascii="宋体" w:eastAsia="宋体" w:hAnsi="宋体"/>
                <w:sz w:val="24"/>
                <w:szCs w:val="24"/>
              </w:rPr>
              <w:t>3</w:t>
            </w:r>
            <w:r w:rsidRPr="00FD509A">
              <w:rPr>
                <w:rFonts w:ascii="宋体" w:eastAsia="宋体" w:hAnsi="宋体"/>
                <w:sz w:val="24"/>
                <w:szCs w:val="24"/>
              </w:rPr>
              <w:t>年</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基金管理人高级管理人员</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基金经理等人员</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基金管理人股东</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其他</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r>
      <w:tr w:rsidR="005F5FA1" w:rsidTr="00881EDF">
        <w:tc>
          <w:tcPr>
            <w:tcW w:w="2269" w:type="dxa"/>
            <w:vAlign w:val="center"/>
          </w:tcPr>
          <w:p w:rsidR="00566E5A" w:rsidRPr="00FD509A" w:rsidRDefault="00464905" w:rsidP="00D90A84">
            <w:pPr>
              <w:rPr>
                <w:rFonts w:ascii="宋体" w:eastAsia="宋体" w:hAnsi="宋体"/>
                <w:sz w:val="24"/>
                <w:szCs w:val="24"/>
              </w:rPr>
            </w:pPr>
            <w:r w:rsidRPr="00FD509A">
              <w:rPr>
                <w:rFonts w:ascii="宋体" w:eastAsia="宋体" w:hAnsi="宋体" w:hint="eastAsia"/>
                <w:sz w:val="24"/>
                <w:szCs w:val="24"/>
              </w:rPr>
              <w:t>合计</w:t>
            </w:r>
          </w:p>
        </w:tc>
        <w:tc>
          <w:tcPr>
            <w:tcW w:w="1842"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10,000,388.92</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67.4523%</w:t>
            </w:r>
          </w:p>
        </w:tc>
        <w:tc>
          <w:tcPr>
            <w:tcW w:w="1843"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10,000,388.92</w:t>
            </w:r>
          </w:p>
        </w:tc>
        <w:tc>
          <w:tcPr>
            <w:tcW w:w="1276"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67.4523%</w:t>
            </w:r>
          </w:p>
        </w:tc>
        <w:tc>
          <w:tcPr>
            <w:tcW w:w="1417" w:type="dxa"/>
            <w:vAlign w:val="center"/>
          </w:tcPr>
          <w:p w:rsidR="00566E5A" w:rsidRPr="00FD509A" w:rsidRDefault="00464905" w:rsidP="00960CDB">
            <w:pPr>
              <w:jc w:val="right"/>
              <w:rPr>
                <w:rFonts w:ascii="宋体" w:eastAsia="宋体" w:hAnsi="宋体"/>
                <w:sz w:val="24"/>
                <w:szCs w:val="24"/>
              </w:rPr>
            </w:pPr>
            <w:r w:rsidRPr="00FD509A">
              <w:rPr>
                <w:rFonts w:ascii="宋体" w:eastAsia="宋体" w:hAnsi="宋体"/>
                <w:sz w:val="24"/>
                <w:szCs w:val="24"/>
              </w:rPr>
              <w:t>-</w:t>
            </w:r>
          </w:p>
        </w:tc>
      </w:tr>
    </w:tbl>
    <w:p w:rsidR="00566E5A" w:rsidRPr="00FD509A" w:rsidRDefault="00464905" w:rsidP="00BE2B86">
      <w:pPr>
        <w:pStyle w:val="3"/>
        <w:keepNext w:val="0"/>
        <w:keepLines w:val="0"/>
        <w:spacing w:before="0" w:after="0" w:line="360" w:lineRule="auto"/>
        <w:rPr>
          <w:rFonts w:ascii="宋体" w:hAnsi="宋体"/>
          <w:bCs w:val="0"/>
          <w:sz w:val="24"/>
          <w:szCs w:val="24"/>
        </w:rPr>
      </w:pPr>
      <w:r w:rsidRPr="00FD509A">
        <w:rPr>
          <w:rFonts w:ascii="宋体" w:hAnsi="宋体"/>
          <w:bCs w:val="0"/>
          <w:sz w:val="24"/>
          <w:szCs w:val="24"/>
        </w:rPr>
        <w:t>4.</w:t>
      </w:r>
      <w:r w:rsidRPr="00FD509A">
        <w:rPr>
          <w:rFonts w:ascii="宋体" w:hAnsi="宋体" w:hint="eastAsia"/>
          <w:bCs w:val="0"/>
          <w:sz w:val="24"/>
          <w:szCs w:val="24"/>
        </w:rPr>
        <w:t>其他需要提示的事项</w:t>
      </w:r>
      <w:bookmarkEnd w:id="3"/>
    </w:p>
    <w:p w:rsidR="001C264A" w:rsidRPr="00FD509A" w:rsidRDefault="00464905">
      <w:pPr>
        <w:spacing w:line="360" w:lineRule="auto"/>
        <w:ind w:firstLineChars="200" w:firstLine="480"/>
        <w:rPr>
          <w:rFonts w:ascii="宋体" w:eastAsia="宋体" w:hAnsi="宋体"/>
          <w:color w:val="000000"/>
          <w:sz w:val="24"/>
          <w:szCs w:val="24"/>
        </w:rPr>
      </w:pPr>
      <w:r w:rsidRPr="00FD509A">
        <w:rPr>
          <w:rFonts w:ascii="宋体" w:eastAsia="宋体" w:hAnsi="宋体"/>
          <w:color w:val="000000"/>
          <w:sz w:val="24"/>
          <w:szCs w:val="24"/>
        </w:rPr>
        <w:t>自基金合同生效之日起，本基金管理人正式开始管理本基金。</w:t>
      </w:r>
    </w:p>
    <w:p w:rsidR="001C264A" w:rsidRPr="00FD509A" w:rsidRDefault="00464905">
      <w:pPr>
        <w:spacing w:line="360" w:lineRule="auto"/>
        <w:ind w:firstLineChars="200" w:firstLine="480"/>
        <w:rPr>
          <w:rFonts w:ascii="宋体" w:eastAsia="宋体" w:hAnsi="宋体"/>
          <w:color w:val="000000"/>
          <w:sz w:val="24"/>
          <w:szCs w:val="24"/>
        </w:rPr>
      </w:pPr>
      <w:r w:rsidRPr="00FD509A">
        <w:rPr>
          <w:rFonts w:ascii="宋体" w:eastAsia="宋体" w:hAnsi="宋体"/>
          <w:color w:val="000000"/>
          <w:sz w:val="24"/>
          <w:szCs w:val="24"/>
        </w:rPr>
        <w:t>基金管理人可根据实际情况依法决定本基金开始办理申购的具体日期。在目标日期（即</w:t>
      </w:r>
      <w:r w:rsidRPr="00FD509A">
        <w:rPr>
          <w:rFonts w:ascii="宋体" w:eastAsia="宋体" w:hAnsi="宋体"/>
          <w:color w:val="000000"/>
          <w:sz w:val="24"/>
          <w:szCs w:val="24"/>
        </w:rPr>
        <w:t>2060</w:t>
      </w:r>
      <w:r w:rsidRPr="00FD509A">
        <w:rPr>
          <w:rFonts w:ascii="宋体" w:eastAsia="宋体" w:hAnsi="宋体"/>
          <w:color w:val="000000"/>
          <w:sz w:val="24"/>
          <w:szCs w:val="24"/>
        </w:rPr>
        <w:t>年</w:t>
      </w:r>
      <w:r w:rsidRPr="00FD509A">
        <w:rPr>
          <w:rFonts w:ascii="宋体" w:eastAsia="宋体" w:hAnsi="宋体"/>
          <w:color w:val="000000"/>
          <w:sz w:val="24"/>
          <w:szCs w:val="24"/>
        </w:rPr>
        <w:t>12</w:t>
      </w:r>
      <w:r w:rsidRPr="00FD509A">
        <w:rPr>
          <w:rFonts w:ascii="宋体" w:eastAsia="宋体" w:hAnsi="宋体"/>
          <w:color w:val="000000"/>
          <w:sz w:val="24"/>
          <w:szCs w:val="24"/>
        </w:rPr>
        <w:t>月</w:t>
      </w:r>
      <w:r w:rsidRPr="00FD509A">
        <w:rPr>
          <w:rFonts w:ascii="宋体" w:eastAsia="宋体" w:hAnsi="宋体"/>
          <w:color w:val="000000"/>
          <w:sz w:val="24"/>
          <w:szCs w:val="24"/>
        </w:rPr>
        <w:t>31</w:t>
      </w:r>
      <w:r w:rsidRPr="00FD509A">
        <w:rPr>
          <w:rFonts w:ascii="宋体" w:eastAsia="宋体" w:hAnsi="宋体"/>
          <w:color w:val="000000"/>
          <w:sz w:val="24"/>
          <w:szCs w:val="24"/>
        </w:rPr>
        <w:t>日）之前（含该日），本基金对投资者认</w:t>
      </w:r>
      <w:r w:rsidRPr="00FD509A">
        <w:rPr>
          <w:rFonts w:ascii="宋体" w:eastAsia="宋体" w:hAnsi="宋体"/>
          <w:color w:val="000000"/>
          <w:sz w:val="24"/>
          <w:szCs w:val="24"/>
        </w:rPr>
        <w:t>/</w:t>
      </w:r>
      <w:r w:rsidRPr="00FD509A">
        <w:rPr>
          <w:rFonts w:ascii="宋体" w:eastAsia="宋体" w:hAnsi="宋体"/>
          <w:color w:val="000000"/>
          <w:sz w:val="24"/>
          <w:szCs w:val="24"/>
        </w:rPr>
        <w:t>申购的每份基金份额设定五年（一年按</w:t>
      </w:r>
      <w:r w:rsidRPr="00FD509A">
        <w:rPr>
          <w:rFonts w:ascii="宋体" w:eastAsia="宋体" w:hAnsi="宋体"/>
          <w:color w:val="000000"/>
          <w:sz w:val="24"/>
          <w:szCs w:val="24"/>
        </w:rPr>
        <w:t>365</w:t>
      </w:r>
      <w:r w:rsidRPr="00FD509A">
        <w:rPr>
          <w:rFonts w:ascii="宋体" w:eastAsia="宋体" w:hAnsi="宋体"/>
          <w:color w:val="000000"/>
          <w:sz w:val="24"/>
          <w:szCs w:val="24"/>
        </w:rPr>
        <w:t>天计算，下同）最短持有期限，在最短持有期限内，基金管理人对投资者的相应基金份额不办理赎回确认。即对于每份基金份额，当持有时间小于五年，无法确认赎回；当持有时间大于等于五年，可以确认赎回。最短持有期的最后一日为最短持有期到期日。对于每份基金份额，基金管理人仅在最短持有期到期日之后（不含该日）为基金份额持有人办理相应基金份额的赎回确认。</w:t>
      </w:r>
    </w:p>
    <w:p w:rsidR="001C264A" w:rsidRPr="00FD509A" w:rsidRDefault="00464905">
      <w:pPr>
        <w:spacing w:line="360" w:lineRule="auto"/>
        <w:ind w:firstLineChars="200" w:firstLine="480"/>
        <w:rPr>
          <w:rFonts w:ascii="宋体" w:eastAsia="宋体" w:hAnsi="宋体"/>
          <w:color w:val="000000"/>
          <w:sz w:val="24"/>
          <w:szCs w:val="24"/>
        </w:rPr>
      </w:pPr>
      <w:r w:rsidRPr="00FD509A">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1C264A" w:rsidRPr="00FD509A" w:rsidRDefault="001C264A">
      <w:pPr>
        <w:spacing w:line="360" w:lineRule="auto"/>
        <w:ind w:firstLineChars="200" w:firstLine="480"/>
        <w:rPr>
          <w:rFonts w:ascii="宋体" w:eastAsia="宋体" w:hAnsi="宋体"/>
          <w:color w:val="000000"/>
          <w:sz w:val="24"/>
          <w:szCs w:val="24"/>
        </w:rPr>
      </w:pPr>
    </w:p>
    <w:p w:rsidR="001C264A" w:rsidRPr="00FD509A" w:rsidRDefault="001C264A">
      <w:pPr>
        <w:spacing w:line="360" w:lineRule="auto"/>
        <w:ind w:firstLineChars="200" w:firstLine="480"/>
        <w:rPr>
          <w:rFonts w:ascii="宋体" w:eastAsia="宋体" w:hAnsi="宋体"/>
          <w:color w:val="000000"/>
          <w:sz w:val="24"/>
          <w:szCs w:val="24"/>
        </w:rPr>
      </w:pPr>
    </w:p>
    <w:p w:rsidR="001C264A" w:rsidRPr="00FD509A" w:rsidRDefault="00464905" w:rsidP="00881EDF">
      <w:pPr>
        <w:spacing w:line="360" w:lineRule="auto"/>
        <w:ind w:firstLineChars="200" w:firstLine="480"/>
        <w:jc w:val="right"/>
        <w:rPr>
          <w:rFonts w:ascii="宋体" w:eastAsia="宋体" w:hAnsi="宋体"/>
          <w:color w:val="000000"/>
          <w:sz w:val="24"/>
          <w:szCs w:val="24"/>
        </w:rPr>
      </w:pPr>
      <w:r w:rsidRPr="00FD509A">
        <w:rPr>
          <w:rFonts w:ascii="宋体" w:eastAsia="宋体" w:hAnsi="宋体"/>
          <w:color w:val="000000"/>
          <w:sz w:val="24"/>
          <w:szCs w:val="24"/>
        </w:rPr>
        <w:t>易方达基金管理有限公司</w:t>
      </w:r>
    </w:p>
    <w:p w:rsidR="00566E5A" w:rsidRPr="00FD509A" w:rsidRDefault="00464905" w:rsidP="00881EDF">
      <w:pPr>
        <w:spacing w:line="360" w:lineRule="auto"/>
        <w:ind w:right="480" w:firstLineChars="200" w:firstLine="480"/>
        <w:jc w:val="right"/>
        <w:rPr>
          <w:rFonts w:ascii="宋体" w:eastAsia="宋体" w:hAnsi="宋体"/>
          <w:color w:val="000000"/>
          <w:sz w:val="24"/>
          <w:szCs w:val="24"/>
        </w:rPr>
      </w:pPr>
      <w:r w:rsidRPr="00FD509A">
        <w:rPr>
          <w:rFonts w:ascii="宋体" w:eastAsia="宋体" w:hAnsi="宋体"/>
          <w:color w:val="000000"/>
          <w:sz w:val="24"/>
          <w:szCs w:val="24"/>
        </w:rPr>
        <w:t>2025</w:t>
      </w:r>
      <w:r w:rsidRPr="00FD509A">
        <w:rPr>
          <w:rFonts w:ascii="宋体" w:eastAsia="宋体" w:hAnsi="宋体"/>
          <w:color w:val="000000"/>
          <w:sz w:val="24"/>
          <w:szCs w:val="24"/>
        </w:rPr>
        <w:t>年</w:t>
      </w:r>
      <w:r w:rsidRPr="00FD509A">
        <w:rPr>
          <w:rFonts w:ascii="宋体" w:eastAsia="宋体" w:hAnsi="宋体"/>
          <w:color w:val="000000"/>
          <w:sz w:val="24"/>
          <w:szCs w:val="24"/>
        </w:rPr>
        <w:t>9</w:t>
      </w:r>
      <w:r w:rsidRPr="00FD509A">
        <w:rPr>
          <w:rFonts w:ascii="宋体" w:eastAsia="宋体" w:hAnsi="宋体"/>
          <w:color w:val="000000"/>
          <w:sz w:val="24"/>
          <w:szCs w:val="24"/>
        </w:rPr>
        <w:t>月</w:t>
      </w:r>
      <w:r w:rsidRPr="00FD509A">
        <w:rPr>
          <w:rFonts w:ascii="宋体" w:eastAsia="宋体" w:hAnsi="宋体"/>
          <w:color w:val="000000"/>
          <w:sz w:val="24"/>
          <w:szCs w:val="24"/>
        </w:rPr>
        <w:t>11</w:t>
      </w:r>
      <w:r w:rsidRPr="00FD509A">
        <w:rPr>
          <w:rFonts w:ascii="宋体" w:eastAsia="宋体" w:hAnsi="宋体"/>
          <w:color w:val="000000"/>
          <w:sz w:val="24"/>
          <w:szCs w:val="24"/>
        </w:rPr>
        <w:t>日</w:t>
      </w:r>
    </w:p>
    <w:sectPr w:rsidR="00566E5A" w:rsidRPr="00FD509A"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03495"/>
    <w:rsid w:val="000330C4"/>
    <w:rsid w:val="00035D00"/>
    <w:rsid w:val="00041353"/>
    <w:rsid w:val="00052ACA"/>
    <w:rsid w:val="00126B66"/>
    <w:rsid w:val="00131CAD"/>
    <w:rsid w:val="001A0386"/>
    <w:rsid w:val="001C264A"/>
    <w:rsid w:val="001D1D83"/>
    <w:rsid w:val="00253409"/>
    <w:rsid w:val="002A2812"/>
    <w:rsid w:val="0030037A"/>
    <w:rsid w:val="00364C2A"/>
    <w:rsid w:val="00390E48"/>
    <w:rsid w:val="003C0D0A"/>
    <w:rsid w:val="003C2D5F"/>
    <w:rsid w:val="003D77CF"/>
    <w:rsid w:val="003F4EA1"/>
    <w:rsid w:val="00443BD3"/>
    <w:rsid w:val="00464905"/>
    <w:rsid w:val="004966BA"/>
    <w:rsid w:val="004A631B"/>
    <w:rsid w:val="004B4F20"/>
    <w:rsid w:val="004C055C"/>
    <w:rsid w:val="004D7117"/>
    <w:rsid w:val="0050430C"/>
    <w:rsid w:val="00512C38"/>
    <w:rsid w:val="00566E5A"/>
    <w:rsid w:val="005B66AC"/>
    <w:rsid w:val="005C1B44"/>
    <w:rsid w:val="005E0049"/>
    <w:rsid w:val="005E5CE9"/>
    <w:rsid w:val="005F5FA1"/>
    <w:rsid w:val="00613952"/>
    <w:rsid w:val="00626E4F"/>
    <w:rsid w:val="00636CA8"/>
    <w:rsid w:val="0064285F"/>
    <w:rsid w:val="006B001D"/>
    <w:rsid w:val="007138F5"/>
    <w:rsid w:val="00717E45"/>
    <w:rsid w:val="007C24C0"/>
    <w:rsid w:val="00803653"/>
    <w:rsid w:val="008066EF"/>
    <w:rsid w:val="00881EDF"/>
    <w:rsid w:val="008A46DC"/>
    <w:rsid w:val="008D1678"/>
    <w:rsid w:val="00904108"/>
    <w:rsid w:val="0090763E"/>
    <w:rsid w:val="00943EEB"/>
    <w:rsid w:val="00960CDB"/>
    <w:rsid w:val="009C158F"/>
    <w:rsid w:val="009F4198"/>
    <w:rsid w:val="00A74AFB"/>
    <w:rsid w:val="00AC5997"/>
    <w:rsid w:val="00AD6859"/>
    <w:rsid w:val="00AE4C60"/>
    <w:rsid w:val="00B53A7A"/>
    <w:rsid w:val="00BB3EB2"/>
    <w:rsid w:val="00BC1F46"/>
    <w:rsid w:val="00BC4510"/>
    <w:rsid w:val="00BE2B86"/>
    <w:rsid w:val="00C30E6A"/>
    <w:rsid w:val="00C35259"/>
    <w:rsid w:val="00C40FE0"/>
    <w:rsid w:val="00C935DF"/>
    <w:rsid w:val="00CB0572"/>
    <w:rsid w:val="00CC4C8F"/>
    <w:rsid w:val="00CF259A"/>
    <w:rsid w:val="00D5719D"/>
    <w:rsid w:val="00D90A84"/>
    <w:rsid w:val="00DB3015"/>
    <w:rsid w:val="00E2069A"/>
    <w:rsid w:val="00EB06D4"/>
    <w:rsid w:val="00EC181E"/>
    <w:rsid w:val="00EE18FB"/>
    <w:rsid w:val="00EE21C3"/>
    <w:rsid w:val="00FA50A7"/>
    <w:rsid w:val="00FC22C5"/>
    <w:rsid w:val="00FD509A"/>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BE2B86"/>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BE2B86"/>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DB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1408</Characters>
  <Application>Microsoft Office Word</Application>
  <DocSecurity>4</DocSecurity>
  <Lines>11</Lines>
  <Paragraphs>3</Paragraphs>
  <ScaleCrop>false</ScaleCrop>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2025-09-10T16:02:00Z</dcterms:created>
  <dcterms:modified xsi:type="dcterms:W3CDTF">2025-09-10T16:02:00Z</dcterms:modified>
</cp:coreProperties>
</file>