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221" w:rsidRDefault="00723221" w:rsidP="0065582E">
      <w:pPr>
        <w:spacing w:line="360" w:lineRule="auto"/>
        <w:ind w:firstLineChars="200" w:firstLine="560"/>
        <w:jc w:val="center"/>
        <w:rPr>
          <w:rFonts w:ascii="宋体" w:eastAsia="宋体" w:hAnsi="宋体"/>
          <w:sz w:val="28"/>
          <w:szCs w:val="28"/>
        </w:rPr>
      </w:pPr>
      <w:r w:rsidRPr="00723221">
        <w:rPr>
          <w:rFonts w:ascii="宋体" w:eastAsia="宋体" w:hAnsi="宋体" w:hint="eastAsia"/>
          <w:sz w:val="28"/>
          <w:szCs w:val="28"/>
        </w:rPr>
        <w:t>国联安中证新材料主题交易型开放式指数证券投资基金</w:t>
      </w:r>
    </w:p>
    <w:p w:rsidR="00941425" w:rsidRPr="00B10C9B" w:rsidRDefault="00941425" w:rsidP="0065582E">
      <w:pPr>
        <w:spacing w:line="360" w:lineRule="auto"/>
        <w:ind w:firstLineChars="200" w:firstLine="560"/>
        <w:jc w:val="center"/>
        <w:rPr>
          <w:rFonts w:ascii="宋体" w:eastAsia="宋体" w:hAnsi="宋体"/>
          <w:color w:val="FF0000"/>
          <w:sz w:val="28"/>
          <w:szCs w:val="28"/>
          <w:highlight w:val="yellow"/>
        </w:rPr>
      </w:pPr>
      <w:r w:rsidRPr="00B10C9B">
        <w:rPr>
          <w:rFonts w:ascii="宋体" w:eastAsia="宋体" w:hAnsi="宋体" w:hint="eastAsia"/>
          <w:sz w:val="28"/>
          <w:szCs w:val="28"/>
        </w:rPr>
        <w:t>资金清算</w:t>
      </w:r>
      <w:r w:rsidR="00C649B1" w:rsidRPr="00B10C9B">
        <w:rPr>
          <w:rFonts w:ascii="宋体" w:eastAsia="宋体" w:hAnsi="宋体" w:hint="eastAsia"/>
          <w:sz w:val="28"/>
          <w:szCs w:val="28"/>
        </w:rPr>
        <w:t>发放公告</w:t>
      </w:r>
    </w:p>
    <w:p w:rsidR="00C649B1" w:rsidRDefault="00C649B1" w:rsidP="00941425">
      <w:pPr>
        <w:spacing w:line="360" w:lineRule="auto"/>
        <w:ind w:firstLineChars="200" w:firstLine="420"/>
        <w:rPr>
          <w:highlight w:val="yellow"/>
        </w:rPr>
      </w:pPr>
    </w:p>
    <w:p w:rsidR="0015408E" w:rsidRPr="00723221" w:rsidRDefault="007415C7" w:rsidP="00941425">
      <w:pPr>
        <w:spacing w:line="360" w:lineRule="auto"/>
        <w:ind w:firstLineChars="200" w:firstLine="420"/>
        <w:rPr>
          <w:rFonts w:ascii="宋体" w:eastAsia="宋体" w:hAnsi="宋体"/>
          <w:szCs w:val="21"/>
        </w:rPr>
      </w:pPr>
      <w:r w:rsidRPr="00723221">
        <w:rPr>
          <w:rFonts w:ascii="宋体" w:eastAsia="宋体" w:hAnsi="宋体" w:hint="eastAsia"/>
          <w:szCs w:val="21"/>
        </w:rPr>
        <w:t>国联安中证新材料主题交易型开放式指数证券投资基金</w:t>
      </w:r>
      <w:r w:rsidR="0015408E" w:rsidRPr="00723221">
        <w:rPr>
          <w:rFonts w:ascii="宋体" w:eastAsia="宋体" w:hAnsi="宋体"/>
          <w:szCs w:val="21"/>
        </w:rPr>
        <w:t>（基金代码：516480，</w:t>
      </w:r>
      <w:r w:rsidR="0015408E" w:rsidRPr="00723221">
        <w:rPr>
          <w:rFonts w:ascii="宋体" w:eastAsia="宋体" w:hAnsi="宋体" w:hint="eastAsia"/>
          <w:szCs w:val="21"/>
        </w:rPr>
        <w:t>场内简称：</w:t>
      </w:r>
      <w:r w:rsidR="00941425" w:rsidRPr="005C6693">
        <w:rPr>
          <w:rFonts w:ascii="宋体" w:eastAsia="宋体" w:hAnsi="宋体"/>
          <w:szCs w:val="21"/>
        </w:rPr>
        <w:t>新材料</w:t>
      </w:r>
      <w:r w:rsidR="0022550F" w:rsidRPr="005C6693">
        <w:rPr>
          <w:rFonts w:ascii="宋体" w:eastAsia="宋体" w:hAnsi="宋体" w:hint="eastAsia"/>
          <w:szCs w:val="21"/>
        </w:rPr>
        <w:t>基</w:t>
      </w:r>
      <w:r w:rsidR="0015408E" w:rsidRPr="00723221">
        <w:rPr>
          <w:rFonts w:ascii="宋体" w:eastAsia="宋体" w:hAnsi="宋体"/>
          <w:szCs w:val="21"/>
        </w:rPr>
        <w:t>，扩位简称：</w:t>
      </w:r>
      <w:r w:rsidR="00941425" w:rsidRPr="00723221">
        <w:rPr>
          <w:rFonts w:ascii="宋体" w:eastAsia="宋体" w:hAnsi="宋体"/>
          <w:szCs w:val="21"/>
        </w:rPr>
        <w:t>新材料ETF基金</w:t>
      </w:r>
      <w:r w:rsidR="0015408E" w:rsidRPr="00723221">
        <w:rPr>
          <w:rFonts w:ascii="宋体" w:eastAsia="宋体" w:hAnsi="宋体"/>
          <w:szCs w:val="21"/>
        </w:rPr>
        <w:t>，以下简称“本基金”）已于202</w:t>
      </w:r>
      <w:r w:rsidR="00767692" w:rsidRPr="00723221">
        <w:rPr>
          <w:rFonts w:ascii="宋体" w:eastAsia="宋体" w:hAnsi="宋体"/>
          <w:szCs w:val="21"/>
        </w:rPr>
        <w:t>5</w:t>
      </w:r>
      <w:r w:rsidR="0015408E" w:rsidRPr="00723221">
        <w:rPr>
          <w:rFonts w:ascii="宋体" w:eastAsia="宋体" w:hAnsi="宋体"/>
          <w:szCs w:val="21"/>
        </w:rPr>
        <w:t>年</w:t>
      </w:r>
      <w:r w:rsidR="00767692" w:rsidRPr="00723221">
        <w:rPr>
          <w:rFonts w:ascii="宋体" w:eastAsia="宋体" w:hAnsi="宋体"/>
          <w:szCs w:val="21"/>
        </w:rPr>
        <w:t>7</w:t>
      </w:r>
      <w:r w:rsidR="0015408E" w:rsidRPr="00723221">
        <w:rPr>
          <w:rFonts w:ascii="宋体" w:eastAsia="宋体" w:hAnsi="宋体" w:hint="eastAsia"/>
          <w:szCs w:val="21"/>
        </w:rPr>
        <w:t>月</w:t>
      </w:r>
      <w:r w:rsidR="00767692" w:rsidRPr="00723221">
        <w:rPr>
          <w:rFonts w:ascii="宋体" w:eastAsia="宋体" w:hAnsi="宋体"/>
          <w:szCs w:val="21"/>
        </w:rPr>
        <w:t>4</w:t>
      </w:r>
      <w:r w:rsidR="0015408E" w:rsidRPr="00723221">
        <w:rPr>
          <w:rFonts w:ascii="宋体" w:eastAsia="宋体" w:hAnsi="宋体"/>
          <w:szCs w:val="21"/>
        </w:rPr>
        <w:t>日至202</w:t>
      </w:r>
      <w:r w:rsidR="00767692" w:rsidRPr="00723221">
        <w:rPr>
          <w:rFonts w:ascii="宋体" w:eastAsia="宋体" w:hAnsi="宋体"/>
          <w:szCs w:val="21"/>
        </w:rPr>
        <w:t>5</w:t>
      </w:r>
      <w:r w:rsidR="0015408E" w:rsidRPr="00723221">
        <w:rPr>
          <w:rFonts w:ascii="宋体" w:eastAsia="宋体" w:hAnsi="宋体"/>
          <w:szCs w:val="21"/>
        </w:rPr>
        <w:t>年</w:t>
      </w:r>
      <w:r w:rsidR="00767692" w:rsidRPr="00723221">
        <w:rPr>
          <w:rFonts w:ascii="宋体" w:eastAsia="宋体" w:hAnsi="宋体"/>
          <w:szCs w:val="21"/>
        </w:rPr>
        <w:t>8</w:t>
      </w:r>
      <w:r w:rsidR="0015408E" w:rsidRPr="00723221">
        <w:rPr>
          <w:rFonts w:ascii="宋体" w:eastAsia="宋体" w:hAnsi="宋体"/>
          <w:szCs w:val="21"/>
        </w:rPr>
        <w:t>月</w:t>
      </w:r>
      <w:r w:rsidR="00767692" w:rsidRPr="00723221">
        <w:rPr>
          <w:rFonts w:ascii="宋体" w:eastAsia="宋体" w:hAnsi="宋体"/>
          <w:szCs w:val="21"/>
        </w:rPr>
        <w:t>4</w:t>
      </w:r>
      <w:r w:rsidR="0015408E" w:rsidRPr="00723221">
        <w:rPr>
          <w:rFonts w:ascii="宋体" w:eastAsia="宋体" w:hAnsi="宋体"/>
          <w:szCs w:val="21"/>
        </w:rPr>
        <w:t>日17：00止以通讯开会方式召开基金份额持有人大会，并于</w:t>
      </w:r>
      <w:r w:rsidR="00941425" w:rsidRPr="00723221">
        <w:rPr>
          <w:rFonts w:ascii="宋体" w:eastAsia="宋体" w:hAnsi="宋体"/>
          <w:szCs w:val="21"/>
        </w:rPr>
        <w:t>2025年8月5日</w:t>
      </w:r>
      <w:r w:rsidR="0015408E" w:rsidRPr="00723221">
        <w:rPr>
          <w:rFonts w:ascii="宋体" w:eastAsia="宋体" w:hAnsi="宋体"/>
          <w:szCs w:val="21"/>
        </w:rPr>
        <w:t>表决通过了《</w:t>
      </w:r>
      <w:r w:rsidR="003E4655" w:rsidRPr="00723221">
        <w:rPr>
          <w:rFonts w:ascii="宋体" w:eastAsia="宋体" w:hAnsi="宋体" w:hint="eastAsia"/>
          <w:szCs w:val="21"/>
        </w:rPr>
        <w:t>关于国联安中证新材料主题交易型开放式指数证券投资基金终止基金合同并终止上市有关事项的议案</w:t>
      </w:r>
      <w:r w:rsidR="0015408E" w:rsidRPr="00723221">
        <w:rPr>
          <w:rFonts w:ascii="宋体" w:eastAsia="宋体" w:hAnsi="宋体" w:hint="eastAsia"/>
          <w:szCs w:val="21"/>
        </w:rPr>
        <w:t>》，决定终止</w:t>
      </w:r>
      <w:r w:rsidR="00A4013C" w:rsidRPr="00723221">
        <w:rPr>
          <w:rFonts w:ascii="宋体" w:eastAsia="宋体" w:hAnsi="宋体" w:hint="eastAsia"/>
          <w:szCs w:val="21"/>
        </w:rPr>
        <w:t>本基金基金合同并终止本基金上市</w:t>
      </w:r>
      <w:r w:rsidR="0015408E" w:rsidRPr="00723221">
        <w:rPr>
          <w:rFonts w:ascii="宋体" w:eastAsia="宋体" w:hAnsi="宋体" w:hint="eastAsia"/>
          <w:szCs w:val="21"/>
        </w:rPr>
        <w:t>。大会决议自</w:t>
      </w:r>
      <w:r w:rsidR="00941425" w:rsidRPr="00723221">
        <w:rPr>
          <w:rFonts w:ascii="宋体" w:eastAsia="宋体" w:hAnsi="宋体"/>
          <w:szCs w:val="21"/>
        </w:rPr>
        <w:t>2025年8月5日</w:t>
      </w:r>
      <w:r w:rsidR="0015408E" w:rsidRPr="00723221">
        <w:rPr>
          <w:rFonts w:ascii="宋体" w:eastAsia="宋体" w:hAnsi="宋体"/>
          <w:szCs w:val="21"/>
        </w:rPr>
        <w:t>起生效，本基金最后运作日为</w:t>
      </w:r>
      <w:r w:rsidR="00941425" w:rsidRPr="00723221">
        <w:rPr>
          <w:rFonts w:ascii="宋体" w:eastAsia="宋体" w:hAnsi="宋体"/>
          <w:szCs w:val="21"/>
        </w:rPr>
        <w:t>2025年8月5日</w:t>
      </w:r>
      <w:r w:rsidR="0015408E" w:rsidRPr="00723221">
        <w:rPr>
          <w:rFonts w:ascii="宋体" w:eastAsia="宋体" w:hAnsi="宋体" w:hint="eastAsia"/>
          <w:szCs w:val="21"/>
        </w:rPr>
        <w:t>，自</w:t>
      </w:r>
      <w:r w:rsidR="00941425" w:rsidRPr="00723221">
        <w:rPr>
          <w:rFonts w:ascii="宋体" w:eastAsia="宋体" w:hAnsi="宋体"/>
          <w:szCs w:val="21"/>
        </w:rPr>
        <w:t>2025年8月6日</w:t>
      </w:r>
      <w:r w:rsidR="0015408E" w:rsidRPr="00723221">
        <w:rPr>
          <w:rFonts w:ascii="宋体" w:eastAsia="宋体" w:hAnsi="宋体"/>
          <w:szCs w:val="21"/>
        </w:rPr>
        <w:t>进入清算期。</w:t>
      </w:r>
    </w:p>
    <w:p w:rsidR="0015408E" w:rsidRPr="00723221" w:rsidRDefault="0015408E" w:rsidP="00941425">
      <w:pPr>
        <w:spacing w:line="360" w:lineRule="auto"/>
        <w:ind w:firstLineChars="200" w:firstLine="420"/>
        <w:rPr>
          <w:rFonts w:ascii="宋体" w:eastAsia="宋体" w:hAnsi="宋体"/>
          <w:szCs w:val="21"/>
        </w:rPr>
      </w:pPr>
      <w:r w:rsidRPr="00723221">
        <w:rPr>
          <w:rFonts w:ascii="宋体" w:eastAsia="宋体" w:hAnsi="宋体" w:hint="eastAsia"/>
          <w:szCs w:val="21"/>
        </w:rPr>
        <w:t>根据《基金合同》的相关约定，由基金管理人国联安基金管理有限公司、基金托管人国泰海通证券股份有限公司</w:t>
      </w:r>
      <w:r w:rsidR="0022550F" w:rsidRPr="005C6693">
        <w:rPr>
          <w:rFonts w:ascii="宋体" w:eastAsia="宋体" w:hAnsi="宋体" w:hint="eastAsia"/>
          <w:szCs w:val="21"/>
        </w:rPr>
        <w:t>（由国泰君安证券</w:t>
      </w:r>
      <w:bookmarkStart w:id="0" w:name="_GoBack"/>
      <w:bookmarkEnd w:id="0"/>
      <w:r w:rsidR="0022550F" w:rsidRPr="005C6693">
        <w:rPr>
          <w:rFonts w:ascii="宋体" w:eastAsia="宋体" w:hAnsi="宋体" w:hint="eastAsia"/>
          <w:szCs w:val="21"/>
        </w:rPr>
        <w:t>股份有限公司于2025年4月变更名称而来）</w:t>
      </w:r>
      <w:r w:rsidRPr="00723221">
        <w:rPr>
          <w:rFonts w:ascii="宋体" w:eastAsia="宋体" w:hAnsi="宋体" w:hint="eastAsia"/>
          <w:szCs w:val="21"/>
        </w:rPr>
        <w:t>、安永华明会计师事务所（特殊普通合伙）</w:t>
      </w:r>
      <w:r w:rsidRPr="00723221">
        <w:rPr>
          <w:rFonts w:ascii="宋体" w:eastAsia="宋体" w:hAnsi="宋体"/>
          <w:szCs w:val="21"/>
        </w:rPr>
        <w:t>、上海市通力律师事务所</w:t>
      </w:r>
      <w:r w:rsidRPr="00723221">
        <w:rPr>
          <w:rFonts w:ascii="宋体" w:eastAsia="宋体" w:hAnsi="宋体" w:hint="eastAsia"/>
          <w:szCs w:val="21"/>
        </w:rPr>
        <w:t>于</w:t>
      </w:r>
      <w:r w:rsidRPr="00723221">
        <w:rPr>
          <w:rFonts w:ascii="宋体" w:eastAsia="宋体" w:hAnsi="宋体"/>
          <w:szCs w:val="21"/>
        </w:rPr>
        <w:t>202</w:t>
      </w:r>
      <w:r w:rsidR="00767692" w:rsidRPr="00723221">
        <w:rPr>
          <w:rFonts w:ascii="宋体" w:eastAsia="宋体" w:hAnsi="宋体"/>
          <w:szCs w:val="21"/>
        </w:rPr>
        <w:t>5</w:t>
      </w:r>
      <w:r w:rsidRPr="00723221">
        <w:rPr>
          <w:rFonts w:ascii="宋体" w:eastAsia="宋体" w:hAnsi="宋体"/>
          <w:szCs w:val="21"/>
        </w:rPr>
        <w:t>年</w:t>
      </w:r>
      <w:r w:rsidR="00767692" w:rsidRPr="00723221">
        <w:rPr>
          <w:rFonts w:ascii="宋体" w:eastAsia="宋体" w:hAnsi="宋体"/>
          <w:szCs w:val="21"/>
        </w:rPr>
        <w:t>8</w:t>
      </w:r>
      <w:r w:rsidRPr="00723221">
        <w:rPr>
          <w:rFonts w:ascii="宋体" w:eastAsia="宋体" w:hAnsi="宋体"/>
          <w:szCs w:val="21"/>
        </w:rPr>
        <w:t>月6日组成基金财产清算组履行基金财产</w:t>
      </w:r>
      <w:r w:rsidRPr="00723221">
        <w:rPr>
          <w:rFonts w:ascii="宋体" w:eastAsia="宋体" w:hAnsi="宋体" w:hint="eastAsia"/>
          <w:szCs w:val="21"/>
        </w:rPr>
        <w:t>清算程序，并由安永华明会计师事务所（特殊普通合伙）对清算报告进行审计，</w:t>
      </w:r>
      <w:r w:rsidRPr="00723221">
        <w:rPr>
          <w:rFonts w:ascii="宋体" w:eastAsia="宋体" w:hAnsi="宋体"/>
          <w:szCs w:val="21"/>
        </w:rPr>
        <w:t>上海市通力律师事务所</w:t>
      </w:r>
      <w:r w:rsidRPr="00723221">
        <w:rPr>
          <w:rFonts w:ascii="宋体" w:eastAsia="宋体" w:hAnsi="宋体" w:hint="eastAsia"/>
          <w:szCs w:val="21"/>
        </w:rPr>
        <w:t>对清算报告出具法律意见。基金管理人已向中国证监会备案，并于</w:t>
      </w:r>
      <w:r w:rsidRPr="00723221">
        <w:rPr>
          <w:rFonts w:ascii="宋体" w:eastAsia="宋体" w:hAnsi="宋体"/>
          <w:szCs w:val="21"/>
        </w:rPr>
        <w:t>2025年9月10日发布《</w:t>
      </w:r>
      <w:r w:rsidR="00E71D6C" w:rsidRPr="00E71D6C">
        <w:rPr>
          <w:rFonts w:ascii="宋体" w:eastAsia="宋体" w:hAnsi="宋体" w:hint="eastAsia"/>
          <w:szCs w:val="21"/>
        </w:rPr>
        <w:t>国联安中证新材料主题交易型开放式指数证券投资基金清算报告</w:t>
      </w:r>
      <w:r w:rsidRPr="00723221">
        <w:rPr>
          <w:rFonts w:ascii="宋体" w:eastAsia="宋体" w:hAnsi="宋体" w:hint="eastAsia"/>
          <w:szCs w:val="21"/>
        </w:rPr>
        <w:t>》。</w:t>
      </w:r>
    </w:p>
    <w:p w:rsidR="00941425" w:rsidRPr="00723221" w:rsidRDefault="00941425" w:rsidP="00941425">
      <w:pPr>
        <w:spacing w:line="360" w:lineRule="auto"/>
        <w:ind w:firstLineChars="200" w:firstLine="420"/>
        <w:rPr>
          <w:rFonts w:ascii="宋体" w:eastAsia="宋体" w:hAnsi="宋体"/>
          <w:szCs w:val="21"/>
        </w:rPr>
      </w:pPr>
      <w:r w:rsidRPr="00723221">
        <w:rPr>
          <w:rFonts w:ascii="宋体" w:eastAsia="宋体" w:hAnsi="宋体"/>
          <w:szCs w:val="21"/>
        </w:rPr>
        <w:t>本基金向中国证券登记结算有限责任公司上海分公司办理退出登记前，需通</w:t>
      </w:r>
      <w:r w:rsidRPr="00723221">
        <w:rPr>
          <w:rFonts w:ascii="宋体" w:eastAsia="宋体" w:hAnsi="宋体" w:hint="eastAsia"/>
          <w:szCs w:val="21"/>
        </w:rPr>
        <w:t>过中国证券登记结算有限责任公司上海分公司按其基金现金红利发放方式向基金份额持有人发放清算资金，本次发放的权益登记日为</w:t>
      </w:r>
      <w:r w:rsidRPr="00723221">
        <w:rPr>
          <w:rFonts w:ascii="宋体" w:eastAsia="宋体" w:hAnsi="宋体"/>
          <w:szCs w:val="21"/>
        </w:rPr>
        <w:t>2025年9月15日，资金发</w:t>
      </w:r>
      <w:r w:rsidRPr="00723221">
        <w:rPr>
          <w:rFonts w:ascii="宋体" w:eastAsia="宋体" w:hAnsi="宋体" w:hint="eastAsia"/>
          <w:szCs w:val="21"/>
        </w:rPr>
        <w:t>放日为</w:t>
      </w:r>
      <w:r w:rsidRPr="00723221">
        <w:rPr>
          <w:rFonts w:ascii="宋体" w:eastAsia="宋体" w:hAnsi="宋体"/>
          <w:szCs w:val="21"/>
        </w:rPr>
        <w:t>2025年9月19日（具体到账时间以销售机构为准）。同时，为维护本基金</w:t>
      </w:r>
      <w:r w:rsidRPr="00723221">
        <w:rPr>
          <w:rFonts w:ascii="宋体" w:eastAsia="宋体" w:hAnsi="宋体" w:hint="eastAsia"/>
          <w:szCs w:val="21"/>
        </w:rPr>
        <w:t>持有人利益，基金管理人将以自有资金补足上述清算资金发放方式过程中产生的尾差金额，本次每份基金份额可获分配清算资金为人民币</w:t>
      </w:r>
      <w:r w:rsidRPr="00723221">
        <w:rPr>
          <w:rFonts w:ascii="宋体" w:eastAsia="宋体" w:hAnsi="宋体"/>
          <w:szCs w:val="21"/>
        </w:rPr>
        <w:t>0.65156元。</w:t>
      </w:r>
    </w:p>
    <w:p w:rsidR="0015408E" w:rsidRPr="00723221" w:rsidRDefault="0015408E" w:rsidP="00941425">
      <w:pPr>
        <w:spacing w:line="360" w:lineRule="auto"/>
        <w:ind w:firstLineChars="200" w:firstLine="420"/>
        <w:rPr>
          <w:rFonts w:ascii="宋体" w:eastAsia="宋体" w:hAnsi="宋体"/>
          <w:szCs w:val="21"/>
        </w:rPr>
      </w:pPr>
      <w:r w:rsidRPr="00723221">
        <w:rPr>
          <w:rFonts w:ascii="宋体" w:eastAsia="宋体" w:hAnsi="宋体" w:hint="eastAsia"/>
          <w:szCs w:val="21"/>
        </w:rPr>
        <w:t>剩余财产全部分配完毕后，基金管理人将根据上海证券交易所、中国登记结算有限责任公司上海分公司的规定办理本基金的终止上市、退出登记等业务。投资者欲了解详细情况，可登录本公司网站</w:t>
      </w:r>
      <w:r w:rsidR="00941425" w:rsidRPr="00723221">
        <w:rPr>
          <w:rFonts w:ascii="宋体" w:eastAsia="宋体" w:hAnsi="宋体" w:hint="eastAsia"/>
          <w:szCs w:val="21"/>
        </w:rPr>
        <w:t>（</w:t>
      </w:r>
      <w:r w:rsidR="00941425" w:rsidRPr="00723221">
        <w:rPr>
          <w:rFonts w:ascii="宋体" w:eastAsia="宋体" w:hAnsi="宋体"/>
          <w:szCs w:val="21"/>
        </w:rPr>
        <w:t>www.cpicfunds.com</w:t>
      </w:r>
      <w:r w:rsidR="00941425" w:rsidRPr="00723221">
        <w:rPr>
          <w:rFonts w:ascii="宋体" w:eastAsia="宋体" w:hAnsi="宋体" w:hint="eastAsia"/>
          <w:szCs w:val="21"/>
        </w:rPr>
        <w:t>）或致电本基金管理人客户服务电话021-38784766，400-700-0365（免长途话费）咨询</w:t>
      </w:r>
      <w:r w:rsidRPr="00723221">
        <w:rPr>
          <w:rFonts w:ascii="宋体" w:eastAsia="宋体" w:hAnsi="宋体"/>
          <w:szCs w:val="21"/>
        </w:rPr>
        <w:t>。</w:t>
      </w:r>
    </w:p>
    <w:p w:rsidR="007415C7" w:rsidRPr="00723221" w:rsidRDefault="007415C7" w:rsidP="00941425">
      <w:pPr>
        <w:spacing w:line="360" w:lineRule="auto"/>
        <w:ind w:firstLineChars="200" w:firstLine="420"/>
        <w:rPr>
          <w:rFonts w:ascii="宋体" w:eastAsia="宋体" w:hAnsi="宋体"/>
          <w:szCs w:val="21"/>
          <w:highlight w:val="yellow"/>
        </w:rPr>
      </w:pPr>
    </w:p>
    <w:p w:rsidR="0015408E" w:rsidRPr="00723221" w:rsidRDefault="0015408E" w:rsidP="00941425">
      <w:pPr>
        <w:spacing w:line="360" w:lineRule="auto"/>
        <w:ind w:firstLineChars="200" w:firstLine="420"/>
        <w:rPr>
          <w:rFonts w:ascii="宋体" w:eastAsia="宋体" w:hAnsi="宋体"/>
          <w:szCs w:val="21"/>
        </w:rPr>
      </w:pPr>
      <w:r w:rsidRPr="00723221">
        <w:rPr>
          <w:rFonts w:ascii="宋体" w:eastAsia="宋体" w:hAnsi="宋体" w:hint="eastAsia"/>
          <w:szCs w:val="21"/>
        </w:rPr>
        <w:t>特此公告。</w:t>
      </w:r>
    </w:p>
    <w:p w:rsidR="00723221" w:rsidRDefault="00723221" w:rsidP="00941425">
      <w:pPr>
        <w:spacing w:line="360" w:lineRule="auto"/>
        <w:jc w:val="right"/>
        <w:rPr>
          <w:rFonts w:ascii="宋体" w:eastAsia="宋体" w:hAnsi="宋体"/>
          <w:szCs w:val="21"/>
        </w:rPr>
      </w:pPr>
    </w:p>
    <w:p w:rsidR="0015408E" w:rsidRPr="00723221" w:rsidRDefault="0015408E" w:rsidP="00941425">
      <w:pPr>
        <w:spacing w:line="360" w:lineRule="auto"/>
        <w:jc w:val="right"/>
        <w:rPr>
          <w:rFonts w:ascii="宋体" w:eastAsia="宋体" w:hAnsi="宋体"/>
          <w:szCs w:val="21"/>
        </w:rPr>
      </w:pPr>
      <w:r w:rsidRPr="00723221">
        <w:rPr>
          <w:rFonts w:ascii="宋体" w:eastAsia="宋体" w:hAnsi="宋体" w:hint="eastAsia"/>
          <w:szCs w:val="21"/>
        </w:rPr>
        <w:lastRenderedPageBreak/>
        <w:t>国联安基金管理有限公司</w:t>
      </w:r>
    </w:p>
    <w:p w:rsidR="007151CF" w:rsidRPr="00723221" w:rsidRDefault="0015408E" w:rsidP="00941425">
      <w:pPr>
        <w:spacing w:line="360" w:lineRule="auto"/>
        <w:jc w:val="right"/>
        <w:rPr>
          <w:rFonts w:ascii="宋体" w:eastAsia="宋体" w:hAnsi="宋体"/>
          <w:color w:val="000000" w:themeColor="text1"/>
          <w:szCs w:val="21"/>
        </w:rPr>
      </w:pPr>
      <w:r w:rsidRPr="00723221">
        <w:rPr>
          <w:rFonts w:ascii="宋体" w:eastAsia="宋体" w:hAnsi="宋体"/>
          <w:color w:val="000000" w:themeColor="text1"/>
          <w:szCs w:val="21"/>
        </w:rPr>
        <w:t>202</w:t>
      </w:r>
      <w:r w:rsidR="00767692" w:rsidRPr="00723221">
        <w:rPr>
          <w:rFonts w:ascii="宋体" w:eastAsia="宋体" w:hAnsi="宋体"/>
          <w:color w:val="000000" w:themeColor="text1"/>
          <w:szCs w:val="21"/>
        </w:rPr>
        <w:t>5</w:t>
      </w:r>
      <w:r w:rsidRPr="00723221">
        <w:rPr>
          <w:rFonts w:ascii="宋体" w:eastAsia="宋体" w:hAnsi="宋体"/>
          <w:color w:val="000000" w:themeColor="text1"/>
          <w:szCs w:val="21"/>
        </w:rPr>
        <w:t>年</w:t>
      </w:r>
      <w:r w:rsidR="00767692" w:rsidRPr="00723221">
        <w:rPr>
          <w:rFonts w:ascii="宋体" w:eastAsia="宋体" w:hAnsi="宋体"/>
          <w:color w:val="000000" w:themeColor="text1"/>
          <w:szCs w:val="21"/>
        </w:rPr>
        <w:t>9</w:t>
      </w:r>
      <w:r w:rsidRPr="00723221">
        <w:rPr>
          <w:rFonts w:ascii="宋体" w:eastAsia="宋体" w:hAnsi="宋体"/>
          <w:color w:val="000000" w:themeColor="text1"/>
          <w:szCs w:val="21"/>
        </w:rPr>
        <w:t>月1</w:t>
      </w:r>
      <w:r w:rsidR="00767692" w:rsidRPr="00723221">
        <w:rPr>
          <w:rFonts w:ascii="宋体" w:eastAsia="宋体" w:hAnsi="宋体"/>
          <w:color w:val="000000" w:themeColor="text1"/>
          <w:szCs w:val="21"/>
        </w:rPr>
        <w:t>1</w:t>
      </w:r>
      <w:r w:rsidRPr="00723221">
        <w:rPr>
          <w:rFonts w:ascii="宋体" w:eastAsia="宋体" w:hAnsi="宋体"/>
          <w:color w:val="000000" w:themeColor="text1"/>
          <w:szCs w:val="21"/>
        </w:rPr>
        <w:t>日</w:t>
      </w:r>
    </w:p>
    <w:sectPr w:rsidR="007151CF" w:rsidRPr="00723221" w:rsidSect="00BD04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FBD" w:rsidRDefault="00672FBD" w:rsidP="00C649B1">
      <w:r>
        <w:separator/>
      </w:r>
    </w:p>
  </w:endnote>
  <w:endnote w:type="continuationSeparator" w:id="0">
    <w:p w:rsidR="00672FBD" w:rsidRDefault="00672FBD" w:rsidP="00C649B1">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FBD" w:rsidRDefault="00672FBD" w:rsidP="00C649B1">
      <w:r>
        <w:separator/>
      </w:r>
    </w:p>
  </w:footnote>
  <w:footnote w:type="continuationSeparator" w:id="0">
    <w:p w:rsidR="00672FBD" w:rsidRDefault="00672FBD" w:rsidP="00C649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33A9"/>
    <w:rsid w:val="000F1A0E"/>
    <w:rsid w:val="0015408E"/>
    <w:rsid w:val="001C33A9"/>
    <w:rsid w:val="0022550F"/>
    <w:rsid w:val="0027169E"/>
    <w:rsid w:val="003E4655"/>
    <w:rsid w:val="00473BDF"/>
    <w:rsid w:val="004B4D8B"/>
    <w:rsid w:val="005035A9"/>
    <w:rsid w:val="00574580"/>
    <w:rsid w:val="005C6693"/>
    <w:rsid w:val="00626B11"/>
    <w:rsid w:val="0065582E"/>
    <w:rsid w:val="00672FBD"/>
    <w:rsid w:val="007151CF"/>
    <w:rsid w:val="00723221"/>
    <w:rsid w:val="007415C7"/>
    <w:rsid w:val="00767692"/>
    <w:rsid w:val="007A5CFB"/>
    <w:rsid w:val="00941425"/>
    <w:rsid w:val="00A4013C"/>
    <w:rsid w:val="00A7719B"/>
    <w:rsid w:val="00AF7B51"/>
    <w:rsid w:val="00B02F7D"/>
    <w:rsid w:val="00B10C9B"/>
    <w:rsid w:val="00B1285F"/>
    <w:rsid w:val="00BD04D0"/>
    <w:rsid w:val="00C07C75"/>
    <w:rsid w:val="00C649B1"/>
    <w:rsid w:val="00C73376"/>
    <w:rsid w:val="00CA0ABE"/>
    <w:rsid w:val="00E17290"/>
    <w:rsid w:val="00E71D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4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49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49B1"/>
    <w:rPr>
      <w:sz w:val="18"/>
      <w:szCs w:val="18"/>
    </w:rPr>
  </w:style>
  <w:style w:type="paragraph" w:styleId="a4">
    <w:name w:val="footer"/>
    <w:basedOn w:val="a"/>
    <w:link w:val="Char0"/>
    <w:uiPriority w:val="99"/>
    <w:unhideWhenUsed/>
    <w:rsid w:val="00C649B1"/>
    <w:pPr>
      <w:tabs>
        <w:tab w:val="center" w:pos="4153"/>
        <w:tab w:val="right" w:pos="8306"/>
      </w:tabs>
      <w:snapToGrid w:val="0"/>
      <w:jc w:val="left"/>
    </w:pPr>
    <w:rPr>
      <w:sz w:val="18"/>
      <w:szCs w:val="18"/>
    </w:rPr>
  </w:style>
  <w:style w:type="character" w:customStyle="1" w:styleId="Char0">
    <w:name w:val="页脚 Char"/>
    <w:basedOn w:val="a0"/>
    <w:link w:val="a4"/>
    <w:uiPriority w:val="99"/>
    <w:rsid w:val="00C649B1"/>
    <w:rPr>
      <w:sz w:val="18"/>
      <w:szCs w:val="18"/>
    </w:rPr>
  </w:style>
</w:styles>
</file>

<file path=word/webSettings.xml><?xml version="1.0" encoding="utf-8"?>
<w:webSettings xmlns:r="http://schemas.openxmlformats.org/officeDocument/2006/relationships" xmlns:w="http://schemas.openxmlformats.org/wordprocessingml/2006/main">
  <w:divs>
    <w:div w:id="394545147">
      <w:bodyDiv w:val="1"/>
      <w:marLeft w:val="0"/>
      <w:marRight w:val="0"/>
      <w:marTop w:val="0"/>
      <w:marBottom w:val="0"/>
      <w:divBdr>
        <w:top w:val="none" w:sz="0" w:space="0" w:color="auto"/>
        <w:left w:val="none" w:sz="0" w:space="0" w:color="auto"/>
        <w:bottom w:val="none" w:sz="0" w:space="0" w:color="auto"/>
        <w:right w:val="none" w:sz="0" w:space="0" w:color="auto"/>
      </w:divBdr>
    </w:div>
    <w:div w:id="755908513">
      <w:bodyDiv w:val="1"/>
      <w:marLeft w:val="0"/>
      <w:marRight w:val="0"/>
      <w:marTop w:val="0"/>
      <w:marBottom w:val="0"/>
      <w:divBdr>
        <w:top w:val="none" w:sz="0" w:space="0" w:color="auto"/>
        <w:left w:val="none" w:sz="0" w:space="0" w:color="auto"/>
        <w:bottom w:val="none" w:sz="0" w:space="0" w:color="auto"/>
        <w:right w:val="none" w:sz="0" w:space="0" w:color="auto"/>
      </w:divBdr>
      <w:divsChild>
        <w:div w:id="122358734">
          <w:marLeft w:val="0"/>
          <w:marRight w:val="0"/>
          <w:marTop w:val="0"/>
          <w:marBottom w:val="0"/>
          <w:divBdr>
            <w:top w:val="none" w:sz="0" w:space="0" w:color="auto"/>
            <w:left w:val="none" w:sz="0" w:space="0" w:color="auto"/>
            <w:bottom w:val="none" w:sz="0" w:space="0" w:color="auto"/>
            <w:right w:val="none" w:sz="0" w:space="0" w:color="auto"/>
          </w:divBdr>
          <w:divsChild>
            <w:div w:id="1957246429">
              <w:marLeft w:val="0"/>
              <w:marRight w:val="0"/>
              <w:marTop w:val="0"/>
              <w:marBottom w:val="0"/>
              <w:divBdr>
                <w:top w:val="none" w:sz="0" w:space="0" w:color="auto"/>
                <w:left w:val="none" w:sz="0" w:space="0" w:color="auto"/>
                <w:bottom w:val="none" w:sz="0" w:space="0" w:color="auto"/>
                <w:right w:val="none" w:sz="0" w:space="0" w:color="auto"/>
              </w:divBdr>
              <w:divsChild>
                <w:div w:id="20844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23140">
          <w:marLeft w:val="0"/>
          <w:marRight w:val="0"/>
          <w:marTop w:val="0"/>
          <w:marBottom w:val="0"/>
          <w:divBdr>
            <w:top w:val="none" w:sz="0" w:space="0" w:color="auto"/>
            <w:left w:val="none" w:sz="0" w:space="0" w:color="auto"/>
            <w:bottom w:val="none" w:sz="0" w:space="0" w:color="auto"/>
            <w:right w:val="none" w:sz="0" w:space="0" w:color="auto"/>
          </w:divBdr>
          <w:divsChild>
            <w:div w:id="830294801">
              <w:marLeft w:val="0"/>
              <w:marRight w:val="0"/>
              <w:marTop w:val="0"/>
              <w:marBottom w:val="0"/>
              <w:divBdr>
                <w:top w:val="none" w:sz="0" w:space="0" w:color="auto"/>
                <w:left w:val="none" w:sz="0" w:space="0" w:color="auto"/>
                <w:bottom w:val="none" w:sz="0" w:space="0" w:color="auto"/>
                <w:right w:val="none" w:sz="0" w:space="0" w:color="auto"/>
              </w:divBdr>
              <w:divsChild>
                <w:div w:id="436220896">
                  <w:marLeft w:val="0"/>
                  <w:marRight w:val="0"/>
                  <w:marTop w:val="0"/>
                  <w:marBottom w:val="0"/>
                  <w:divBdr>
                    <w:top w:val="none" w:sz="0" w:space="0" w:color="auto"/>
                    <w:left w:val="none" w:sz="0" w:space="0" w:color="auto"/>
                    <w:bottom w:val="none" w:sz="0" w:space="0" w:color="auto"/>
                    <w:right w:val="none" w:sz="0" w:space="0" w:color="auto"/>
                  </w:divBdr>
                  <w:divsChild>
                    <w:div w:id="106003959">
                      <w:marLeft w:val="0"/>
                      <w:marRight w:val="0"/>
                      <w:marTop w:val="0"/>
                      <w:marBottom w:val="0"/>
                      <w:divBdr>
                        <w:top w:val="none" w:sz="0" w:space="0" w:color="auto"/>
                        <w:left w:val="none" w:sz="0" w:space="0" w:color="auto"/>
                        <w:bottom w:val="none" w:sz="0" w:space="0" w:color="auto"/>
                        <w:right w:val="none" w:sz="0" w:space="0" w:color="auto"/>
                      </w:divBdr>
                      <w:divsChild>
                        <w:div w:id="14900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800</Characters>
  <Application>Microsoft Office Word</Application>
  <DocSecurity>4</DocSecurity>
  <Lines>6</Lines>
  <Paragraphs>1</Paragraphs>
  <ScaleCrop>false</ScaleCrop>
  <Company/>
  <LinksUpToDate>false</LinksUpToDate>
  <CharactersWithSpaces>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张静静</dc:creator>
  <cp:keywords/>
  <dc:description/>
  <cp:lastModifiedBy>ZHONGM</cp:lastModifiedBy>
  <cp:revision>2</cp:revision>
  <dcterms:created xsi:type="dcterms:W3CDTF">2025-09-10T16:03:00Z</dcterms:created>
  <dcterms:modified xsi:type="dcterms:W3CDTF">2025-09-10T16:03:00Z</dcterms:modified>
</cp:coreProperties>
</file>