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62" w:rsidRPr="003B7C12" w:rsidRDefault="002D58D3">
      <w:pPr>
        <w:jc w:val="center"/>
        <w:rPr>
          <w:rFonts w:asciiTheme="majorEastAsia" w:eastAsiaTheme="majorEastAsia" w:hAnsiTheme="majorEastAsia" w:cs="黑体"/>
          <w:b/>
          <w:bCs/>
          <w:sz w:val="31"/>
          <w:szCs w:val="31"/>
        </w:rPr>
      </w:pPr>
      <w:r w:rsidRPr="003B7C12">
        <w:rPr>
          <w:rFonts w:asciiTheme="majorEastAsia" w:eastAsiaTheme="majorEastAsia" w:hAnsiTheme="majorEastAsia" w:cs="黑体" w:hint="eastAsia"/>
          <w:b/>
          <w:bCs/>
          <w:sz w:val="31"/>
          <w:szCs w:val="31"/>
        </w:rPr>
        <w:t>中航</w:t>
      </w:r>
      <w:r w:rsidRPr="003B7C12">
        <w:rPr>
          <w:rFonts w:asciiTheme="majorEastAsia" w:eastAsiaTheme="majorEastAsia" w:hAnsiTheme="majorEastAsia" w:cs="黑体"/>
          <w:b/>
          <w:bCs/>
          <w:sz w:val="31"/>
          <w:szCs w:val="31"/>
        </w:rPr>
        <w:t>基金管理有限公司</w:t>
      </w:r>
    </w:p>
    <w:p w:rsidR="00FF7D62" w:rsidRPr="003B7C12" w:rsidRDefault="002D58D3">
      <w:pPr>
        <w:jc w:val="center"/>
        <w:rPr>
          <w:rFonts w:asciiTheme="majorEastAsia" w:eastAsiaTheme="majorEastAsia" w:hAnsiTheme="majorEastAsia" w:cs="黑体"/>
          <w:b/>
          <w:bCs/>
          <w:sz w:val="31"/>
          <w:szCs w:val="31"/>
        </w:rPr>
      </w:pPr>
      <w:r w:rsidRPr="003B7C12">
        <w:rPr>
          <w:rFonts w:asciiTheme="majorEastAsia" w:eastAsiaTheme="majorEastAsia" w:hAnsiTheme="majorEastAsia" w:cs="黑体"/>
          <w:b/>
          <w:bCs/>
          <w:sz w:val="31"/>
          <w:szCs w:val="31"/>
        </w:rPr>
        <w:t>关于旗下基金持有停牌股票估值调整的公告</w:t>
      </w:r>
    </w:p>
    <w:p w:rsidR="00FF7D62" w:rsidRPr="003B7C12" w:rsidRDefault="00FF7D62">
      <w:pPr>
        <w:jc w:val="left"/>
        <w:rPr>
          <w:rFonts w:asciiTheme="majorEastAsia" w:eastAsiaTheme="majorEastAsia" w:hAnsiTheme="majorEastAsia" w:cs="宋体"/>
          <w:color w:val="000000"/>
          <w:sz w:val="24"/>
        </w:rPr>
      </w:pPr>
    </w:p>
    <w:p w:rsidR="00FF7D62" w:rsidRPr="003B7C12" w:rsidRDefault="00FF7D62">
      <w:pPr>
        <w:jc w:val="left"/>
        <w:rPr>
          <w:rFonts w:asciiTheme="majorEastAsia" w:eastAsiaTheme="majorEastAsia" w:hAnsiTheme="majorEastAsia" w:cs="宋体"/>
          <w:color w:val="000000"/>
          <w:sz w:val="24"/>
        </w:rPr>
      </w:pPr>
    </w:p>
    <w:p w:rsidR="00FF7D62" w:rsidRPr="003B7C12" w:rsidRDefault="002D58D3" w:rsidP="003B7C12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color w:val="000000"/>
          <w:sz w:val="24"/>
        </w:rPr>
      </w:pPr>
      <w:r w:rsidRPr="003B7C12">
        <w:rPr>
          <w:rFonts w:asciiTheme="majorEastAsia" w:eastAsiaTheme="majorEastAsia" w:hAnsiTheme="majorEastAsia" w:cs="宋体"/>
          <w:color w:val="000000"/>
          <w:sz w:val="24"/>
        </w:rPr>
        <w:t>根据《中国证监会关于证券投资基金估值业务的指导意见》（中国证券监督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 xml:space="preserve"> 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管理委员会公告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[2017]13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号）等有关规定，经与基金托管人协商一致，自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202</w:t>
      </w:r>
      <w:r w:rsidRPr="003B7C12">
        <w:rPr>
          <w:rFonts w:asciiTheme="majorEastAsia" w:eastAsiaTheme="majorEastAsia" w:hAnsiTheme="majorEastAsia" w:cs="宋体" w:hint="eastAsia"/>
          <w:color w:val="000000"/>
          <w:sz w:val="24"/>
        </w:rPr>
        <w:t>5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年</w:t>
      </w:r>
      <w:r w:rsidR="00C45EFB" w:rsidRPr="003B7C12">
        <w:rPr>
          <w:rFonts w:asciiTheme="majorEastAsia" w:eastAsiaTheme="majorEastAsia" w:hAnsiTheme="majorEastAsia" w:cs="宋体" w:hint="eastAsia"/>
          <w:color w:val="000000"/>
          <w:sz w:val="24"/>
        </w:rPr>
        <w:t>9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月</w:t>
      </w:r>
      <w:r w:rsidR="00C45EFB" w:rsidRPr="003B7C12">
        <w:rPr>
          <w:rFonts w:asciiTheme="majorEastAsia" w:eastAsiaTheme="majorEastAsia" w:hAnsiTheme="majorEastAsia" w:cs="宋体" w:hint="eastAsia"/>
          <w:color w:val="000000"/>
          <w:sz w:val="24"/>
        </w:rPr>
        <w:t>9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日起，</w:t>
      </w:r>
      <w:r w:rsidRPr="003B7C12">
        <w:rPr>
          <w:rFonts w:asciiTheme="majorEastAsia" w:eastAsiaTheme="majorEastAsia" w:hAnsiTheme="majorEastAsia" w:cs="宋体" w:hint="eastAsia"/>
          <w:color w:val="000000"/>
          <w:sz w:val="24"/>
        </w:rPr>
        <w:t>中航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基金管理有限公司对旗下证券投资基金持有的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“</w:t>
      </w:r>
      <w:r w:rsidR="00C45EFB" w:rsidRPr="003B7C12">
        <w:rPr>
          <w:rFonts w:asciiTheme="majorEastAsia" w:eastAsiaTheme="majorEastAsia" w:hAnsiTheme="majorEastAsia" w:cs="宋体" w:hint="eastAsia"/>
          <w:color w:val="000000"/>
          <w:sz w:val="24"/>
        </w:rPr>
        <w:t>芯原股份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 xml:space="preserve"> 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（代码：</w:t>
      </w:r>
      <w:r w:rsidR="00C45EFB" w:rsidRPr="003B7C12">
        <w:rPr>
          <w:rFonts w:asciiTheme="majorEastAsia" w:eastAsiaTheme="majorEastAsia" w:hAnsiTheme="majorEastAsia" w:cs="宋体"/>
          <w:color w:val="000000"/>
          <w:sz w:val="24"/>
        </w:rPr>
        <w:t>688521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）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”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采用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“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指数收益法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”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予以估值。</w:t>
      </w:r>
    </w:p>
    <w:p w:rsidR="00FF7D62" w:rsidRPr="003B7C12" w:rsidRDefault="002D58D3" w:rsidP="003B7C12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color w:val="000000"/>
          <w:sz w:val="24"/>
        </w:rPr>
      </w:pPr>
      <w:r w:rsidRPr="003B7C12">
        <w:rPr>
          <w:rFonts w:asciiTheme="majorEastAsia" w:eastAsiaTheme="majorEastAsia" w:hAnsiTheme="majorEastAsia" w:cs="宋体"/>
          <w:color w:val="000000"/>
          <w:sz w:val="24"/>
        </w:rPr>
        <w:t>待上述股票复牌且其交易体现了活跃市场交易特征后，将恢复采用当日收盘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 xml:space="preserve"> 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价格进行估值，届时将不再另行公告。</w:t>
      </w:r>
    </w:p>
    <w:p w:rsidR="00FF7D62" w:rsidRPr="003B7C12" w:rsidRDefault="002D58D3" w:rsidP="003B7C12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color w:val="000000"/>
          <w:sz w:val="24"/>
        </w:rPr>
      </w:pPr>
      <w:r w:rsidRPr="003B7C12">
        <w:rPr>
          <w:rFonts w:asciiTheme="majorEastAsia" w:eastAsiaTheme="majorEastAsia" w:hAnsiTheme="majorEastAsia" w:cs="宋体"/>
          <w:color w:val="000000"/>
          <w:sz w:val="24"/>
        </w:rPr>
        <w:t>投资者可登陆基金管理人网站（</w:t>
      </w:r>
      <w:r w:rsidRPr="003B7C12">
        <w:rPr>
          <w:rFonts w:asciiTheme="majorEastAsia" w:eastAsiaTheme="majorEastAsia" w:hAnsiTheme="majorEastAsia" w:cs="宋体"/>
          <w:sz w:val="24"/>
        </w:rPr>
        <w:t>www.avicfund.cn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）或拨打客户服务电话</w:t>
      </w:r>
      <w:r w:rsidRPr="003B7C12">
        <w:rPr>
          <w:rFonts w:asciiTheme="majorEastAsia" w:eastAsiaTheme="majorEastAsia" w:hAnsiTheme="majorEastAsia" w:cs="宋体"/>
          <w:sz w:val="24"/>
        </w:rPr>
        <w:t>400-666-2186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咨询有关信息。</w:t>
      </w:r>
    </w:p>
    <w:p w:rsidR="00FF7D62" w:rsidRPr="003B7C12" w:rsidRDefault="002D58D3" w:rsidP="003B7C12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color w:val="000000"/>
          <w:sz w:val="24"/>
        </w:rPr>
      </w:pPr>
      <w:r w:rsidRPr="003B7C12">
        <w:rPr>
          <w:rFonts w:asciiTheme="majorEastAsia" w:eastAsiaTheme="majorEastAsia" w:hAnsiTheme="majorEastAsia" w:cs="宋体"/>
          <w:color w:val="000000"/>
          <w:sz w:val="24"/>
        </w:rPr>
        <w:t>特此公告。</w:t>
      </w:r>
    </w:p>
    <w:p w:rsidR="00FF7D62" w:rsidRPr="003B7C12" w:rsidRDefault="00FF7D62" w:rsidP="003B7C12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color w:val="000000"/>
          <w:sz w:val="24"/>
        </w:rPr>
      </w:pPr>
    </w:p>
    <w:p w:rsidR="00FF7D62" w:rsidRPr="003B7C12" w:rsidRDefault="00FF7D62" w:rsidP="003B7C12">
      <w:pPr>
        <w:spacing w:line="360" w:lineRule="auto"/>
        <w:ind w:firstLineChars="200" w:firstLine="480"/>
        <w:jc w:val="right"/>
        <w:rPr>
          <w:rFonts w:asciiTheme="majorEastAsia" w:eastAsiaTheme="majorEastAsia" w:hAnsiTheme="majorEastAsia" w:cs="宋体"/>
          <w:color w:val="000000"/>
          <w:sz w:val="24"/>
        </w:rPr>
      </w:pPr>
    </w:p>
    <w:p w:rsidR="00FF7D62" w:rsidRPr="003B7C12" w:rsidRDefault="002D58D3" w:rsidP="003B7C12">
      <w:pPr>
        <w:spacing w:line="360" w:lineRule="auto"/>
        <w:ind w:firstLineChars="2200" w:firstLine="5280"/>
        <w:jc w:val="right"/>
        <w:rPr>
          <w:rFonts w:asciiTheme="majorEastAsia" w:eastAsiaTheme="majorEastAsia" w:hAnsiTheme="majorEastAsia" w:cs="宋体"/>
          <w:color w:val="000000"/>
          <w:sz w:val="24"/>
        </w:rPr>
      </w:pPr>
      <w:r w:rsidRPr="003B7C12">
        <w:rPr>
          <w:rFonts w:asciiTheme="majorEastAsia" w:eastAsiaTheme="majorEastAsia" w:hAnsiTheme="majorEastAsia" w:cs="宋体" w:hint="eastAsia"/>
          <w:color w:val="000000"/>
          <w:sz w:val="24"/>
        </w:rPr>
        <w:t>中航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基金管理有限公司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 xml:space="preserve"> </w:t>
      </w:r>
    </w:p>
    <w:p w:rsidR="00FF7D62" w:rsidRPr="003B7C12" w:rsidRDefault="002D58D3" w:rsidP="003B7C12">
      <w:pPr>
        <w:spacing w:line="360" w:lineRule="auto"/>
        <w:ind w:firstLineChars="2300" w:firstLine="5520"/>
        <w:jc w:val="right"/>
        <w:rPr>
          <w:rFonts w:asciiTheme="majorEastAsia" w:eastAsiaTheme="majorEastAsia" w:hAnsiTheme="majorEastAsia" w:cs="宋体"/>
          <w:color w:val="000000"/>
          <w:sz w:val="24"/>
        </w:rPr>
      </w:pPr>
      <w:r w:rsidRPr="003B7C12">
        <w:rPr>
          <w:rFonts w:asciiTheme="majorEastAsia" w:eastAsiaTheme="majorEastAsia" w:hAnsiTheme="majorEastAsia" w:cs="宋体" w:hint="eastAsia"/>
          <w:color w:val="000000"/>
          <w:sz w:val="24"/>
        </w:rPr>
        <w:t>2025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年</w:t>
      </w:r>
      <w:r w:rsidR="00C45EFB" w:rsidRPr="003B7C12">
        <w:rPr>
          <w:rFonts w:asciiTheme="majorEastAsia" w:eastAsiaTheme="majorEastAsia" w:hAnsiTheme="majorEastAsia" w:cs="宋体" w:hint="eastAsia"/>
          <w:color w:val="000000"/>
          <w:sz w:val="24"/>
        </w:rPr>
        <w:t>9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月</w:t>
      </w:r>
      <w:r w:rsidR="003B7C12">
        <w:rPr>
          <w:rFonts w:asciiTheme="majorEastAsia" w:eastAsiaTheme="majorEastAsia" w:hAnsiTheme="majorEastAsia" w:cs="宋体" w:hint="eastAsia"/>
          <w:color w:val="000000"/>
          <w:sz w:val="24"/>
        </w:rPr>
        <w:t>10</w:t>
      </w:r>
      <w:r w:rsidRPr="003B7C12">
        <w:rPr>
          <w:rFonts w:asciiTheme="majorEastAsia" w:eastAsiaTheme="majorEastAsia" w:hAnsiTheme="majorEastAsia" w:cs="宋体"/>
          <w:color w:val="000000"/>
          <w:sz w:val="24"/>
        </w:rPr>
        <w:t>日</w:t>
      </w:r>
    </w:p>
    <w:sectPr w:rsidR="00FF7D62" w:rsidRPr="003B7C12" w:rsidSect="0027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F7D62"/>
    <w:rsid w:val="000574C0"/>
    <w:rsid w:val="00270BC8"/>
    <w:rsid w:val="002D58D3"/>
    <w:rsid w:val="003B7C12"/>
    <w:rsid w:val="007A0717"/>
    <w:rsid w:val="00826D4D"/>
    <w:rsid w:val="009962E6"/>
    <w:rsid w:val="00C45EFB"/>
    <w:rsid w:val="00FF7D62"/>
    <w:rsid w:val="552F7917"/>
    <w:rsid w:val="58C46FC6"/>
    <w:rsid w:val="6539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B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guoji</dc:creator>
  <cp:lastModifiedBy>ZHONGM</cp:lastModifiedBy>
  <cp:revision>2</cp:revision>
  <dcterms:created xsi:type="dcterms:W3CDTF">2025-09-09T16:04:00Z</dcterms:created>
  <dcterms:modified xsi:type="dcterms:W3CDTF">2025-09-09T16:04:00Z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eyJoZGlkIjoiYmZhNGIxYWYxMzMxZjJjZGY0ZjI2MTQ0ZmM5NWY0ODEiLCJ1c2VySWQiOiIyMTExMjE5NzQifQ==</vt:lpwstr>
  </property>
  <property fmtid="{D5CDD505-2E9C-101B-9397-08002B2CF9AE}" pid="4" name="ICV">
    <vt:lpwstr>84043CCBE20647E883B967C9AA36A26D_12</vt:lpwstr>
  </property>
</Properties>
</file>