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99A" w:rsidRDefault="00A80B3B">
      <w:pPr>
        <w:widowControl/>
        <w:spacing w:line="360" w:lineRule="auto"/>
        <w:jc w:val="center"/>
        <w:rPr>
          <w:rFonts w:ascii="华文仿宋" w:eastAsia="华文仿宋" w:hAnsi="华文仿宋" w:cs="宋体"/>
          <w:b/>
          <w:color w:val="000000"/>
          <w:kern w:val="0"/>
          <w:sz w:val="28"/>
          <w:szCs w:val="28"/>
        </w:rPr>
      </w:pPr>
      <w:r>
        <w:rPr>
          <w:rFonts w:ascii="华文仿宋" w:eastAsia="华文仿宋" w:hAnsi="华文仿宋" w:cs="宋体" w:hint="eastAsia"/>
          <w:b/>
          <w:color w:val="000000"/>
          <w:kern w:val="0"/>
          <w:sz w:val="28"/>
          <w:szCs w:val="28"/>
        </w:rPr>
        <w:t>泰信基金管理有限公司关于旗下部分基金新增深圳腾元基金销售有限公司为销售机构并开通定投、转换业务及参加其费率优惠活动的公告</w:t>
      </w:r>
    </w:p>
    <w:p w:rsidR="00E9599A" w:rsidRDefault="00A80B3B">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根据泰信基金管理有限公司（以下简称“本公司”）与深圳腾元基金销售有限公司（以下简称“腾元基金”）签署的相关协议，自</w:t>
      </w:r>
      <w:r>
        <w:rPr>
          <w:rFonts w:ascii="华文仿宋" w:eastAsia="华文仿宋" w:hAnsi="华文仿宋"/>
          <w:sz w:val="28"/>
          <w:szCs w:val="28"/>
        </w:rPr>
        <w:t>202</w:t>
      </w:r>
      <w:r>
        <w:rPr>
          <w:rFonts w:ascii="华文仿宋" w:eastAsia="华文仿宋" w:hAnsi="华文仿宋" w:hint="eastAsia"/>
          <w:sz w:val="28"/>
          <w:szCs w:val="28"/>
        </w:rPr>
        <w:t>5</w:t>
      </w:r>
      <w:r>
        <w:rPr>
          <w:rFonts w:ascii="华文仿宋" w:eastAsia="华文仿宋" w:hAnsi="华文仿宋"/>
          <w:sz w:val="28"/>
          <w:szCs w:val="28"/>
        </w:rPr>
        <w:t>年</w:t>
      </w:r>
      <w:r>
        <w:rPr>
          <w:rFonts w:ascii="华文仿宋" w:eastAsia="华文仿宋" w:hAnsi="华文仿宋" w:hint="eastAsia"/>
          <w:sz w:val="28"/>
          <w:szCs w:val="28"/>
        </w:rPr>
        <w:t>9</w:t>
      </w:r>
      <w:r>
        <w:rPr>
          <w:rFonts w:ascii="华文仿宋" w:eastAsia="华文仿宋" w:hAnsi="华文仿宋"/>
          <w:sz w:val="28"/>
          <w:szCs w:val="28"/>
        </w:rPr>
        <w:t>月</w:t>
      </w:r>
      <w:r>
        <w:rPr>
          <w:rFonts w:ascii="华文仿宋" w:eastAsia="华文仿宋" w:hAnsi="华文仿宋" w:hint="eastAsia"/>
          <w:sz w:val="28"/>
          <w:szCs w:val="28"/>
        </w:rPr>
        <w:t>11</w:t>
      </w:r>
      <w:r>
        <w:rPr>
          <w:rFonts w:ascii="华文仿宋" w:eastAsia="华文仿宋" w:hAnsi="华文仿宋"/>
          <w:sz w:val="28"/>
          <w:szCs w:val="28"/>
        </w:rPr>
        <w:t>日</w:t>
      </w:r>
      <w:r>
        <w:rPr>
          <w:rFonts w:ascii="华文仿宋" w:eastAsia="华文仿宋" w:hAnsi="华文仿宋" w:hint="eastAsia"/>
          <w:sz w:val="28"/>
          <w:szCs w:val="28"/>
        </w:rPr>
        <w:t>起</w:t>
      </w:r>
      <w:r>
        <w:rPr>
          <w:rFonts w:ascii="华文仿宋" w:eastAsia="华文仿宋" w:hAnsi="华文仿宋"/>
          <w:sz w:val="28"/>
          <w:szCs w:val="28"/>
        </w:rPr>
        <w:t>本公司旗下部分开放式基金新增</w:t>
      </w:r>
      <w:r>
        <w:rPr>
          <w:rFonts w:ascii="华文仿宋" w:eastAsia="华文仿宋" w:hAnsi="华文仿宋" w:hint="eastAsia"/>
          <w:sz w:val="28"/>
          <w:szCs w:val="28"/>
        </w:rPr>
        <w:t>腾元基金</w:t>
      </w:r>
      <w:r>
        <w:rPr>
          <w:rFonts w:ascii="华文仿宋" w:eastAsia="华文仿宋" w:hAnsi="华文仿宋"/>
          <w:sz w:val="28"/>
          <w:szCs w:val="28"/>
        </w:rPr>
        <w:t>为销售机构，并开通定投、转换业务及参加其费率优惠活动。</w:t>
      </w:r>
    </w:p>
    <w:p w:rsidR="00E9599A" w:rsidRDefault="00A80B3B">
      <w:pPr>
        <w:pStyle w:val="Default"/>
        <w:numPr>
          <w:ilvl w:val="0"/>
          <w:numId w:val="1"/>
        </w:numPr>
        <w:spacing w:line="360" w:lineRule="auto"/>
        <w:rPr>
          <w:rFonts w:ascii="华文仿宋" w:eastAsia="华文仿宋" w:hAnsi="华文仿宋"/>
          <w:sz w:val="28"/>
          <w:szCs w:val="28"/>
        </w:rPr>
      </w:pPr>
      <w:r>
        <w:rPr>
          <w:rFonts w:ascii="华文仿宋" w:eastAsia="华文仿宋" w:hAnsi="华文仿宋" w:hint="eastAsia"/>
          <w:sz w:val="28"/>
          <w:szCs w:val="28"/>
        </w:rPr>
        <w:t>新增销售基金范围及业务开通情况：</w:t>
      </w:r>
    </w:p>
    <w:tbl>
      <w:tblPr>
        <w:tblW w:w="8311" w:type="dxa"/>
        <w:tblInd w:w="96" w:type="dxa"/>
        <w:tblLayout w:type="fixed"/>
        <w:tblLook w:val="04A0"/>
      </w:tblPr>
      <w:tblGrid>
        <w:gridCol w:w="2275"/>
        <w:gridCol w:w="2160"/>
        <w:gridCol w:w="1884"/>
        <w:gridCol w:w="1992"/>
      </w:tblGrid>
      <w:tr w:rsidR="00E9599A" w:rsidRPr="00E07C89">
        <w:trPr>
          <w:trHeight w:val="288"/>
        </w:trPr>
        <w:tc>
          <w:tcPr>
            <w:tcW w:w="2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基金</w:t>
            </w:r>
            <w:r w:rsidR="00E07C89">
              <w:rPr>
                <w:rFonts w:ascii="仿宋" w:eastAsia="仿宋" w:hAnsi="仿宋" w:cs="仿宋" w:hint="eastAsia"/>
                <w:color w:val="000000"/>
                <w:kern w:val="0"/>
                <w:sz w:val="24"/>
                <w:szCs w:val="24"/>
                <w:lang/>
              </w:rPr>
              <w:t>简</w:t>
            </w:r>
            <w:r w:rsidRPr="00E07C89">
              <w:rPr>
                <w:rFonts w:ascii="仿宋" w:eastAsia="仿宋" w:hAnsi="仿宋" w:cs="仿宋" w:hint="eastAsia"/>
                <w:color w:val="000000"/>
                <w:kern w:val="0"/>
                <w:sz w:val="24"/>
                <w:szCs w:val="24"/>
                <w:lang/>
              </w:rPr>
              <w:t>称</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基金代码</w:t>
            </w:r>
          </w:p>
        </w:tc>
        <w:tc>
          <w:tcPr>
            <w:tcW w:w="1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E07C89">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是否开通</w:t>
            </w:r>
            <w:r w:rsidR="00A80B3B" w:rsidRPr="00E07C89">
              <w:rPr>
                <w:rFonts w:ascii="仿宋" w:eastAsia="仿宋" w:hAnsi="仿宋" w:cs="仿宋" w:hint="eastAsia"/>
                <w:color w:val="000000"/>
                <w:kern w:val="0"/>
                <w:sz w:val="24"/>
                <w:szCs w:val="24"/>
                <w:lang/>
              </w:rPr>
              <w:t>转换</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E07C89">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是否开通</w:t>
            </w:r>
            <w:r w:rsidR="00A80B3B" w:rsidRPr="00E07C89">
              <w:rPr>
                <w:rFonts w:ascii="仿宋" w:eastAsia="仿宋" w:hAnsi="仿宋" w:cs="仿宋" w:hint="eastAsia"/>
                <w:color w:val="000000"/>
                <w:kern w:val="0"/>
                <w:sz w:val="24"/>
                <w:szCs w:val="24"/>
                <w:lang/>
              </w:rPr>
              <w:t>定投</w:t>
            </w:r>
          </w:p>
        </w:tc>
      </w:tr>
      <w:tr w:rsidR="00E9599A" w:rsidRPr="00E07C89">
        <w:trPr>
          <w:trHeight w:val="288"/>
        </w:trPr>
        <w:tc>
          <w:tcPr>
            <w:tcW w:w="2275" w:type="dxa"/>
            <w:vMerge w:val="restart"/>
            <w:tcBorders>
              <w:top w:val="single" w:sz="4" w:space="0" w:color="000000"/>
              <w:left w:val="single" w:sz="4" w:space="0" w:color="000000"/>
              <w:bottom w:val="nil"/>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泰信天天收益货币</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A类：290001</w:t>
            </w:r>
          </w:p>
        </w:tc>
        <w:tc>
          <w:tcPr>
            <w:tcW w:w="1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是</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是</w:t>
            </w:r>
          </w:p>
        </w:tc>
      </w:tr>
      <w:tr w:rsidR="00E9599A" w:rsidRPr="00E07C89">
        <w:trPr>
          <w:trHeight w:val="288"/>
        </w:trPr>
        <w:tc>
          <w:tcPr>
            <w:tcW w:w="2275" w:type="dxa"/>
            <w:vMerge/>
            <w:tcBorders>
              <w:top w:val="single" w:sz="4" w:space="0" w:color="000000"/>
              <w:left w:val="single" w:sz="4" w:space="0" w:color="000000"/>
              <w:bottom w:val="nil"/>
              <w:right w:val="single" w:sz="4" w:space="0" w:color="000000"/>
            </w:tcBorders>
            <w:shd w:val="clear" w:color="auto" w:fill="auto"/>
            <w:vAlign w:val="center"/>
          </w:tcPr>
          <w:p w:rsidR="00E9599A" w:rsidRPr="00E07C89" w:rsidRDefault="00E9599A">
            <w:pPr>
              <w:jc w:val="center"/>
              <w:rPr>
                <w:rFonts w:ascii="仿宋" w:eastAsia="仿宋" w:hAnsi="仿宋" w:cs="仿宋"/>
                <w:color w:val="000000"/>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B类：002234</w:t>
            </w:r>
          </w:p>
        </w:tc>
        <w:tc>
          <w:tcPr>
            <w:tcW w:w="1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是</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否</w:t>
            </w:r>
          </w:p>
        </w:tc>
      </w:tr>
      <w:tr w:rsidR="00E9599A" w:rsidRPr="00E07C89">
        <w:trPr>
          <w:trHeight w:val="288"/>
        </w:trPr>
        <w:tc>
          <w:tcPr>
            <w:tcW w:w="2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泰信先行策略混合</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290002</w:t>
            </w:r>
          </w:p>
        </w:tc>
        <w:tc>
          <w:tcPr>
            <w:tcW w:w="1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是</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是</w:t>
            </w:r>
          </w:p>
        </w:tc>
      </w:tr>
      <w:tr w:rsidR="00E9599A" w:rsidRPr="00E07C89">
        <w:trPr>
          <w:trHeight w:val="288"/>
        </w:trPr>
        <w:tc>
          <w:tcPr>
            <w:tcW w:w="2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泰信双息双利债券</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A类：024181</w:t>
            </w:r>
          </w:p>
        </w:tc>
        <w:tc>
          <w:tcPr>
            <w:tcW w:w="1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是</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是</w:t>
            </w:r>
          </w:p>
        </w:tc>
      </w:tr>
      <w:tr w:rsidR="00E9599A" w:rsidRPr="00E07C89">
        <w:trPr>
          <w:trHeight w:val="288"/>
        </w:trPr>
        <w:tc>
          <w:tcPr>
            <w:tcW w:w="2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E9599A">
            <w:pPr>
              <w:jc w:val="center"/>
              <w:rPr>
                <w:rFonts w:ascii="仿宋" w:eastAsia="仿宋" w:hAnsi="仿宋" w:cs="仿宋"/>
                <w:color w:val="000000"/>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C类：290003</w:t>
            </w:r>
          </w:p>
        </w:tc>
        <w:tc>
          <w:tcPr>
            <w:tcW w:w="1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是</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是</w:t>
            </w:r>
          </w:p>
        </w:tc>
      </w:tr>
      <w:tr w:rsidR="00E9599A" w:rsidRPr="00E07C89">
        <w:trPr>
          <w:trHeight w:val="288"/>
        </w:trPr>
        <w:tc>
          <w:tcPr>
            <w:tcW w:w="2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泰信优质生活混合</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290004</w:t>
            </w:r>
          </w:p>
        </w:tc>
        <w:tc>
          <w:tcPr>
            <w:tcW w:w="1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是</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是</w:t>
            </w:r>
          </w:p>
        </w:tc>
      </w:tr>
      <w:tr w:rsidR="00E9599A" w:rsidRPr="00E07C89">
        <w:trPr>
          <w:trHeight w:val="288"/>
        </w:trPr>
        <w:tc>
          <w:tcPr>
            <w:tcW w:w="2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泰信优势增长混合</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290005</w:t>
            </w:r>
          </w:p>
        </w:tc>
        <w:tc>
          <w:tcPr>
            <w:tcW w:w="1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是</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是</w:t>
            </w:r>
          </w:p>
        </w:tc>
      </w:tr>
      <w:tr w:rsidR="00E9599A" w:rsidRPr="00E07C89">
        <w:trPr>
          <w:trHeight w:val="288"/>
        </w:trPr>
        <w:tc>
          <w:tcPr>
            <w:tcW w:w="2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泰信蓝筹精选混合</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290006</w:t>
            </w:r>
          </w:p>
        </w:tc>
        <w:tc>
          <w:tcPr>
            <w:tcW w:w="1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是</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是</w:t>
            </w:r>
          </w:p>
        </w:tc>
      </w:tr>
      <w:tr w:rsidR="00E9599A" w:rsidRPr="00E07C89">
        <w:trPr>
          <w:trHeight w:val="288"/>
        </w:trPr>
        <w:tc>
          <w:tcPr>
            <w:tcW w:w="2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泰信债券增强收益</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A类：290007</w:t>
            </w:r>
          </w:p>
        </w:tc>
        <w:tc>
          <w:tcPr>
            <w:tcW w:w="18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是</w:t>
            </w:r>
          </w:p>
        </w:tc>
        <w:tc>
          <w:tcPr>
            <w:tcW w:w="1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是</w:t>
            </w:r>
          </w:p>
        </w:tc>
      </w:tr>
      <w:tr w:rsidR="00E9599A" w:rsidRPr="00E07C89">
        <w:trPr>
          <w:trHeight w:val="288"/>
        </w:trPr>
        <w:tc>
          <w:tcPr>
            <w:tcW w:w="2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E9599A">
            <w:pPr>
              <w:jc w:val="center"/>
              <w:rPr>
                <w:rFonts w:ascii="仿宋" w:eastAsia="仿宋" w:hAnsi="仿宋" w:cs="仿宋"/>
                <w:color w:val="000000"/>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C类：291007</w:t>
            </w:r>
          </w:p>
        </w:tc>
        <w:tc>
          <w:tcPr>
            <w:tcW w:w="18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E9599A">
            <w:pPr>
              <w:jc w:val="center"/>
              <w:rPr>
                <w:rFonts w:ascii="仿宋" w:eastAsia="仿宋" w:hAnsi="仿宋" w:cs="仿宋"/>
                <w:color w:val="000000"/>
                <w:sz w:val="24"/>
                <w:szCs w:val="24"/>
              </w:rPr>
            </w:pPr>
          </w:p>
        </w:tc>
        <w:tc>
          <w:tcPr>
            <w:tcW w:w="1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E9599A">
            <w:pPr>
              <w:jc w:val="center"/>
              <w:rPr>
                <w:rFonts w:ascii="仿宋" w:eastAsia="仿宋" w:hAnsi="仿宋" w:cs="仿宋"/>
                <w:color w:val="000000"/>
                <w:sz w:val="24"/>
                <w:szCs w:val="24"/>
              </w:rPr>
            </w:pPr>
          </w:p>
        </w:tc>
      </w:tr>
      <w:tr w:rsidR="00E9599A" w:rsidRPr="00E07C89">
        <w:trPr>
          <w:trHeight w:val="288"/>
        </w:trPr>
        <w:tc>
          <w:tcPr>
            <w:tcW w:w="2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E9599A">
            <w:pPr>
              <w:jc w:val="center"/>
              <w:rPr>
                <w:rFonts w:ascii="仿宋" w:eastAsia="仿宋" w:hAnsi="仿宋" w:cs="仿宋"/>
                <w:color w:val="000000"/>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D类：022516</w:t>
            </w:r>
          </w:p>
        </w:tc>
        <w:tc>
          <w:tcPr>
            <w:tcW w:w="18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E9599A">
            <w:pPr>
              <w:jc w:val="center"/>
              <w:rPr>
                <w:rFonts w:ascii="仿宋" w:eastAsia="仿宋" w:hAnsi="仿宋" w:cs="仿宋"/>
                <w:color w:val="000000"/>
                <w:sz w:val="24"/>
                <w:szCs w:val="24"/>
              </w:rPr>
            </w:pPr>
          </w:p>
        </w:tc>
        <w:tc>
          <w:tcPr>
            <w:tcW w:w="1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E9599A">
            <w:pPr>
              <w:jc w:val="center"/>
              <w:rPr>
                <w:rFonts w:ascii="仿宋" w:eastAsia="仿宋" w:hAnsi="仿宋" w:cs="仿宋"/>
                <w:color w:val="000000"/>
                <w:sz w:val="24"/>
                <w:szCs w:val="24"/>
              </w:rPr>
            </w:pPr>
          </w:p>
        </w:tc>
      </w:tr>
      <w:tr w:rsidR="00E9599A" w:rsidRPr="00E07C89">
        <w:trPr>
          <w:trHeight w:val="288"/>
        </w:trPr>
        <w:tc>
          <w:tcPr>
            <w:tcW w:w="2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泰信发展主题混合</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290008</w:t>
            </w:r>
          </w:p>
        </w:tc>
        <w:tc>
          <w:tcPr>
            <w:tcW w:w="1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是</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是</w:t>
            </w:r>
          </w:p>
        </w:tc>
      </w:tr>
      <w:tr w:rsidR="00E9599A" w:rsidRPr="00E07C89">
        <w:trPr>
          <w:trHeight w:val="288"/>
        </w:trPr>
        <w:tc>
          <w:tcPr>
            <w:tcW w:w="2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lastRenderedPageBreak/>
              <w:t>泰信债券周期回报</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A类：290009</w:t>
            </w:r>
          </w:p>
        </w:tc>
        <w:tc>
          <w:tcPr>
            <w:tcW w:w="18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是</w:t>
            </w:r>
          </w:p>
        </w:tc>
        <w:tc>
          <w:tcPr>
            <w:tcW w:w="1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是</w:t>
            </w:r>
          </w:p>
        </w:tc>
      </w:tr>
      <w:tr w:rsidR="00E9599A" w:rsidRPr="00E07C89">
        <w:trPr>
          <w:trHeight w:val="288"/>
        </w:trPr>
        <w:tc>
          <w:tcPr>
            <w:tcW w:w="2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E9599A">
            <w:pPr>
              <w:jc w:val="center"/>
              <w:rPr>
                <w:rFonts w:ascii="仿宋" w:eastAsia="仿宋" w:hAnsi="仿宋" w:cs="仿宋"/>
                <w:color w:val="000000"/>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C类：022078</w:t>
            </w:r>
          </w:p>
        </w:tc>
        <w:tc>
          <w:tcPr>
            <w:tcW w:w="18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E9599A">
            <w:pPr>
              <w:jc w:val="center"/>
              <w:rPr>
                <w:rFonts w:ascii="仿宋" w:eastAsia="仿宋" w:hAnsi="仿宋" w:cs="仿宋"/>
                <w:color w:val="000000"/>
                <w:sz w:val="24"/>
                <w:szCs w:val="24"/>
              </w:rPr>
            </w:pPr>
          </w:p>
        </w:tc>
        <w:tc>
          <w:tcPr>
            <w:tcW w:w="1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E9599A">
            <w:pPr>
              <w:jc w:val="center"/>
              <w:rPr>
                <w:rFonts w:ascii="仿宋" w:eastAsia="仿宋" w:hAnsi="仿宋" w:cs="仿宋"/>
                <w:color w:val="000000"/>
                <w:sz w:val="24"/>
                <w:szCs w:val="24"/>
              </w:rPr>
            </w:pPr>
          </w:p>
        </w:tc>
      </w:tr>
      <w:tr w:rsidR="00E9599A" w:rsidRPr="00E07C89">
        <w:trPr>
          <w:trHeight w:val="288"/>
        </w:trPr>
        <w:tc>
          <w:tcPr>
            <w:tcW w:w="2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E9599A">
            <w:pPr>
              <w:jc w:val="center"/>
              <w:rPr>
                <w:rFonts w:ascii="仿宋" w:eastAsia="仿宋" w:hAnsi="仿宋" w:cs="仿宋"/>
                <w:color w:val="000000"/>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D类：022079</w:t>
            </w:r>
          </w:p>
        </w:tc>
        <w:tc>
          <w:tcPr>
            <w:tcW w:w="18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E9599A">
            <w:pPr>
              <w:jc w:val="center"/>
              <w:rPr>
                <w:rFonts w:ascii="仿宋" w:eastAsia="仿宋" w:hAnsi="仿宋" w:cs="仿宋"/>
                <w:color w:val="000000"/>
                <w:sz w:val="24"/>
                <w:szCs w:val="24"/>
              </w:rPr>
            </w:pPr>
          </w:p>
        </w:tc>
        <w:tc>
          <w:tcPr>
            <w:tcW w:w="1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E9599A">
            <w:pPr>
              <w:jc w:val="center"/>
              <w:rPr>
                <w:rFonts w:ascii="仿宋" w:eastAsia="仿宋" w:hAnsi="仿宋" w:cs="仿宋"/>
                <w:color w:val="000000"/>
                <w:sz w:val="24"/>
                <w:szCs w:val="24"/>
              </w:rPr>
            </w:pPr>
          </w:p>
        </w:tc>
      </w:tr>
      <w:tr w:rsidR="00E9599A" w:rsidRPr="00E07C89">
        <w:trPr>
          <w:trHeight w:val="288"/>
        </w:trPr>
        <w:tc>
          <w:tcPr>
            <w:tcW w:w="2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泰信中证200指数</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290010</w:t>
            </w:r>
          </w:p>
        </w:tc>
        <w:tc>
          <w:tcPr>
            <w:tcW w:w="1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是</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是</w:t>
            </w:r>
          </w:p>
        </w:tc>
      </w:tr>
      <w:tr w:rsidR="00E9599A" w:rsidRPr="00E07C89">
        <w:trPr>
          <w:trHeight w:val="288"/>
        </w:trPr>
        <w:tc>
          <w:tcPr>
            <w:tcW w:w="2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泰信中小盘精选混合</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290011</w:t>
            </w:r>
          </w:p>
        </w:tc>
        <w:tc>
          <w:tcPr>
            <w:tcW w:w="1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是</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是</w:t>
            </w:r>
          </w:p>
        </w:tc>
      </w:tr>
      <w:tr w:rsidR="00E9599A" w:rsidRPr="00E07C89">
        <w:trPr>
          <w:trHeight w:val="288"/>
        </w:trPr>
        <w:tc>
          <w:tcPr>
            <w:tcW w:w="2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泰信行业精选混合</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A类：290012</w:t>
            </w:r>
          </w:p>
        </w:tc>
        <w:tc>
          <w:tcPr>
            <w:tcW w:w="18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是</w:t>
            </w:r>
          </w:p>
        </w:tc>
        <w:tc>
          <w:tcPr>
            <w:tcW w:w="1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是</w:t>
            </w:r>
          </w:p>
        </w:tc>
      </w:tr>
      <w:tr w:rsidR="00E9599A" w:rsidRPr="00E07C89">
        <w:trPr>
          <w:trHeight w:val="288"/>
        </w:trPr>
        <w:tc>
          <w:tcPr>
            <w:tcW w:w="2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E9599A">
            <w:pPr>
              <w:jc w:val="center"/>
              <w:rPr>
                <w:rFonts w:ascii="仿宋" w:eastAsia="仿宋" w:hAnsi="仿宋" w:cs="仿宋"/>
                <w:color w:val="000000"/>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C类：002583</w:t>
            </w:r>
          </w:p>
        </w:tc>
        <w:tc>
          <w:tcPr>
            <w:tcW w:w="18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E9599A">
            <w:pPr>
              <w:jc w:val="center"/>
              <w:rPr>
                <w:rFonts w:ascii="仿宋" w:eastAsia="仿宋" w:hAnsi="仿宋" w:cs="仿宋"/>
                <w:color w:val="000000"/>
                <w:sz w:val="24"/>
                <w:szCs w:val="24"/>
              </w:rPr>
            </w:pPr>
          </w:p>
        </w:tc>
        <w:tc>
          <w:tcPr>
            <w:tcW w:w="1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E9599A">
            <w:pPr>
              <w:jc w:val="center"/>
              <w:rPr>
                <w:rFonts w:ascii="仿宋" w:eastAsia="仿宋" w:hAnsi="仿宋" w:cs="仿宋"/>
                <w:color w:val="000000"/>
                <w:sz w:val="24"/>
                <w:szCs w:val="24"/>
              </w:rPr>
            </w:pPr>
          </w:p>
        </w:tc>
      </w:tr>
      <w:tr w:rsidR="00E9599A" w:rsidRPr="00E07C89">
        <w:trPr>
          <w:trHeight w:val="288"/>
        </w:trPr>
        <w:tc>
          <w:tcPr>
            <w:tcW w:w="2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泰信现代服务业混合</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290014</w:t>
            </w:r>
          </w:p>
        </w:tc>
        <w:tc>
          <w:tcPr>
            <w:tcW w:w="1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是</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是</w:t>
            </w:r>
          </w:p>
        </w:tc>
      </w:tr>
      <w:tr w:rsidR="00E9599A" w:rsidRPr="00E07C89">
        <w:trPr>
          <w:trHeight w:val="288"/>
        </w:trPr>
        <w:tc>
          <w:tcPr>
            <w:tcW w:w="2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泰信鑫益定期开放</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A类：000212</w:t>
            </w:r>
          </w:p>
        </w:tc>
        <w:tc>
          <w:tcPr>
            <w:tcW w:w="18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是</w:t>
            </w:r>
          </w:p>
        </w:tc>
        <w:tc>
          <w:tcPr>
            <w:tcW w:w="1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否</w:t>
            </w:r>
          </w:p>
        </w:tc>
      </w:tr>
      <w:tr w:rsidR="00E9599A" w:rsidRPr="00E07C89">
        <w:trPr>
          <w:trHeight w:val="288"/>
        </w:trPr>
        <w:tc>
          <w:tcPr>
            <w:tcW w:w="2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E9599A">
            <w:pPr>
              <w:jc w:val="center"/>
              <w:rPr>
                <w:rFonts w:ascii="仿宋" w:eastAsia="仿宋" w:hAnsi="仿宋" w:cs="仿宋"/>
                <w:color w:val="000000"/>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C类：000213</w:t>
            </w:r>
          </w:p>
        </w:tc>
        <w:tc>
          <w:tcPr>
            <w:tcW w:w="18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E9599A">
            <w:pPr>
              <w:jc w:val="center"/>
              <w:rPr>
                <w:rFonts w:ascii="仿宋" w:eastAsia="仿宋" w:hAnsi="仿宋" w:cs="仿宋"/>
                <w:color w:val="000000"/>
                <w:sz w:val="24"/>
                <w:szCs w:val="24"/>
              </w:rPr>
            </w:pPr>
          </w:p>
        </w:tc>
        <w:tc>
          <w:tcPr>
            <w:tcW w:w="1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E9599A">
            <w:pPr>
              <w:jc w:val="center"/>
              <w:rPr>
                <w:rFonts w:ascii="仿宋" w:eastAsia="仿宋" w:hAnsi="仿宋" w:cs="仿宋"/>
                <w:color w:val="000000"/>
                <w:sz w:val="24"/>
                <w:szCs w:val="24"/>
              </w:rPr>
            </w:pPr>
          </w:p>
        </w:tc>
      </w:tr>
      <w:tr w:rsidR="00E9599A" w:rsidRPr="00E07C89">
        <w:trPr>
          <w:trHeight w:val="288"/>
        </w:trPr>
        <w:tc>
          <w:tcPr>
            <w:tcW w:w="2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泰信国策驱动混合</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001569</w:t>
            </w:r>
          </w:p>
        </w:tc>
        <w:tc>
          <w:tcPr>
            <w:tcW w:w="1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是</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是</w:t>
            </w:r>
          </w:p>
        </w:tc>
      </w:tr>
      <w:tr w:rsidR="00E9599A" w:rsidRPr="00E07C89">
        <w:trPr>
          <w:trHeight w:val="288"/>
        </w:trPr>
        <w:tc>
          <w:tcPr>
            <w:tcW w:w="2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泰信鑫选混合</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A类：001970</w:t>
            </w:r>
          </w:p>
        </w:tc>
        <w:tc>
          <w:tcPr>
            <w:tcW w:w="18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是</w:t>
            </w:r>
          </w:p>
        </w:tc>
        <w:tc>
          <w:tcPr>
            <w:tcW w:w="1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是</w:t>
            </w:r>
          </w:p>
        </w:tc>
      </w:tr>
      <w:tr w:rsidR="00E9599A" w:rsidRPr="00E07C89">
        <w:trPr>
          <w:trHeight w:val="288"/>
        </w:trPr>
        <w:tc>
          <w:tcPr>
            <w:tcW w:w="2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E9599A">
            <w:pPr>
              <w:jc w:val="center"/>
              <w:rPr>
                <w:rFonts w:ascii="仿宋" w:eastAsia="仿宋" w:hAnsi="仿宋" w:cs="仿宋"/>
                <w:color w:val="000000"/>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C类：002580</w:t>
            </w:r>
          </w:p>
        </w:tc>
        <w:tc>
          <w:tcPr>
            <w:tcW w:w="18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E9599A">
            <w:pPr>
              <w:jc w:val="center"/>
              <w:rPr>
                <w:rFonts w:ascii="仿宋" w:eastAsia="仿宋" w:hAnsi="仿宋" w:cs="仿宋"/>
                <w:color w:val="000000"/>
                <w:sz w:val="24"/>
                <w:szCs w:val="24"/>
              </w:rPr>
            </w:pPr>
          </w:p>
        </w:tc>
        <w:tc>
          <w:tcPr>
            <w:tcW w:w="1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E9599A">
            <w:pPr>
              <w:jc w:val="center"/>
              <w:rPr>
                <w:rFonts w:ascii="仿宋" w:eastAsia="仿宋" w:hAnsi="仿宋" w:cs="仿宋"/>
                <w:color w:val="000000"/>
                <w:sz w:val="24"/>
                <w:szCs w:val="24"/>
              </w:rPr>
            </w:pPr>
          </w:p>
        </w:tc>
      </w:tr>
      <w:tr w:rsidR="00E9599A" w:rsidRPr="00E07C89">
        <w:trPr>
          <w:trHeight w:val="576"/>
        </w:trPr>
        <w:tc>
          <w:tcPr>
            <w:tcW w:w="2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泰信互联网+主题混合</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001978</w:t>
            </w:r>
          </w:p>
        </w:tc>
        <w:tc>
          <w:tcPr>
            <w:tcW w:w="1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是</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是</w:t>
            </w:r>
          </w:p>
        </w:tc>
      </w:tr>
      <w:tr w:rsidR="00E9599A" w:rsidRPr="00E07C89">
        <w:trPr>
          <w:trHeight w:val="288"/>
        </w:trPr>
        <w:tc>
          <w:tcPr>
            <w:tcW w:w="2275" w:type="dxa"/>
            <w:vMerge w:val="restart"/>
            <w:tcBorders>
              <w:top w:val="single" w:sz="4" w:space="0" w:color="000000"/>
              <w:left w:val="single" w:sz="4" w:space="0" w:color="000000"/>
              <w:bottom w:val="nil"/>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泰信智选成长混合</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A类：003333</w:t>
            </w:r>
          </w:p>
        </w:tc>
        <w:tc>
          <w:tcPr>
            <w:tcW w:w="1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是</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是</w:t>
            </w:r>
          </w:p>
        </w:tc>
      </w:tr>
      <w:tr w:rsidR="00E9599A" w:rsidRPr="00E07C89">
        <w:trPr>
          <w:trHeight w:val="288"/>
        </w:trPr>
        <w:tc>
          <w:tcPr>
            <w:tcW w:w="2275" w:type="dxa"/>
            <w:vMerge/>
            <w:tcBorders>
              <w:top w:val="single" w:sz="4" w:space="0" w:color="000000"/>
              <w:left w:val="single" w:sz="4" w:space="0" w:color="000000"/>
              <w:bottom w:val="nil"/>
              <w:right w:val="single" w:sz="4" w:space="0" w:color="000000"/>
            </w:tcBorders>
            <w:shd w:val="clear" w:color="auto" w:fill="auto"/>
            <w:vAlign w:val="center"/>
          </w:tcPr>
          <w:p w:rsidR="00E9599A" w:rsidRPr="00E07C89" w:rsidRDefault="00E9599A">
            <w:pPr>
              <w:jc w:val="center"/>
              <w:rPr>
                <w:rFonts w:ascii="仿宋" w:eastAsia="仿宋" w:hAnsi="仿宋" w:cs="仿宋"/>
                <w:color w:val="000000"/>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C类：013266</w:t>
            </w:r>
          </w:p>
        </w:tc>
        <w:tc>
          <w:tcPr>
            <w:tcW w:w="1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是</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是</w:t>
            </w:r>
          </w:p>
        </w:tc>
      </w:tr>
      <w:tr w:rsidR="00E9599A" w:rsidRPr="00E07C89">
        <w:trPr>
          <w:trHeight w:val="288"/>
        </w:trPr>
        <w:tc>
          <w:tcPr>
            <w:tcW w:w="2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泰信鑫利混合</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A类：004227</w:t>
            </w:r>
          </w:p>
        </w:tc>
        <w:tc>
          <w:tcPr>
            <w:tcW w:w="18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是</w:t>
            </w:r>
          </w:p>
        </w:tc>
        <w:tc>
          <w:tcPr>
            <w:tcW w:w="1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是</w:t>
            </w:r>
          </w:p>
        </w:tc>
      </w:tr>
      <w:tr w:rsidR="00E9599A" w:rsidRPr="00E07C89">
        <w:trPr>
          <w:trHeight w:val="288"/>
        </w:trPr>
        <w:tc>
          <w:tcPr>
            <w:tcW w:w="2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E9599A">
            <w:pPr>
              <w:jc w:val="center"/>
              <w:rPr>
                <w:rFonts w:ascii="仿宋" w:eastAsia="仿宋" w:hAnsi="仿宋" w:cs="仿宋"/>
                <w:color w:val="000000"/>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C类：004228</w:t>
            </w:r>
          </w:p>
        </w:tc>
        <w:tc>
          <w:tcPr>
            <w:tcW w:w="18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E9599A">
            <w:pPr>
              <w:jc w:val="center"/>
              <w:rPr>
                <w:rFonts w:ascii="仿宋" w:eastAsia="仿宋" w:hAnsi="仿宋" w:cs="仿宋"/>
                <w:color w:val="000000"/>
                <w:sz w:val="24"/>
                <w:szCs w:val="24"/>
              </w:rPr>
            </w:pPr>
          </w:p>
        </w:tc>
        <w:tc>
          <w:tcPr>
            <w:tcW w:w="1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E9599A">
            <w:pPr>
              <w:jc w:val="center"/>
              <w:rPr>
                <w:rFonts w:ascii="仿宋" w:eastAsia="仿宋" w:hAnsi="仿宋" w:cs="仿宋"/>
                <w:color w:val="000000"/>
                <w:sz w:val="24"/>
                <w:szCs w:val="24"/>
              </w:rPr>
            </w:pPr>
          </w:p>
        </w:tc>
      </w:tr>
      <w:tr w:rsidR="00E9599A" w:rsidRPr="00E07C89">
        <w:trPr>
          <w:trHeight w:val="288"/>
        </w:trPr>
        <w:tc>
          <w:tcPr>
            <w:tcW w:w="2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lastRenderedPageBreak/>
              <w:t>泰信竞争优选混合</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005535</w:t>
            </w:r>
          </w:p>
        </w:tc>
        <w:tc>
          <w:tcPr>
            <w:tcW w:w="1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是</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是</w:t>
            </w:r>
          </w:p>
        </w:tc>
      </w:tr>
      <w:tr w:rsidR="00E9599A" w:rsidRPr="00E07C89">
        <w:trPr>
          <w:trHeight w:val="288"/>
        </w:trPr>
        <w:tc>
          <w:tcPr>
            <w:tcW w:w="2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泰信低碳经济混合发起式</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A类：013469</w:t>
            </w:r>
          </w:p>
        </w:tc>
        <w:tc>
          <w:tcPr>
            <w:tcW w:w="18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是</w:t>
            </w:r>
          </w:p>
        </w:tc>
        <w:tc>
          <w:tcPr>
            <w:tcW w:w="1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是</w:t>
            </w:r>
          </w:p>
        </w:tc>
      </w:tr>
      <w:tr w:rsidR="00E9599A" w:rsidRPr="00E07C89">
        <w:trPr>
          <w:trHeight w:val="288"/>
        </w:trPr>
        <w:tc>
          <w:tcPr>
            <w:tcW w:w="2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E9599A">
            <w:pPr>
              <w:jc w:val="center"/>
              <w:rPr>
                <w:rFonts w:ascii="仿宋" w:eastAsia="仿宋" w:hAnsi="仿宋" w:cs="仿宋"/>
                <w:color w:val="000000"/>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C类：013470</w:t>
            </w:r>
          </w:p>
        </w:tc>
        <w:tc>
          <w:tcPr>
            <w:tcW w:w="18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E9599A">
            <w:pPr>
              <w:jc w:val="center"/>
              <w:rPr>
                <w:rFonts w:ascii="仿宋" w:eastAsia="仿宋" w:hAnsi="仿宋" w:cs="仿宋"/>
                <w:color w:val="000000"/>
                <w:sz w:val="24"/>
                <w:szCs w:val="24"/>
              </w:rPr>
            </w:pPr>
          </w:p>
        </w:tc>
        <w:tc>
          <w:tcPr>
            <w:tcW w:w="1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E9599A">
            <w:pPr>
              <w:jc w:val="center"/>
              <w:rPr>
                <w:rFonts w:ascii="仿宋" w:eastAsia="仿宋" w:hAnsi="仿宋" w:cs="仿宋"/>
                <w:color w:val="000000"/>
                <w:sz w:val="24"/>
                <w:szCs w:val="24"/>
              </w:rPr>
            </w:pPr>
          </w:p>
        </w:tc>
      </w:tr>
      <w:tr w:rsidR="00E9599A" w:rsidRPr="00E07C89">
        <w:trPr>
          <w:trHeight w:val="288"/>
        </w:trPr>
        <w:tc>
          <w:tcPr>
            <w:tcW w:w="2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泰信医疗服务混合发起式</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A类：013072</w:t>
            </w:r>
          </w:p>
        </w:tc>
        <w:tc>
          <w:tcPr>
            <w:tcW w:w="18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是</w:t>
            </w:r>
          </w:p>
        </w:tc>
        <w:tc>
          <w:tcPr>
            <w:tcW w:w="1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是</w:t>
            </w:r>
          </w:p>
        </w:tc>
      </w:tr>
      <w:tr w:rsidR="00E9599A" w:rsidRPr="00E07C89">
        <w:trPr>
          <w:trHeight w:val="288"/>
        </w:trPr>
        <w:tc>
          <w:tcPr>
            <w:tcW w:w="2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E9599A">
            <w:pPr>
              <w:jc w:val="center"/>
              <w:rPr>
                <w:rFonts w:ascii="仿宋" w:eastAsia="仿宋" w:hAnsi="仿宋" w:cs="仿宋"/>
                <w:color w:val="000000"/>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C类：013073</w:t>
            </w:r>
          </w:p>
        </w:tc>
        <w:tc>
          <w:tcPr>
            <w:tcW w:w="18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E9599A">
            <w:pPr>
              <w:jc w:val="center"/>
              <w:rPr>
                <w:rFonts w:ascii="仿宋" w:eastAsia="仿宋" w:hAnsi="仿宋" w:cs="仿宋"/>
                <w:color w:val="000000"/>
                <w:sz w:val="24"/>
                <w:szCs w:val="24"/>
              </w:rPr>
            </w:pPr>
          </w:p>
        </w:tc>
        <w:tc>
          <w:tcPr>
            <w:tcW w:w="1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E9599A">
            <w:pPr>
              <w:jc w:val="center"/>
              <w:rPr>
                <w:rFonts w:ascii="仿宋" w:eastAsia="仿宋" w:hAnsi="仿宋" w:cs="仿宋"/>
                <w:color w:val="000000"/>
                <w:sz w:val="24"/>
                <w:szCs w:val="24"/>
              </w:rPr>
            </w:pPr>
          </w:p>
        </w:tc>
      </w:tr>
      <w:tr w:rsidR="00E9599A" w:rsidRPr="00E07C89">
        <w:trPr>
          <w:trHeight w:val="288"/>
        </w:trPr>
        <w:tc>
          <w:tcPr>
            <w:tcW w:w="2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泰信汇利三个月定开债券</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A类：013743</w:t>
            </w:r>
          </w:p>
        </w:tc>
        <w:tc>
          <w:tcPr>
            <w:tcW w:w="18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是</w:t>
            </w:r>
          </w:p>
        </w:tc>
        <w:tc>
          <w:tcPr>
            <w:tcW w:w="1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否</w:t>
            </w:r>
          </w:p>
        </w:tc>
      </w:tr>
      <w:tr w:rsidR="00E9599A" w:rsidRPr="00E07C89">
        <w:trPr>
          <w:trHeight w:val="288"/>
        </w:trPr>
        <w:tc>
          <w:tcPr>
            <w:tcW w:w="2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E9599A">
            <w:pPr>
              <w:jc w:val="center"/>
              <w:rPr>
                <w:rFonts w:ascii="仿宋" w:eastAsia="仿宋" w:hAnsi="仿宋" w:cs="仿宋"/>
                <w:color w:val="000000"/>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C类：013744</w:t>
            </w:r>
          </w:p>
        </w:tc>
        <w:tc>
          <w:tcPr>
            <w:tcW w:w="18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E9599A">
            <w:pPr>
              <w:jc w:val="center"/>
              <w:rPr>
                <w:rFonts w:ascii="仿宋" w:eastAsia="仿宋" w:hAnsi="仿宋" w:cs="仿宋"/>
                <w:color w:val="000000"/>
                <w:sz w:val="24"/>
                <w:szCs w:val="24"/>
              </w:rPr>
            </w:pPr>
          </w:p>
        </w:tc>
        <w:tc>
          <w:tcPr>
            <w:tcW w:w="1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E9599A">
            <w:pPr>
              <w:jc w:val="center"/>
              <w:rPr>
                <w:rFonts w:ascii="仿宋" w:eastAsia="仿宋" w:hAnsi="仿宋" w:cs="仿宋"/>
                <w:color w:val="000000"/>
                <w:sz w:val="24"/>
                <w:szCs w:val="24"/>
              </w:rPr>
            </w:pPr>
          </w:p>
        </w:tc>
      </w:tr>
      <w:tr w:rsidR="00E9599A" w:rsidRPr="00E07C89">
        <w:trPr>
          <w:trHeight w:val="288"/>
        </w:trPr>
        <w:tc>
          <w:tcPr>
            <w:tcW w:w="2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泰信均衡价值混合</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A类：013757</w:t>
            </w:r>
          </w:p>
        </w:tc>
        <w:tc>
          <w:tcPr>
            <w:tcW w:w="18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是</w:t>
            </w:r>
          </w:p>
        </w:tc>
        <w:tc>
          <w:tcPr>
            <w:tcW w:w="1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是</w:t>
            </w:r>
          </w:p>
        </w:tc>
      </w:tr>
      <w:tr w:rsidR="00E9599A" w:rsidRPr="00E07C89">
        <w:trPr>
          <w:trHeight w:val="288"/>
        </w:trPr>
        <w:tc>
          <w:tcPr>
            <w:tcW w:w="2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E9599A">
            <w:pPr>
              <w:jc w:val="center"/>
              <w:rPr>
                <w:rFonts w:ascii="仿宋" w:eastAsia="仿宋" w:hAnsi="仿宋" w:cs="仿宋"/>
                <w:color w:val="000000"/>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C类：013758</w:t>
            </w:r>
          </w:p>
        </w:tc>
        <w:tc>
          <w:tcPr>
            <w:tcW w:w="18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E9599A">
            <w:pPr>
              <w:jc w:val="center"/>
              <w:rPr>
                <w:rFonts w:ascii="仿宋" w:eastAsia="仿宋" w:hAnsi="仿宋" w:cs="仿宋"/>
                <w:color w:val="000000"/>
                <w:sz w:val="24"/>
                <w:szCs w:val="24"/>
              </w:rPr>
            </w:pPr>
          </w:p>
        </w:tc>
        <w:tc>
          <w:tcPr>
            <w:tcW w:w="1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E9599A">
            <w:pPr>
              <w:jc w:val="center"/>
              <w:rPr>
                <w:rFonts w:ascii="仿宋" w:eastAsia="仿宋" w:hAnsi="仿宋" w:cs="仿宋"/>
                <w:color w:val="000000"/>
                <w:sz w:val="24"/>
                <w:szCs w:val="24"/>
              </w:rPr>
            </w:pPr>
          </w:p>
        </w:tc>
      </w:tr>
      <w:tr w:rsidR="00E9599A" w:rsidRPr="00E07C89">
        <w:trPr>
          <w:trHeight w:val="288"/>
        </w:trPr>
        <w:tc>
          <w:tcPr>
            <w:tcW w:w="2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泰信景气驱动</w:t>
            </w:r>
            <w:r w:rsidR="00DE0DA6">
              <w:rPr>
                <w:rFonts w:ascii="仿宋" w:eastAsia="仿宋" w:hAnsi="仿宋" w:cs="仿宋" w:hint="eastAsia"/>
                <w:color w:val="000000"/>
                <w:kern w:val="0"/>
                <w:sz w:val="24"/>
                <w:szCs w:val="24"/>
                <w:lang/>
              </w:rPr>
              <w:t>1</w:t>
            </w:r>
            <w:r w:rsidR="00DE0DA6">
              <w:rPr>
                <w:rFonts w:ascii="仿宋" w:eastAsia="仿宋" w:hAnsi="仿宋" w:cs="仿宋"/>
                <w:color w:val="000000"/>
                <w:kern w:val="0"/>
                <w:sz w:val="24"/>
                <w:szCs w:val="24"/>
                <w:lang/>
              </w:rPr>
              <w:t>2</w:t>
            </w:r>
            <w:r w:rsidR="00DE0DA6">
              <w:rPr>
                <w:rFonts w:ascii="仿宋" w:eastAsia="仿宋" w:hAnsi="仿宋" w:cs="仿宋" w:hint="eastAsia"/>
                <w:color w:val="000000"/>
                <w:kern w:val="0"/>
                <w:sz w:val="24"/>
                <w:szCs w:val="24"/>
                <w:lang/>
              </w:rPr>
              <w:t>个月持有期</w:t>
            </w:r>
            <w:r w:rsidRPr="00E07C89">
              <w:rPr>
                <w:rFonts w:ascii="仿宋" w:eastAsia="仿宋" w:hAnsi="仿宋" w:cs="仿宋" w:hint="eastAsia"/>
                <w:color w:val="000000"/>
                <w:kern w:val="0"/>
                <w:sz w:val="24"/>
                <w:szCs w:val="24"/>
                <w:lang/>
              </w:rPr>
              <w:t>混合</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A类：011273</w:t>
            </w:r>
          </w:p>
        </w:tc>
        <w:tc>
          <w:tcPr>
            <w:tcW w:w="18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是</w:t>
            </w:r>
          </w:p>
        </w:tc>
        <w:tc>
          <w:tcPr>
            <w:tcW w:w="1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是</w:t>
            </w:r>
          </w:p>
        </w:tc>
      </w:tr>
      <w:tr w:rsidR="00E9599A" w:rsidRPr="00E07C89">
        <w:trPr>
          <w:trHeight w:val="288"/>
        </w:trPr>
        <w:tc>
          <w:tcPr>
            <w:tcW w:w="2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E9599A">
            <w:pPr>
              <w:jc w:val="center"/>
              <w:rPr>
                <w:rFonts w:ascii="仿宋" w:eastAsia="仿宋" w:hAnsi="仿宋" w:cs="仿宋"/>
                <w:color w:val="000000"/>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C类：011274</w:t>
            </w:r>
          </w:p>
        </w:tc>
        <w:tc>
          <w:tcPr>
            <w:tcW w:w="18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E9599A">
            <w:pPr>
              <w:jc w:val="center"/>
              <w:rPr>
                <w:rFonts w:ascii="仿宋" w:eastAsia="仿宋" w:hAnsi="仿宋" w:cs="仿宋"/>
                <w:color w:val="000000"/>
                <w:sz w:val="24"/>
                <w:szCs w:val="24"/>
              </w:rPr>
            </w:pPr>
          </w:p>
        </w:tc>
        <w:tc>
          <w:tcPr>
            <w:tcW w:w="1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E9599A">
            <w:pPr>
              <w:jc w:val="center"/>
              <w:rPr>
                <w:rFonts w:ascii="仿宋" w:eastAsia="仿宋" w:hAnsi="仿宋" w:cs="仿宋"/>
                <w:color w:val="000000"/>
                <w:sz w:val="24"/>
                <w:szCs w:val="24"/>
              </w:rPr>
            </w:pPr>
          </w:p>
        </w:tc>
      </w:tr>
      <w:tr w:rsidR="00E9599A" w:rsidRPr="00E07C89">
        <w:trPr>
          <w:trHeight w:val="288"/>
        </w:trPr>
        <w:tc>
          <w:tcPr>
            <w:tcW w:w="2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泰信鑫瑞债券发起式</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A类：013614</w:t>
            </w:r>
          </w:p>
        </w:tc>
        <w:tc>
          <w:tcPr>
            <w:tcW w:w="18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是</w:t>
            </w:r>
          </w:p>
        </w:tc>
        <w:tc>
          <w:tcPr>
            <w:tcW w:w="1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是</w:t>
            </w:r>
          </w:p>
        </w:tc>
      </w:tr>
      <w:tr w:rsidR="00E9599A" w:rsidRPr="00E07C89">
        <w:trPr>
          <w:trHeight w:val="288"/>
        </w:trPr>
        <w:tc>
          <w:tcPr>
            <w:tcW w:w="2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E9599A">
            <w:pPr>
              <w:jc w:val="center"/>
              <w:rPr>
                <w:rFonts w:ascii="仿宋" w:eastAsia="仿宋" w:hAnsi="仿宋" w:cs="仿宋"/>
                <w:color w:val="000000"/>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C类：013615</w:t>
            </w:r>
          </w:p>
        </w:tc>
        <w:tc>
          <w:tcPr>
            <w:tcW w:w="18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E9599A">
            <w:pPr>
              <w:jc w:val="center"/>
              <w:rPr>
                <w:rFonts w:ascii="仿宋" w:eastAsia="仿宋" w:hAnsi="仿宋" w:cs="仿宋"/>
                <w:color w:val="000000"/>
                <w:sz w:val="24"/>
                <w:szCs w:val="24"/>
              </w:rPr>
            </w:pPr>
          </w:p>
        </w:tc>
        <w:tc>
          <w:tcPr>
            <w:tcW w:w="1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E9599A">
            <w:pPr>
              <w:jc w:val="center"/>
              <w:rPr>
                <w:rFonts w:ascii="仿宋" w:eastAsia="仿宋" w:hAnsi="仿宋" w:cs="仿宋"/>
                <w:color w:val="000000"/>
                <w:sz w:val="24"/>
                <w:szCs w:val="24"/>
              </w:rPr>
            </w:pPr>
          </w:p>
        </w:tc>
      </w:tr>
      <w:tr w:rsidR="00E9599A" w:rsidRPr="00E07C89">
        <w:trPr>
          <w:trHeight w:val="288"/>
        </w:trPr>
        <w:tc>
          <w:tcPr>
            <w:tcW w:w="2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泰信添利30天持有期债券发起式</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A类：014195</w:t>
            </w:r>
          </w:p>
        </w:tc>
        <w:tc>
          <w:tcPr>
            <w:tcW w:w="18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是</w:t>
            </w:r>
          </w:p>
        </w:tc>
        <w:tc>
          <w:tcPr>
            <w:tcW w:w="1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是</w:t>
            </w:r>
          </w:p>
        </w:tc>
      </w:tr>
      <w:tr w:rsidR="00E9599A" w:rsidRPr="00E07C89">
        <w:trPr>
          <w:trHeight w:val="288"/>
        </w:trPr>
        <w:tc>
          <w:tcPr>
            <w:tcW w:w="2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E9599A">
            <w:pPr>
              <w:jc w:val="center"/>
              <w:rPr>
                <w:rFonts w:ascii="仿宋" w:eastAsia="仿宋" w:hAnsi="仿宋" w:cs="仿宋"/>
                <w:color w:val="000000"/>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C类：014196</w:t>
            </w:r>
          </w:p>
        </w:tc>
        <w:tc>
          <w:tcPr>
            <w:tcW w:w="18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E9599A">
            <w:pPr>
              <w:jc w:val="center"/>
              <w:rPr>
                <w:rFonts w:ascii="仿宋" w:eastAsia="仿宋" w:hAnsi="仿宋" w:cs="仿宋"/>
                <w:color w:val="000000"/>
                <w:sz w:val="24"/>
                <w:szCs w:val="24"/>
              </w:rPr>
            </w:pPr>
          </w:p>
        </w:tc>
        <w:tc>
          <w:tcPr>
            <w:tcW w:w="1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E9599A">
            <w:pPr>
              <w:jc w:val="center"/>
              <w:rPr>
                <w:rFonts w:ascii="仿宋" w:eastAsia="仿宋" w:hAnsi="仿宋" w:cs="仿宋"/>
                <w:color w:val="000000"/>
                <w:sz w:val="24"/>
                <w:szCs w:val="24"/>
              </w:rPr>
            </w:pPr>
          </w:p>
        </w:tc>
      </w:tr>
      <w:tr w:rsidR="00E9599A" w:rsidRPr="00E07C89">
        <w:trPr>
          <w:trHeight w:val="288"/>
        </w:trPr>
        <w:tc>
          <w:tcPr>
            <w:tcW w:w="2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泰信汇盈债券</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E9599A" w:rsidRPr="00E07C89" w:rsidRDefault="00A80B3B">
            <w:pPr>
              <w:widowControl/>
              <w:jc w:val="center"/>
              <w:textAlignment w:val="top"/>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A类：014502</w:t>
            </w:r>
          </w:p>
        </w:tc>
        <w:tc>
          <w:tcPr>
            <w:tcW w:w="18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是</w:t>
            </w:r>
          </w:p>
        </w:tc>
        <w:tc>
          <w:tcPr>
            <w:tcW w:w="1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是</w:t>
            </w:r>
          </w:p>
        </w:tc>
      </w:tr>
      <w:tr w:rsidR="00E9599A" w:rsidRPr="00E07C89">
        <w:trPr>
          <w:trHeight w:val="288"/>
        </w:trPr>
        <w:tc>
          <w:tcPr>
            <w:tcW w:w="2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E9599A">
            <w:pPr>
              <w:jc w:val="center"/>
              <w:rPr>
                <w:rFonts w:ascii="仿宋" w:eastAsia="仿宋" w:hAnsi="仿宋" w:cs="仿宋"/>
                <w:color w:val="000000"/>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E9599A" w:rsidRPr="00E07C89" w:rsidRDefault="00A80B3B">
            <w:pPr>
              <w:widowControl/>
              <w:jc w:val="center"/>
              <w:textAlignment w:val="top"/>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C类：014503</w:t>
            </w:r>
          </w:p>
        </w:tc>
        <w:tc>
          <w:tcPr>
            <w:tcW w:w="18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E9599A">
            <w:pPr>
              <w:jc w:val="center"/>
              <w:rPr>
                <w:rFonts w:ascii="仿宋" w:eastAsia="仿宋" w:hAnsi="仿宋" w:cs="仿宋"/>
                <w:color w:val="000000"/>
                <w:sz w:val="24"/>
                <w:szCs w:val="24"/>
              </w:rPr>
            </w:pPr>
          </w:p>
        </w:tc>
        <w:tc>
          <w:tcPr>
            <w:tcW w:w="1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E9599A">
            <w:pPr>
              <w:jc w:val="center"/>
              <w:rPr>
                <w:rFonts w:ascii="仿宋" w:eastAsia="仿宋" w:hAnsi="仿宋" w:cs="仿宋"/>
                <w:color w:val="000000"/>
                <w:sz w:val="24"/>
                <w:szCs w:val="24"/>
              </w:rPr>
            </w:pPr>
          </w:p>
        </w:tc>
      </w:tr>
      <w:tr w:rsidR="00E9599A" w:rsidRPr="00E07C89">
        <w:trPr>
          <w:trHeight w:val="288"/>
        </w:trPr>
        <w:tc>
          <w:tcPr>
            <w:tcW w:w="2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泰信汇鑫三个月定开债券</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E9599A" w:rsidRPr="00E07C89" w:rsidRDefault="00A80B3B">
            <w:pPr>
              <w:widowControl/>
              <w:jc w:val="center"/>
              <w:textAlignment w:val="top"/>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A类：015375</w:t>
            </w:r>
          </w:p>
        </w:tc>
        <w:tc>
          <w:tcPr>
            <w:tcW w:w="18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是</w:t>
            </w:r>
          </w:p>
        </w:tc>
        <w:tc>
          <w:tcPr>
            <w:tcW w:w="1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否</w:t>
            </w:r>
          </w:p>
        </w:tc>
      </w:tr>
      <w:tr w:rsidR="00E9599A" w:rsidRPr="00E07C89">
        <w:trPr>
          <w:trHeight w:val="288"/>
        </w:trPr>
        <w:tc>
          <w:tcPr>
            <w:tcW w:w="2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E9599A">
            <w:pPr>
              <w:jc w:val="center"/>
              <w:rPr>
                <w:rFonts w:ascii="仿宋" w:eastAsia="仿宋" w:hAnsi="仿宋" w:cs="仿宋"/>
                <w:color w:val="000000"/>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E9599A" w:rsidRPr="00E07C89" w:rsidRDefault="00A80B3B">
            <w:pPr>
              <w:widowControl/>
              <w:jc w:val="center"/>
              <w:textAlignment w:val="top"/>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C类：015376</w:t>
            </w:r>
          </w:p>
        </w:tc>
        <w:tc>
          <w:tcPr>
            <w:tcW w:w="18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E9599A">
            <w:pPr>
              <w:jc w:val="center"/>
              <w:rPr>
                <w:rFonts w:ascii="仿宋" w:eastAsia="仿宋" w:hAnsi="仿宋" w:cs="仿宋"/>
                <w:color w:val="000000"/>
                <w:sz w:val="24"/>
                <w:szCs w:val="24"/>
              </w:rPr>
            </w:pPr>
          </w:p>
        </w:tc>
        <w:tc>
          <w:tcPr>
            <w:tcW w:w="1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E9599A">
            <w:pPr>
              <w:jc w:val="center"/>
              <w:rPr>
                <w:rFonts w:ascii="仿宋" w:eastAsia="仿宋" w:hAnsi="仿宋" w:cs="仿宋"/>
                <w:color w:val="000000"/>
                <w:sz w:val="24"/>
                <w:szCs w:val="24"/>
              </w:rPr>
            </w:pPr>
          </w:p>
        </w:tc>
      </w:tr>
      <w:tr w:rsidR="00E9599A" w:rsidRPr="00E07C89">
        <w:trPr>
          <w:trHeight w:val="288"/>
        </w:trPr>
        <w:tc>
          <w:tcPr>
            <w:tcW w:w="2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泰信优势领航混合</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A类：015034</w:t>
            </w:r>
          </w:p>
        </w:tc>
        <w:tc>
          <w:tcPr>
            <w:tcW w:w="18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是</w:t>
            </w:r>
          </w:p>
        </w:tc>
        <w:tc>
          <w:tcPr>
            <w:tcW w:w="1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是</w:t>
            </w:r>
          </w:p>
        </w:tc>
      </w:tr>
      <w:tr w:rsidR="00E9599A" w:rsidRPr="00E07C89">
        <w:trPr>
          <w:trHeight w:val="288"/>
        </w:trPr>
        <w:tc>
          <w:tcPr>
            <w:tcW w:w="2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E9599A">
            <w:pPr>
              <w:jc w:val="center"/>
              <w:rPr>
                <w:rFonts w:ascii="仿宋" w:eastAsia="仿宋" w:hAnsi="仿宋" w:cs="仿宋"/>
                <w:color w:val="000000"/>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E9599A" w:rsidRPr="00E07C89" w:rsidRDefault="00A80B3B">
            <w:pPr>
              <w:widowControl/>
              <w:jc w:val="center"/>
              <w:textAlignment w:val="top"/>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C类：023602</w:t>
            </w:r>
          </w:p>
        </w:tc>
        <w:tc>
          <w:tcPr>
            <w:tcW w:w="18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E9599A">
            <w:pPr>
              <w:jc w:val="center"/>
              <w:rPr>
                <w:rFonts w:ascii="仿宋" w:eastAsia="仿宋" w:hAnsi="仿宋" w:cs="仿宋"/>
                <w:color w:val="000000"/>
                <w:sz w:val="24"/>
                <w:szCs w:val="24"/>
              </w:rPr>
            </w:pPr>
          </w:p>
        </w:tc>
        <w:tc>
          <w:tcPr>
            <w:tcW w:w="1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E9599A">
            <w:pPr>
              <w:jc w:val="center"/>
              <w:rPr>
                <w:rFonts w:ascii="仿宋" w:eastAsia="仿宋" w:hAnsi="仿宋" w:cs="仿宋"/>
                <w:color w:val="000000"/>
                <w:sz w:val="24"/>
                <w:szCs w:val="24"/>
              </w:rPr>
            </w:pPr>
          </w:p>
        </w:tc>
      </w:tr>
      <w:tr w:rsidR="00E9599A" w:rsidRPr="00E07C89">
        <w:trPr>
          <w:trHeight w:val="288"/>
        </w:trPr>
        <w:tc>
          <w:tcPr>
            <w:tcW w:w="2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E9599A">
            <w:pPr>
              <w:jc w:val="center"/>
              <w:rPr>
                <w:rFonts w:ascii="仿宋" w:eastAsia="仿宋" w:hAnsi="仿宋" w:cs="仿宋"/>
                <w:color w:val="000000"/>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E9599A" w:rsidRPr="00E07C89" w:rsidRDefault="00A80B3B">
            <w:pPr>
              <w:widowControl/>
              <w:jc w:val="center"/>
              <w:textAlignment w:val="top"/>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D类：023603</w:t>
            </w:r>
          </w:p>
        </w:tc>
        <w:tc>
          <w:tcPr>
            <w:tcW w:w="18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E9599A">
            <w:pPr>
              <w:jc w:val="center"/>
              <w:rPr>
                <w:rFonts w:ascii="仿宋" w:eastAsia="仿宋" w:hAnsi="仿宋" w:cs="仿宋"/>
                <w:color w:val="000000"/>
                <w:sz w:val="24"/>
                <w:szCs w:val="24"/>
              </w:rPr>
            </w:pPr>
          </w:p>
        </w:tc>
        <w:tc>
          <w:tcPr>
            <w:tcW w:w="1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E9599A">
            <w:pPr>
              <w:jc w:val="center"/>
              <w:rPr>
                <w:rFonts w:ascii="仿宋" w:eastAsia="仿宋" w:hAnsi="仿宋" w:cs="仿宋"/>
                <w:color w:val="000000"/>
                <w:sz w:val="24"/>
                <w:szCs w:val="24"/>
              </w:rPr>
            </w:pPr>
          </w:p>
        </w:tc>
      </w:tr>
      <w:tr w:rsidR="00E9599A" w:rsidRPr="00E07C89">
        <w:trPr>
          <w:trHeight w:val="288"/>
        </w:trPr>
        <w:tc>
          <w:tcPr>
            <w:tcW w:w="2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泰信添鑫中短债债券</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E9599A" w:rsidRPr="00E07C89" w:rsidRDefault="00A80B3B">
            <w:pPr>
              <w:widowControl/>
              <w:jc w:val="center"/>
              <w:textAlignment w:val="top"/>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A类：016239</w:t>
            </w:r>
          </w:p>
        </w:tc>
        <w:tc>
          <w:tcPr>
            <w:tcW w:w="18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是</w:t>
            </w:r>
          </w:p>
        </w:tc>
        <w:tc>
          <w:tcPr>
            <w:tcW w:w="1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是</w:t>
            </w:r>
          </w:p>
        </w:tc>
      </w:tr>
      <w:tr w:rsidR="00E9599A" w:rsidRPr="00E07C89">
        <w:trPr>
          <w:trHeight w:val="288"/>
        </w:trPr>
        <w:tc>
          <w:tcPr>
            <w:tcW w:w="2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E9599A">
            <w:pPr>
              <w:jc w:val="center"/>
              <w:rPr>
                <w:rFonts w:ascii="仿宋" w:eastAsia="仿宋" w:hAnsi="仿宋" w:cs="仿宋"/>
                <w:color w:val="000000"/>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E9599A" w:rsidRPr="00E07C89" w:rsidRDefault="00A80B3B">
            <w:pPr>
              <w:widowControl/>
              <w:jc w:val="center"/>
              <w:textAlignment w:val="top"/>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C类：016240</w:t>
            </w:r>
          </w:p>
        </w:tc>
        <w:tc>
          <w:tcPr>
            <w:tcW w:w="18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E9599A">
            <w:pPr>
              <w:jc w:val="center"/>
              <w:rPr>
                <w:rFonts w:ascii="仿宋" w:eastAsia="仿宋" w:hAnsi="仿宋" w:cs="仿宋"/>
                <w:color w:val="000000"/>
                <w:sz w:val="24"/>
                <w:szCs w:val="24"/>
              </w:rPr>
            </w:pPr>
          </w:p>
        </w:tc>
        <w:tc>
          <w:tcPr>
            <w:tcW w:w="1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E9599A">
            <w:pPr>
              <w:jc w:val="center"/>
              <w:rPr>
                <w:rFonts w:ascii="仿宋" w:eastAsia="仿宋" w:hAnsi="仿宋" w:cs="仿宋"/>
                <w:color w:val="000000"/>
                <w:sz w:val="24"/>
                <w:szCs w:val="24"/>
              </w:rPr>
            </w:pPr>
          </w:p>
        </w:tc>
      </w:tr>
      <w:tr w:rsidR="00E9599A" w:rsidRPr="00E07C89">
        <w:trPr>
          <w:trHeight w:val="288"/>
        </w:trPr>
        <w:tc>
          <w:tcPr>
            <w:tcW w:w="2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泰信添益90天持有期债券</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E9599A" w:rsidRPr="00E07C89" w:rsidRDefault="00A80B3B">
            <w:pPr>
              <w:widowControl/>
              <w:jc w:val="center"/>
              <w:textAlignment w:val="top"/>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A类：019762</w:t>
            </w:r>
          </w:p>
        </w:tc>
        <w:tc>
          <w:tcPr>
            <w:tcW w:w="18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是</w:t>
            </w:r>
          </w:p>
        </w:tc>
        <w:tc>
          <w:tcPr>
            <w:tcW w:w="1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是</w:t>
            </w:r>
          </w:p>
        </w:tc>
      </w:tr>
      <w:tr w:rsidR="00E9599A" w:rsidRPr="00E07C89">
        <w:trPr>
          <w:trHeight w:val="288"/>
        </w:trPr>
        <w:tc>
          <w:tcPr>
            <w:tcW w:w="2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E9599A">
            <w:pPr>
              <w:jc w:val="center"/>
              <w:rPr>
                <w:rFonts w:ascii="仿宋" w:eastAsia="仿宋" w:hAnsi="仿宋" w:cs="仿宋"/>
                <w:color w:val="000000"/>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E9599A" w:rsidRPr="00E07C89" w:rsidRDefault="00A80B3B">
            <w:pPr>
              <w:widowControl/>
              <w:jc w:val="center"/>
              <w:textAlignment w:val="top"/>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C类：019763</w:t>
            </w:r>
          </w:p>
        </w:tc>
        <w:tc>
          <w:tcPr>
            <w:tcW w:w="18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E9599A">
            <w:pPr>
              <w:jc w:val="center"/>
              <w:rPr>
                <w:rFonts w:ascii="仿宋" w:eastAsia="仿宋" w:hAnsi="仿宋" w:cs="仿宋"/>
                <w:color w:val="000000"/>
                <w:sz w:val="24"/>
                <w:szCs w:val="24"/>
              </w:rPr>
            </w:pPr>
          </w:p>
        </w:tc>
        <w:tc>
          <w:tcPr>
            <w:tcW w:w="1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E9599A">
            <w:pPr>
              <w:jc w:val="center"/>
              <w:rPr>
                <w:rFonts w:ascii="仿宋" w:eastAsia="仿宋" w:hAnsi="仿宋" w:cs="仿宋"/>
                <w:color w:val="000000"/>
                <w:sz w:val="24"/>
                <w:szCs w:val="24"/>
              </w:rPr>
            </w:pPr>
          </w:p>
        </w:tc>
      </w:tr>
      <w:tr w:rsidR="00E9599A" w:rsidRPr="00E07C89">
        <w:trPr>
          <w:trHeight w:val="288"/>
        </w:trPr>
        <w:tc>
          <w:tcPr>
            <w:tcW w:w="2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泰信添安增利九个月持有期债券</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E9599A" w:rsidRPr="00E07C89" w:rsidRDefault="00A80B3B">
            <w:pPr>
              <w:widowControl/>
              <w:jc w:val="center"/>
              <w:textAlignment w:val="top"/>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A类：020746</w:t>
            </w:r>
          </w:p>
        </w:tc>
        <w:tc>
          <w:tcPr>
            <w:tcW w:w="18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是</w:t>
            </w:r>
          </w:p>
        </w:tc>
        <w:tc>
          <w:tcPr>
            <w:tcW w:w="1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是</w:t>
            </w:r>
          </w:p>
        </w:tc>
      </w:tr>
      <w:tr w:rsidR="00E9599A" w:rsidRPr="00E07C89">
        <w:trPr>
          <w:trHeight w:val="288"/>
        </w:trPr>
        <w:tc>
          <w:tcPr>
            <w:tcW w:w="2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E9599A">
            <w:pPr>
              <w:jc w:val="center"/>
              <w:rPr>
                <w:rFonts w:ascii="仿宋" w:eastAsia="仿宋" w:hAnsi="仿宋" w:cs="仿宋"/>
                <w:color w:val="000000"/>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E9599A" w:rsidRPr="00E07C89" w:rsidRDefault="00A80B3B">
            <w:pPr>
              <w:widowControl/>
              <w:jc w:val="center"/>
              <w:textAlignment w:val="top"/>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C类：020747</w:t>
            </w:r>
          </w:p>
        </w:tc>
        <w:tc>
          <w:tcPr>
            <w:tcW w:w="18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E9599A">
            <w:pPr>
              <w:jc w:val="center"/>
              <w:rPr>
                <w:rFonts w:ascii="仿宋" w:eastAsia="仿宋" w:hAnsi="仿宋" w:cs="仿宋"/>
                <w:color w:val="000000"/>
                <w:sz w:val="24"/>
                <w:szCs w:val="24"/>
              </w:rPr>
            </w:pPr>
          </w:p>
        </w:tc>
        <w:tc>
          <w:tcPr>
            <w:tcW w:w="1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E9599A">
            <w:pPr>
              <w:jc w:val="center"/>
              <w:rPr>
                <w:rFonts w:ascii="仿宋" w:eastAsia="仿宋" w:hAnsi="仿宋" w:cs="仿宋"/>
                <w:color w:val="000000"/>
                <w:sz w:val="24"/>
                <w:szCs w:val="24"/>
              </w:rPr>
            </w:pPr>
          </w:p>
        </w:tc>
      </w:tr>
      <w:tr w:rsidR="00E9599A" w:rsidRPr="00E07C89">
        <w:trPr>
          <w:trHeight w:val="576"/>
        </w:trPr>
        <w:tc>
          <w:tcPr>
            <w:tcW w:w="2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泰信中证同业存单AAA指数7天持有期</w:t>
            </w:r>
          </w:p>
        </w:tc>
        <w:tc>
          <w:tcPr>
            <w:tcW w:w="2160" w:type="dxa"/>
            <w:tcBorders>
              <w:top w:val="nil"/>
              <w:left w:val="nil"/>
              <w:bottom w:val="single" w:sz="4" w:space="0" w:color="000000"/>
              <w:right w:val="single" w:sz="4" w:space="0" w:color="000000"/>
            </w:tcBorders>
            <w:shd w:val="clear" w:color="auto" w:fill="auto"/>
            <w:noWrap/>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020088</w:t>
            </w:r>
          </w:p>
        </w:tc>
        <w:tc>
          <w:tcPr>
            <w:tcW w:w="1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是</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是</w:t>
            </w:r>
          </w:p>
        </w:tc>
      </w:tr>
      <w:tr w:rsidR="00E9599A" w:rsidRPr="00E07C89">
        <w:trPr>
          <w:trHeight w:val="288"/>
        </w:trPr>
        <w:tc>
          <w:tcPr>
            <w:tcW w:w="2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泰信智选量化选股混合发起式</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E9599A" w:rsidRPr="00E07C89" w:rsidRDefault="00A80B3B">
            <w:pPr>
              <w:widowControl/>
              <w:jc w:val="center"/>
              <w:textAlignment w:val="top"/>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A类：013033</w:t>
            </w:r>
          </w:p>
        </w:tc>
        <w:tc>
          <w:tcPr>
            <w:tcW w:w="18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是</w:t>
            </w:r>
          </w:p>
        </w:tc>
        <w:tc>
          <w:tcPr>
            <w:tcW w:w="1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A80B3B">
            <w:pPr>
              <w:widowControl/>
              <w:jc w:val="center"/>
              <w:textAlignment w:val="center"/>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是</w:t>
            </w:r>
          </w:p>
        </w:tc>
      </w:tr>
      <w:tr w:rsidR="00E9599A" w:rsidRPr="00E07C89">
        <w:trPr>
          <w:trHeight w:val="288"/>
        </w:trPr>
        <w:tc>
          <w:tcPr>
            <w:tcW w:w="2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E9599A">
            <w:pPr>
              <w:jc w:val="center"/>
              <w:rPr>
                <w:rFonts w:ascii="仿宋" w:eastAsia="仿宋" w:hAnsi="仿宋" w:cs="仿宋"/>
                <w:color w:val="000000"/>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E9599A" w:rsidRPr="00E07C89" w:rsidRDefault="00A80B3B">
            <w:pPr>
              <w:widowControl/>
              <w:jc w:val="center"/>
              <w:textAlignment w:val="top"/>
              <w:rPr>
                <w:rFonts w:ascii="仿宋" w:eastAsia="仿宋" w:hAnsi="仿宋" w:cs="仿宋"/>
                <w:color w:val="000000"/>
                <w:sz w:val="24"/>
                <w:szCs w:val="24"/>
              </w:rPr>
            </w:pPr>
            <w:r w:rsidRPr="00E07C89">
              <w:rPr>
                <w:rFonts w:ascii="仿宋" w:eastAsia="仿宋" w:hAnsi="仿宋" w:cs="仿宋" w:hint="eastAsia"/>
                <w:color w:val="000000"/>
                <w:kern w:val="0"/>
                <w:sz w:val="24"/>
                <w:szCs w:val="24"/>
                <w:lang/>
              </w:rPr>
              <w:t>C类：013034</w:t>
            </w:r>
          </w:p>
        </w:tc>
        <w:tc>
          <w:tcPr>
            <w:tcW w:w="18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E9599A">
            <w:pPr>
              <w:jc w:val="center"/>
              <w:rPr>
                <w:rFonts w:ascii="仿宋" w:eastAsia="仿宋" w:hAnsi="仿宋" w:cs="仿宋"/>
                <w:color w:val="000000"/>
                <w:sz w:val="24"/>
                <w:szCs w:val="24"/>
              </w:rPr>
            </w:pPr>
          </w:p>
        </w:tc>
        <w:tc>
          <w:tcPr>
            <w:tcW w:w="1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599A" w:rsidRPr="00E07C89" w:rsidRDefault="00E9599A">
            <w:pPr>
              <w:jc w:val="center"/>
              <w:rPr>
                <w:rFonts w:ascii="仿宋" w:eastAsia="仿宋" w:hAnsi="仿宋" w:cs="仿宋"/>
                <w:color w:val="000000"/>
                <w:sz w:val="24"/>
                <w:szCs w:val="24"/>
              </w:rPr>
            </w:pPr>
          </w:p>
        </w:tc>
      </w:tr>
    </w:tbl>
    <w:p w:rsidR="00E9599A" w:rsidRDefault="00A80B3B">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二、具体费率优惠情况</w:t>
      </w:r>
    </w:p>
    <w:p w:rsidR="00E9599A" w:rsidRDefault="00A80B3B">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投资者通过腾元基金的交易系统申购及定投上述基金的，</w:t>
      </w:r>
      <w:r>
        <w:rPr>
          <w:rFonts w:ascii="华文仿宋" w:eastAsia="华文仿宋" w:hAnsi="Times New Roman" w:cs="华文仿宋" w:hint="eastAsia"/>
          <w:sz w:val="28"/>
          <w:szCs w:val="28"/>
        </w:rPr>
        <w:t>享受费率优惠</w:t>
      </w:r>
      <w:r>
        <w:rPr>
          <w:rFonts w:ascii="华文仿宋" w:eastAsia="华文仿宋" w:hAnsi="华文仿宋"/>
          <w:sz w:val="28"/>
          <w:szCs w:val="28"/>
        </w:rPr>
        <w:t>，</w:t>
      </w:r>
      <w:r>
        <w:rPr>
          <w:rFonts w:ascii="华文仿宋" w:eastAsia="华文仿宋" w:hAnsi="华文仿宋" w:hint="eastAsia"/>
          <w:sz w:val="28"/>
          <w:szCs w:val="28"/>
        </w:rPr>
        <w:t xml:space="preserve">具体折扣后费率及费率优惠活动期限以销售机构公示为准。上述基金原费率标准详见该基金的基金合同、招募说明书（更新）等法律文件，以及本公司发布的最新业务公告。  </w:t>
      </w:r>
    </w:p>
    <w:p w:rsidR="00E9599A" w:rsidRDefault="00A80B3B">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 xml:space="preserve"> 三 、基金转换业务规则</w:t>
      </w:r>
    </w:p>
    <w:p w:rsidR="00E9599A" w:rsidRDefault="00A80B3B">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1.基金转换是指投资者在持有本公司发行的任一开放式基金后，可将其持有的基金份额直接转换成本公司管理的其它开放式基金的基金份额，而不需要先赎回已持有的基金份额，再申购目标基金的一种业务模式。</w:t>
      </w:r>
    </w:p>
    <w:p w:rsidR="00E9599A" w:rsidRDefault="00A80B3B">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2.基金转换只能在同一销售机构进行。转换的两只基金必须都是该销售人代理的同一基金管理人管理的、在同一注册登记人处注册且已开通转换业务的基金。</w:t>
      </w:r>
    </w:p>
    <w:p w:rsidR="00E9599A" w:rsidRDefault="00A80B3B">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3.投资者办理基金转换业务时，转出方的基金必须处于可赎回状态，转入方的基金必须处于可申购状态。</w:t>
      </w:r>
    </w:p>
    <w:p w:rsidR="00E9599A" w:rsidRDefault="00A80B3B">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4.基金转换的目标基金份额按新交易计算持有时间。基金转出视为赎回，转入视为申购。正常情况下，基金注册与过户登记人将在T+1日对投资者T日的基金转换业务申请进行有效性确认。在T＋2日后（包括该日）投资者可向销售机构查询基金转换的成交情况。基金转换后可赎回的时间为T＋2日后（包括该日）。</w:t>
      </w:r>
    </w:p>
    <w:p w:rsidR="00E9599A" w:rsidRDefault="00A80B3B">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5.基金分红时再投资的份额可在权益登记日的T＋2日提交基金转换申请。</w:t>
      </w:r>
    </w:p>
    <w:p w:rsidR="00E9599A" w:rsidRDefault="00A80B3B">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6.基金转换采取未知价法，即以申请受理当日各转出、转入基金的单位资产净值为基础进行计算。</w:t>
      </w:r>
    </w:p>
    <w:p w:rsidR="00E9599A" w:rsidRDefault="00A80B3B">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7. 基金转换费用由转出基金的赎回费、转出和转入基金的申购费补差构成。</w:t>
      </w:r>
    </w:p>
    <w:p w:rsidR="00E9599A" w:rsidRDefault="00A80B3B">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8.基金转换的具体计算公式如下：</w:t>
      </w:r>
    </w:p>
    <w:p w:rsidR="00E9599A" w:rsidRDefault="00A80B3B">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ab/>
        <w:t>①转出金额=转出基金份额×转出基金T日基金份额净值</w:t>
      </w:r>
    </w:p>
    <w:p w:rsidR="00E9599A" w:rsidRDefault="00A80B3B">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 xml:space="preserve"> ②转出基金赎回费用=转出金额×转出基金赎回费率</w:t>
      </w:r>
    </w:p>
    <w:p w:rsidR="00E9599A" w:rsidRDefault="00A80B3B">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 xml:space="preserve"> ③转入金额=转出金额-转出基金赎回费用</w:t>
      </w:r>
    </w:p>
    <w:p w:rsidR="00E9599A" w:rsidRDefault="00A80B3B">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 xml:space="preserve"> ④转入基金申购费=转入金额/(1+转入基金申购费率)×转入基金申购费率</w:t>
      </w:r>
    </w:p>
    <w:p w:rsidR="00E9599A" w:rsidRDefault="00A80B3B">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若转入基金申购费适用固定费用</w:t>
      </w:r>
      <w:r>
        <w:rPr>
          <w:rFonts w:ascii="华文仿宋" w:eastAsia="华文仿宋" w:hAnsi="华文仿宋"/>
          <w:sz w:val="28"/>
          <w:szCs w:val="28"/>
        </w:rPr>
        <w:t>,则转入基金申购费=转入基金固定申购费</w:t>
      </w:r>
    </w:p>
    <w:p w:rsidR="00E9599A" w:rsidRDefault="00A80B3B">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 xml:space="preserve"> ⑤转出基金申购费=转入金额/(1+转出基金申购费率)×转出基金申购费率</w:t>
      </w:r>
    </w:p>
    <w:p w:rsidR="00E9599A" w:rsidRDefault="00A80B3B">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 xml:space="preserve"> 若转出基金申购费适用固定费用,则转出基金申购费=转出基金固定申购费</w:t>
      </w:r>
    </w:p>
    <w:p w:rsidR="00E9599A" w:rsidRDefault="00A80B3B">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⑥补差费用</w:t>
      </w:r>
      <w:r>
        <w:rPr>
          <w:rFonts w:ascii="华文仿宋" w:eastAsia="华文仿宋" w:hAnsi="华文仿宋"/>
          <w:sz w:val="28"/>
          <w:szCs w:val="28"/>
        </w:rPr>
        <w:t xml:space="preserve">=Max{(转入基金申购费-转出基金申购费)，0} </w:t>
      </w:r>
    </w:p>
    <w:p w:rsidR="00E9599A" w:rsidRDefault="00A80B3B">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⑦净转入金额</w:t>
      </w:r>
      <w:r>
        <w:rPr>
          <w:rFonts w:ascii="华文仿宋" w:eastAsia="华文仿宋" w:hAnsi="华文仿宋"/>
          <w:sz w:val="28"/>
          <w:szCs w:val="28"/>
        </w:rPr>
        <w:t>=转入金额-补差费用</w:t>
      </w:r>
    </w:p>
    <w:p w:rsidR="00E9599A" w:rsidRDefault="00A80B3B">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⑧转入份额</w:t>
      </w:r>
      <w:r>
        <w:rPr>
          <w:rFonts w:ascii="华文仿宋" w:eastAsia="华文仿宋" w:hAnsi="华文仿宋"/>
          <w:sz w:val="28"/>
          <w:szCs w:val="28"/>
        </w:rPr>
        <w:t>=净转入金额/转入基金T日基金份额净值</w:t>
      </w:r>
    </w:p>
    <w:p w:rsidR="00E9599A" w:rsidRDefault="00A80B3B">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注：公式中的“转出基金申购费”是在本次转换过程中按照转入金额重新计算的费用，仅用于计算补差费用，非转出基金份额在申购时实际支付的费用。</w:t>
      </w:r>
    </w:p>
    <w:p w:rsidR="00E9599A" w:rsidRDefault="00A80B3B">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例</w:t>
      </w:r>
      <w:r>
        <w:rPr>
          <w:rFonts w:ascii="华文仿宋" w:eastAsia="华文仿宋" w:hAnsi="华文仿宋"/>
          <w:sz w:val="28"/>
          <w:szCs w:val="28"/>
        </w:rPr>
        <w:t>:某投资者欲将10万份泰信周期回报债券型证券投资基金</w:t>
      </w:r>
      <w:r>
        <w:rPr>
          <w:rFonts w:ascii="华文仿宋" w:eastAsia="华文仿宋" w:hAnsi="华文仿宋" w:hint="eastAsia"/>
          <w:sz w:val="28"/>
          <w:szCs w:val="28"/>
        </w:rPr>
        <w:t>A</w:t>
      </w:r>
      <w:r>
        <w:rPr>
          <w:rFonts w:ascii="华文仿宋" w:eastAsia="华文仿宋" w:hAnsi="华文仿宋"/>
          <w:sz w:val="28"/>
          <w:szCs w:val="28"/>
        </w:rPr>
        <w:t>（以下简称“泰信周期回报债券</w:t>
      </w:r>
      <w:r>
        <w:rPr>
          <w:rFonts w:ascii="华文仿宋" w:eastAsia="华文仿宋" w:hAnsi="华文仿宋" w:hint="eastAsia"/>
          <w:sz w:val="28"/>
          <w:szCs w:val="28"/>
        </w:rPr>
        <w:t>A</w:t>
      </w:r>
      <w:r>
        <w:rPr>
          <w:rFonts w:ascii="华文仿宋" w:eastAsia="华文仿宋" w:hAnsi="华文仿宋"/>
          <w:sz w:val="28"/>
          <w:szCs w:val="28"/>
        </w:rPr>
        <w:t>”）（持有7天-365天内）转换为泰信中小盘精选混合型证券投资基金（以下简称“泰信中小盘精选混合”）。泰信周期回报债券</w:t>
      </w:r>
      <w:r>
        <w:rPr>
          <w:rFonts w:ascii="华文仿宋" w:eastAsia="华文仿宋" w:hAnsi="华文仿宋" w:hint="eastAsia"/>
          <w:sz w:val="28"/>
          <w:szCs w:val="28"/>
        </w:rPr>
        <w:t>A</w:t>
      </w:r>
      <w:r>
        <w:rPr>
          <w:rFonts w:ascii="华文仿宋" w:eastAsia="华文仿宋" w:hAnsi="华文仿宋"/>
          <w:sz w:val="28"/>
          <w:szCs w:val="28"/>
        </w:rPr>
        <w:t>对应申请日份额净值假设为1.020元</w:t>
      </w:r>
      <w:r>
        <w:rPr>
          <w:rFonts w:ascii="华文仿宋" w:eastAsia="华文仿宋" w:hAnsi="华文仿宋" w:hint="eastAsia"/>
          <w:sz w:val="28"/>
          <w:szCs w:val="28"/>
        </w:rPr>
        <w:t>，</w:t>
      </w:r>
      <w:r>
        <w:rPr>
          <w:rFonts w:ascii="华文仿宋" w:eastAsia="华文仿宋" w:hAnsi="华文仿宋"/>
          <w:sz w:val="28"/>
          <w:szCs w:val="28"/>
        </w:rPr>
        <w:t>对应申购费率为0.8%</w:t>
      </w:r>
      <w:r>
        <w:rPr>
          <w:rFonts w:ascii="华文仿宋" w:eastAsia="华文仿宋" w:hAnsi="华文仿宋" w:hint="eastAsia"/>
          <w:sz w:val="28"/>
          <w:szCs w:val="28"/>
        </w:rPr>
        <w:t>，</w:t>
      </w:r>
      <w:r>
        <w:rPr>
          <w:rFonts w:ascii="华文仿宋" w:eastAsia="华文仿宋" w:hAnsi="华文仿宋"/>
          <w:sz w:val="28"/>
          <w:szCs w:val="28"/>
        </w:rPr>
        <w:t>对应赎回费率为0.1%。泰信中小盘精选混合对应申请日份额净值假设为1.500元</w:t>
      </w:r>
      <w:r>
        <w:rPr>
          <w:rFonts w:ascii="华文仿宋" w:eastAsia="华文仿宋" w:hAnsi="华文仿宋" w:hint="eastAsia"/>
          <w:sz w:val="28"/>
          <w:szCs w:val="28"/>
        </w:rPr>
        <w:t>，</w:t>
      </w:r>
      <w:r>
        <w:rPr>
          <w:rFonts w:ascii="华文仿宋" w:eastAsia="华文仿宋" w:hAnsi="华文仿宋"/>
          <w:sz w:val="28"/>
          <w:szCs w:val="28"/>
        </w:rPr>
        <w:t>对应申购费率为1.5%</w:t>
      </w:r>
      <w:r>
        <w:rPr>
          <w:rFonts w:ascii="华文仿宋" w:eastAsia="华文仿宋" w:hAnsi="华文仿宋" w:hint="eastAsia"/>
          <w:sz w:val="28"/>
          <w:szCs w:val="28"/>
        </w:rPr>
        <w:t>。</w:t>
      </w:r>
      <w:r>
        <w:rPr>
          <w:rFonts w:ascii="华文仿宋" w:eastAsia="华文仿宋" w:hAnsi="华文仿宋"/>
          <w:sz w:val="28"/>
          <w:szCs w:val="28"/>
        </w:rPr>
        <w:t>则该次转换投资者可得到的泰信中小盘精选混合份额计算方法为：</w:t>
      </w:r>
    </w:p>
    <w:p w:rsidR="00E9599A" w:rsidRDefault="00A80B3B">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①转出金额</w:t>
      </w:r>
      <w:r>
        <w:rPr>
          <w:rFonts w:ascii="华文仿宋" w:eastAsia="华文仿宋" w:hAnsi="华文仿宋"/>
          <w:sz w:val="28"/>
          <w:szCs w:val="28"/>
        </w:rPr>
        <w:t>=100,000.00×1.020=102,000.00元</w:t>
      </w:r>
    </w:p>
    <w:p w:rsidR="00E9599A" w:rsidRDefault="00A80B3B">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②转出基金赎回费用</w:t>
      </w:r>
      <w:r>
        <w:rPr>
          <w:rFonts w:ascii="华文仿宋" w:eastAsia="华文仿宋" w:hAnsi="华文仿宋"/>
          <w:sz w:val="28"/>
          <w:szCs w:val="28"/>
        </w:rPr>
        <w:t>=102,000.00×0.1%=102.00元</w:t>
      </w:r>
    </w:p>
    <w:p w:rsidR="00E9599A" w:rsidRDefault="00A80B3B">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③转入金额</w:t>
      </w:r>
      <w:r>
        <w:rPr>
          <w:rFonts w:ascii="华文仿宋" w:eastAsia="华文仿宋" w:hAnsi="华文仿宋"/>
          <w:sz w:val="28"/>
          <w:szCs w:val="28"/>
        </w:rPr>
        <w:t>=102,000.00-102.00=101,898.00元</w:t>
      </w:r>
    </w:p>
    <w:p w:rsidR="00E9599A" w:rsidRDefault="00A80B3B">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④转入基金申购费</w:t>
      </w:r>
      <w:r>
        <w:rPr>
          <w:rFonts w:ascii="华文仿宋" w:eastAsia="华文仿宋" w:hAnsi="华文仿宋"/>
          <w:sz w:val="28"/>
          <w:szCs w:val="28"/>
        </w:rPr>
        <w:t>=101,898.00/(1+1.5%)×1.5%=1,505.88元</w:t>
      </w:r>
    </w:p>
    <w:p w:rsidR="00E9599A" w:rsidRDefault="00A80B3B">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⑤转出基金申购费</w:t>
      </w:r>
      <w:r>
        <w:rPr>
          <w:rFonts w:ascii="华文仿宋" w:eastAsia="华文仿宋" w:hAnsi="华文仿宋"/>
          <w:sz w:val="28"/>
          <w:szCs w:val="28"/>
        </w:rPr>
        <w:t>=101,898.00/(1+0.8%)×0.8%=808.71元</w:t>
      </w:r>
    </w:p>
    <w:p w:rsidR="00E9599A" w:rsidRDefault="00A80B3B">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⑥补差费用</w:t>
      </w:r>
      <w:r>
        <w:rPr>
          <w:rFonts w:ascii="华文仿宋" w:eastAsia="华文仿宋" w:hAnsi="华文仿宋"/>
          <w:sz w:val="28"/>
          <w:szCs w:val="28"/>
        </w:rPr>
        <w:t>=转入基金申购费-转出基金申购费</w:t>
      </w:r>
    </w:p>
    <w:p w:rsidR="00E9599A" w:rsidRDefault="00A80B3B">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=1,505.88-808.71=697.17元</w:t>
      </w:r>
    </w:p>
    <w:p w:rsidR="00E9599A" w:rsidRDefault="00A80B3B">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⑦净转入金额</w:t>
      </w:r>
      <w:r>
        <w:rPr>
          <w:rFonts w:ascii="华文仿宋" w:eastAsia="华文仿宋" w:hAnsi="华文仿宋"/>
          <w:sz w:val="28"/>
          <w:szCs w:val="28"/>
        </w:rPr>
        <w:t>=101,898.00-697.17=101,200.83元</w:t>
      </w:r>
    </w:p>
    <w:p w:rsidR="00E9599A" w:rsidRDefault="00A80B3B">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⑧转入份额</w:t>
      </w:r>
      <w:r>
        <w:rPr>
          <w:rFonts w:ascii="华文仿宋" w:eastAsia="华文仿宋" w:hAnsi="华文仿宋"/>
          <w:sz w:val="28"/>
          <w:szCs w:val="28"/>
        </w:rPr>
        <w:t>=101,200.83/1.500=67,467.22份</w:t>
      </w:r>
    </w:p>
    <w:p w:rsidR="00E9599A" w:rsidRDefault="00A80B3B">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9.投资者采用“份额转换”的原则提交申请。基金转出份额必须是可用份额，并遵循“先进先出”的原则。已冻结份额不得申请转换。</w:t>
      </w:r>
    </w:p>
    <w:p w:rsidR="00E9599A" w:rsidRDefault="00A80B3B">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10.各基金的转换申请时间以其《基金合同》及《招募说明书》的相关规定为准，当日的转换申请可以在15:00以前在销售商处撤销，超过交易时间的申请作失败或下一日申请处理。</w:t>
      </w:r>
    </w:p>
    <w:p w:rsidR="00E9599A" w:rsidRDefault="00A80B3B">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11.基金转出的份额限制以其《基金合同》及《招募说明书》的相关规定为准，单笔转入申请不受转入基金最低申购限额限制。</w:t>
      </w:r>
    </w:p>
    <w:p w:rsidR="00E9599A" w:rsidRDefault="00A80B3B">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12.单个开放日基金净赎回份额及净转换转出申请份额之和超出上一开放日基金总份额的10%时，为巨额赎回（个别基金比例是否构成巨额赎回以具体的基金合同为准）。发生巨额赎回时，基金转出与基金赎回具有相同的优先级，基金管理人可根据基金资产组合情况，决定全额转出或部分转出，并且对于基金转出和基金赎回，将采取相同的比例确认。在转出申请得到部分确认的情况下，未确认的转出申请将不予以顺延。</w:t>
      </w:r>
    </w:p>
    <w:p w:rsidR="00E9599A" w:rsidRDefault="00A80B3B">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13.出现下列情况之一时，基金管理人可以暂停基金转换业务：</w:t>
      </w:r>
    </w:p>
    <w:p w:rsidR="00E9599A" w:rsidRDefault="00A80B3B">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w:t>
      </w:r>
      <w:r>
        <w:rPr>
          <w:rFonts w:ascii="华文仿宋" w:eastAsia="华文仿宋" w:hAnsi="华文仿宋"/>
          <w:sz w:val="28"/>
          <w:szCs w:val="28"/>
        </w:rPr>
        <w:t>1）不可抗力的原因导致基金无法正常运作。</w:t>
      </w:r>
    </w:p>
    <w:p w:rsidR="00E9599A" w:rsidRDefault="00A80B3B">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w:t>
      </w:r>
      <w:r>
        <w:rPr>
          <w:rFonts w:ascii="华文仿宋" w:eastAsia="华文仿宋" w:hAnsi="华文仿宋"/>
          <w:sz w:val="28"/>
          <w:szCs w:val="28"/>
        </w:rPr>
        <w:t>2）证券交易场所在交易时间非正常停市，导致基金管理人无法计算当日基金份额净值。</w:t>
      </w:r>
    </w:p>
    <w:p w:rsidR="00E9599A" w:rsidRDefault="00A80B3B">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w:t>
      </w:r>
      <w:r>
        <w:rPr>
          <w:rFonts w:ascii="华文仿宋" w:eastAsia="华文仿宋" w:hAnsi="华文仿宋"/>
          <w:sz w:val="28"/>
          <w:szCs w:val="28"/>
        </w:rPr>
        <w:t>3）因市场剧烈波动或其他原因而出现连续巨额赎回，基金管理人认为有必要暂停接受该基金份额转出申请。</w:t>
      </w:r>
    </w:p>
    <w:p w:rsidR="00E9599A" w:rsidRDefault="00A80B3B">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w:t>
      </w:r>
      <w:r>
        <w:rPr>
          <w:rFonts w:ascii="华文仿宋" w:eastAsia="华文仿宋" w:hAnsi="华文仿宋"/>
          <w:sz w:val="28"/>
          <w:szCs w:val="28"/>
        </w:rPr>
        <w:t>4）法律、法规、规章规定的其他情形或其他在《基金合同》、《招募说明书》已载明并获中国证监会批准的特殊情形。</w:t>
      </w:r>
    </w:p>
    <w:p w:rsidR="00E9599A" w:rsidRDefault="00A80B3B">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w:t>
      </w:r>
      <w:r>
        <w:rPr>
          <w:rFonts w:ascii="华文仿宋" w:eastAsia="华文仿宋" w:hAnsi="华文仿宋"/>
          <w:sz w:val="28"/>
          <w:szCs w:val="28"/>
        </w:rPr>
        <w:t>5）发生上述情形之一的，基金管理人应立即向证监会备案并于规定期限内在证监会规定媒介上刊登暂停公告。重新开放基金转换时，基金管理人应在证监会规定媒介上刊登重新开放基金转换的公告。</w:t>
      </w:r>
    </w:p>
    <w:p w:rsidR="00E9599A" w:rsidRDefault="00A80B3B">
      <w:pPr>
        <w:autoSpaceDE w:val="0"/>
        <w:autoSpaceDN w:val="0"/>
        <w:adjustRightInd w:val="0"/>
        <w:spacing w:line="360" w:lineRule="auto"/>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四、其他事项</w:t>
      </w:r>
    </w:p>
    <w:p w:rsidR="00E9599A" w:rsidRDefault="00A80B3B">
      <w:pPr>
        <w:autoSpaceDE w:val="0"/>
        <w:autoSpaceDN w:val="0"/>
        <w:adjustRightInd w:val="0"/>
        <w:spacing w:line="360" w:lineRule="auto"/>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1.投资者欲了解各基金产品的详细情况，请仔细阅读各基金的基金合同、招募说明书等法律文件。</w:t>
      </w:r>
    </w:p>
    <w:p w:rsidR="00E9599A" w:rsidRDefault="00A80B3B">
      <w:pPr>
        <w:autoSpaceDE w:val="0"/>
        <w:autoSpaceDN w:val="0"/>
        <w:adjustRightInd w:val="0"/>
        <w:spacing w:line="360" w:lineRule="auto"/>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2.风险提示：本公司承诺以诚实信用、勤勉尽责的原则管理和运用基金财产，但不保证基金一定盈利，也不保证最低收益。投资者投资于本公司管理的基金时应认真阅读基金合同、招募说明书等文件。</w:t>
      </w:r>
    </w:p>
    <w:p w:rsidR="00E9599A" w:rsidRDefault="00A80B3B">
      <w:pPr>
        <w:autoSpaceDE w:val="0"/>
        <w:autoSpaceDN w:val="0"/>
        <w:adjustRightInd w:val="0"/>
        <w:spacing w:line="360" w:lineRule="auto"/>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五、投资者可通过以下途径了解或咨询相关情况</w:t>
      </w:r>
    </w:p>
    <w:p w:rsidR="00E9599A" w:rsidRDefault="00A80B3B">
      <w:pPr>
        <w:autoSpaceDE w:val="0"/>
        <w:autoSpaceDN w:val="0"/>
        <w:adjustRightInd w:val="0"/>
        <w:spacing w:line="360" w:lineRule="auto"/>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1、泰信基金管理有限公司</w:t>
      </w:r>
    </w:p>
    <w:p w:rsidR="00E9599A" w:rsidRDefault="00A80B3B">
      <w:pPr>
        <w:autoSpaceDE w:val="0"/>
        <w:autoSpaceDN w:val="0"/>
        <w:adjustRightInd w:val="0"/>
        <w:spacing w:line="360" w:lineRule="auto"/>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客服电话：400-888-5988 或 021-38784566</w:t>
      </w:r>
    </w:p>
    <w:p w:rsidR="00E9599A" w:rsidRDefault="00A80B3B">
      <w:pPr>
        <w:autoSpaceDE w:val="0"/>
        <w:autoSpaceDN w:val="0"/>
        <w:adjustRightInd w:val="0"/>
        <w:spacing w:line="360" w:lineRule="auto"/>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网址：</w:t>
      </w:r>
      <w:hyperlink r:id="rId7" w:history="1">
        <w:r>
          <w:rPr>
            <w:rStyle w:val="aa"/>
            <w:rFonts w:ascii="华文仿宋" w:eastAsia="华文仿宋" w:hAnsi="华文仿宋" w:cs="仿宋_GB2312" w:hint="eastAsia"/>
            <w:color w:val="auto"/>
            <w:kern w:val="0"/>
            <w:sz w:val="28"/>
            <w:szCs w:val="28"/>
            <w:u w:val="none"/>
          </w:rPr>
          <w:t>www.ftfund.com</w:t>
        </w:r>
      </w:hyperlink>
    </w:p>
    <w:p w:rsidR="00E9599A" w:rsidRDefault="00A80B3B">
      <w:pPr>
        <w:autoSpaceDE w:val="0"/>
        <w:autoSpaceDN w:val="0"/>
        <w:adjustRightInd w:val="0"/>
        <w:spacing w:line="360" w:lineRule="auto"/>
        <w:ind w:firstLineChars="200" w:firstLine="560"/>
        <w:jc w:val="left"/>
        <w:rPr>
          <w:rFonts w:ascii="华文仿宋" w:eastAsia="华文仿宋" w:hAnsi="华文仿宋"/>
          <w:sz w:val="28"/>
          <w:szCs w:val="28"/>
        </w:rPr>
      </w:pPr>
      <w:r>
        <w:rPr>
          <w:rFonts w:ascii="华文仿宋" w:eastAsia="华文仿宋" w:hAnsi="华文仿宋" w:hint="eastAsia"/>
          <w:sz w:val="28"/>
          <w:szCs w:val="28"/>
        </w:rPr>
        <w:t>2、深圳腾元基金销售有限公司</w:t>
      </w:r>
    </w:p>
    <w:p w:rsidR="00E9599A" w:rsidRDefault="00A80B3B">
      <w:pPr>
        <w:autoSpaceDE w:val="0"/>
        <w:autoSpaceDN w:val="0"/>
        <w:adjustRightInd w:val="0"/>
        <w:spacing w:line="360" w:lineRule="auto"/>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客服电话：400-990-8601</w:t>
      </w:r>
    </w:p>
    <w:p w:rsidR="00E9599A" w:rsidRDefault="00A80B3B">
      <w:pPr>
        <w:autoSpaceDE w:val="0"/>
        <w:autoSpaceDN w:val="0"/>
        <w:adjustRightInd w:val="0"/>
        <w:spacing w:line="360" w:lineRule="auto"/>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网址：www.tenyuanfund.com</w:t>
      </w:r>
    </w:p>
    <w:p w:rsidR="00E9599A" w:rsidRDefault="00A80B3B">
      <w:pPr>
        <w:autoSpaceDE w:val="0"/>
        <w:autoSpaceDN w:val="0"/>
        <w:adjustRightInd w:val="0"/>
        <w:spacing w:line="360" w:lineRule="auto"/>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特此公告。</w:t>
      </w:r>
    </w:p>
    <w:p w:rsidR="00E9599A" w:rsidRDefault="00A80B3B">
      <w:pPr>
        <w:autoSpaceDE w:val="0"/>
        <w:autoSpaceDN w:val="0"/>
        <w:adjustRightInd w:val="0"/>
        <w:spacing w:line="360" w:lineRule="auto"/>
        <w:jc w:val="righ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 xml:space="preserve">　 　 </w:t>
      </w:r>
    </w:p>
    <w:p w:rsidR="00E9599A" w:rsidRDefault="00A80B3B">
      <w:pPr>
        <w:autoSpaceDE w:val="0"/>
        <w:autoSpaceDN w:val="0"/>
        <w:adjustRightInd w:val="0"/>
        <w:spacing w:line="360" w:lineRule="auto"/>
        <w:jc w:val="righ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泰信基金管理有限公司</w:t>
      </w:r>
    </w:p>
    <w:p w:rsidR="00E9599A" w:rsidRDefault="00A80B3B">
      <w:pPr>
        <w:spacing w:line="360" w:lineRule="auto"/>
        <w:ind w:right="140"/>
        <w:jc w:val="right"/>
        <w:rPr>
          <w:rFonts w:ascii="华文仿宋" w:eastAsia="华文仿宋" w:hAnsi="华文仿宋"/>
        </w:rPr>
      </w:pPr>
      <w:r>
        <w:rPr>
          <w:rFonts w:ascii="华文仿宋" w:eastAsia="华文仿宋" w:hAnsi="华文仿宋" w:cs="仿宋_GB2312" w:hint="eastAsia"/>
          <w:kern w:val="0"/>
          <w:sz w:val="28"/>
          <w:szCs w:val="28"/>
        </w:rPr>
        <w:t>2025年9月10日</w:t>
      </w:r>
    </w:p>
    <w:p w:rsidR="00E9599A" w:rsidRDefault="00E9599A">
      <w:pPr>
        <w:spacing w:line="360" w:lineRule="auto"/>
        <w:rPr>
          <w:rFonts w:ascii="华文仿宋" w:eastAsia="华文仿宋" w:hAnsi="华文仿宋"/>
        </w:rPr>
      </w:pPr>
    </w:p>
    <w:p w:rsidR="00E9599A" w:rsidRDefault="00E9599A">
      <w:pPr>
        <w:spacing w:line="360" w:lineRule="auto"/>
        <w:rPr>
          <w:rFonts w:ascii="华文仿宋" w:eastAsia="华文仿宋" w:hAnsi="华文仿宋"/>
        </w:rPr>
      </w:pPr>
    </w:p>
    <w:sectPr w:rsidR="00E9599A" w:rsidSect="00FB000D">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0B3B" w:rsidRDefault="00A80B3B">
      <w:r>
        <w:separator/>
      </w:r>
    </w:p>
  </w:endnote>
  <w:endnote w:type="continuationSeparator" w:id="0">
    <w:p w:rsidR="00A80B3B" w:rsidRDefault="00A80B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variable"/>
    <w:sig w:usb0="00000000" w:usb1="38CF7CFA" w:usb2="00000016" w:usb3="00000000" w:csb0="0004000F" w:csb1="00000000"/>
  </w:font>
  <w:font w:name="仿宋_GB2312">
    <w:altName w:val="微软雅黑"/>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altName w:val="Arial Unicode MS"/>
    <w:charset w:val="86"/>
    <w:family w:val="modern"/>
    <w:pitch w:val="fixed"/>
    <w:sig w:usb0="00000000" w:usb1="38CF7CFA" w:usb2="00000016"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8451356"/>
    </w:sdtPr>
    <w:sdtContent>
      <w:p w:rsidR="00E9599A" w:rsidRDefault="00FB000D">
        <w:pPr>
          <w:pStyle w:val="a5"/>
          <w:jc w:val="center"/>
        </w:pPr>
        <w:r>
          <w:fldChar w:fldCharType="begin"/>
        </w:r>
        <w:r w:rsidR="00A80B3B">
          <w:instrText>PAGE   \* MERGEFORMAT</w:instrText>
        </w:r>
        <w:r>
          <w:fldChar w:fldCharType="separate"/>
        </w:r>
        <w:r w:rsidR="002C5E1C" w:rsidRPr="002C5E1C">
          <w:rPr>
            <w:noProof/>
            <w:lang w:val="zh-CN"/>
          </w:rPr>
          <w:t>1</w:t>
        </w:r>
        <w:r>
          <w:fldChar w:fldCharType="end"/>
        </w:r>
      </w:p>
    </w:sdtContent>
  </w:sdt>
  <w:p w:rsidR="00E9599A" w:rsidRDefault="00E9599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0B3B" w:rsidRDefault="00A80B3B">
      <w:r>
        <w:separator/>
      </w:r>
    </w:p>
  </w:footnote>
  <w:footnote w:type="continuationSeparator" w:id="0">
    <w:p w:rsidR="00A80B3B" w:rsidRDefault="00A80B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4D4A08"/>
    <w:multiLevelType w:val="multilevel"/>
    <w:tmpl w:val="544D4A08"/>
    <w:lvl w:ilvl="0">
      <w:start w:val="1"/>
      <w:numFmt w:val="japaneseCounting"/>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319BC"/>
    <w:rsid w:val="000431D9"/>
    <w:rsid w:val="000452AA"/>
    <w:rsid w:val="00076854"/>
    <w:rsid w:val="000804ED"/>
    <w:rsid w:val="000E01CC"/>
    <w:rsid w:val="000E74CE"/>
    <w:rsid w:val="00101FC1"/>
    <w:rsid w:val="00103C76"/>
    <w:rsid w:val="00155A3F"/>
    <w:rsid w:val="00196B66"/>
    <w:rsid w:val="001A3123"/>
    <w:rsid w:val="001B36E0"/>
    <w:rsid w:val="001B4AAF"/>
    <w:rsid w:val="001F3D5F"/>
    <w:rsid w:val="00203FFE"/>
    <w:rsid w:val="00240D30"/>
    <w:rsid w:val="002650CE"/>
    <w:rsid w:val="00280048"/>
    <w:rsid w:val="002914BE"/>
    <w:rsid w:val="002B1EAE"/>
    <w:rsid w:val="002B7167"/>
    <w:rsid w:val="002C5E1C"/>
    <w:rsid w:val="002D324F"/>
    <w:rsid w:val="00347443"/>
    <w:rsid w:val="003501D4"/>
    <w:rsid w:val="00381D57"/>
    <w:rsid w:val="0039683D"/>
    <w:rsid w:val="003A2925"/>
    <w:rsid w:val="003B131F"/>
    <w:rsid w:val="003B35A3"/>
    <w:rsid w:val="003C67DC"/>
    <w:rsid w:val="003C7C67"/>
    <w:rsid w:val="003D6444"/>
    <w:rsid w:val="003E3512"/>
    <w:rsid w:val="003F15D2"/>
    <w:rsid w:val="00402907"/>
    <w:rsid w:val="004044C7"/>
    <w:rsid w:val="00451DF4"/>
    <w:rsid w:val="00456EB5"/>
    <w:rsid w:val="00460ACB"/>
    <w:rsid w:val="004A4933"/>
    <w:rsid w:val="004B4099"/>
    <w:rsid w:val="004D086D"/>
    <w:rsid w:val="004D31A4"/>
    <w:rsid w:val="005021B2"/>
    <w:rsid w:val="0052027D"/>
    <w:rsid w:val="00522034"/>
    <w:rsid w:val="00532C8F"/>
    <w:rsid w:val="00552C74"/>
    <w:rsid w:val="0059595B"/>
    <w:rsid w:val="005A232E"/>
    <w:rsid w:val="005C4941"/>
    <w:rsid w:val="005E0147"/>
    <w:rsid w:val="00610891"/>
    <w:rsid w:val="00667867"/>
    <w:rsid w:val="006A44F5"/>
    <w:rsid w:val="006D0F9A"/>
    <w:rsid w:val="006D533A"/>
    <w:rsid w:val="00727E95"/>
    <w:rsid w:val="00736359"/>
    <w:rsid w:val="00743B3F"/>
    <w:rsid w:val="00767D7C"/>
    <w:rsid w:val="007734A8"/>
    <w:rsid w:val="007750E7"/>
    <w:rsid w:val="0079791D"/>
    <w:rsid w:val="008A1E89"/>
    <w:rsid w:val="008A635B"/>
    <w:rsid w:val="008A7CA5"/>
    <w:rsid w:val="00915E9D"/>
    <w:rsid w:val="00922E09"/>
    <w:rsid w:val="00951F36"/>
    <w:rsid w:val="009849B4"/>
    <w:rsid w:val="0099077B"/>
    <w:rsid w:val="009952EF"/>
    <w:rsid w:val="009C73DB"/>
    <w:rsid w:val="00A319BC"/>
    <w:rsid w:val="00A462AD"/>
    <w:rsid w:val="00A5190C"/>
    <w:rsid w:val="00A61DF1"/>
    <w:rsid w:val="00A730E1"/>
    <w:rsid w:val="00A80B3B"/>
    <w:rsid w:val="00A85461"/>
    <w:rsid w:val="00A917BC"/>
    <w:rsid w:val="00AC3DFE"/>
    <w:rsid w:val="00AD4952"/>
    <w:rsid w:val="00AE7E87"/>
    <w:rsid w:val="00B14079"/>
    <w:rsid w:val="00B36E18"/>
    <w:rsid w:val="00B45116"/>
    <w:rsid w:val="00B55E01"/>
    <w:rsid w:val="00B71720"/>
    <w:rsid w:val="00B76929"/>
    <w:rsid w:val="00B849AA"/>
    <w:rsid w:val="00BC013C"/>
    <w:rsid w:val="00BC795B"/>
    <w:rsid w:val="00BE0EA1"/>
    <w:rsid w:val="00C27665"/>
    <w:rsid w:val="00C454AA"/>
    <w:rsid w:val="00C663C3"/>
    <w:rsid w:val="00C67D8B"/>
    <w:rsid w:val="00C77299"/>
    <w:rsid w:val="00C96261"/>
    <w:rsid w:val="00CE21E8"/>
    <w:rsid w:val="00D1063F"/>
    <w:rsid w:val="00D15215"/>
    <w:rsid w:val="00D15FC2"/>
    <w:rsid w:val="00D41A0B"/>
    <w:rsid w:val="00D817AA"/>
    <w:rsid w:val="00D9287C"/>
    <w:rsid w:val="00D94ED0"/>
    <w:rsid w:val="00DB3313"/>
    <w:rsid w:val="00DB5383"/>
    <w:rsid w:val="00DB5AFB"/>
    <w:rsid w:val="00DB5D27"/>
    <w:rsid w:val="00DE0A1A"/>
    <w:rsid w:val="00DE0DA6"/>
    <w:rsid w:val="00DE3CA5"/>
    <w:rsid w:val="00E07C89"/>
    <w:rsid w:val="00E14CB3"/>
    <w:rsid w:val="00E1573E"/>
    <w:rsid w:val="00E45108"/>
    <w:rsid w:val="00E771BE"/>
    <w:rsid w:val="00E81369"/>
    <w:rsid w:val="00E9599A"/>
    <w:rsid w:val="00F24E9F"/>
    <w:rsid w:val="00F46B8F"/>
    <w:rsid w:val="00FB000D"/>
    <w:rsid w:val="00FC3911"/>
    <w:rsid w:val="00FD510C"/>
    <w:rsid w:val="00FF20A0"/>
    <w:rsid w:val="02E70003"/>
    <w:rsid w:val="125B39E7"/>
    <w:rsid w:val="18626A98"/>
    <w:rsid w:val="19702C2D"/>
    <w:rsid w:val="1CA50D41"/>
    <w:rsid w:val="1EB477BA"/>
    <w:rsid w:val="248C6702"/>
    <w:rsid w:val="254663AD"/>
    <w:rsid w:val="2702749A"/>
    <w:rsid w:val="284F5E21"/>
    <w:rsid w:val="288B5950"/>
    <w:rsid w:val="29E36424"/>
    <w:rsid w:val="2A7E2B65"/>
    <w:rsid w:val="2D0A7A69"/>
    <w:rsid w:val="2D2B320D"/>
    <w:rsid w:val="31D27B72"/>
    <w:rsid w:val="37BE699F"/>
    <w:rsid w:val="39E85FCF"/>
    <w:rsid w:val="3A5B5354"/>
    <w:rsid w:val="3BF759E1"/>
    <w:rsid w:val="40B4164D"/>
    <w:rsid w:val="425B3E25"/>
    <w:rsid w:val="44317FBD"/>
    <w:rsid w:val="4D2757BA"/>
    <w:rsid w:val="4F044F5F"/>
    <w:rsid w:val="55924CE8"/>
    <w:rsid w:val="59A6497E"/>
    <w:rsid w:val="5C646D86"/>
    <w:rsid w:val="5F6D3263"/>
    <w:rsid w:val="6259386E"/>
    <w:rsid w:val="688615B6"/>
    <w:rsid w:val="6BFC0B10"/>
    <w:rsid w:val="6C893D39"/>
    <w:rsid w:val="6D255A6E"/>
    <w:rsid w:val="71D532AD"/>
    <w:rsid w:val="71DE013E"/>
    <w:rsid w:val="74507577"/>
    <w:rsid w:val="762A49FA"/>
    <w:rsid w:val="79984C9D"/>
    <w:rsid w:val="7E5A33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00D"/>
    <w:pPr>
      <w:widowControl w:val="0"/>
      <w:jc w:val="both"/>
    </w:pPr>
    <w:rPr>
      <w:rFonts w:asciiTheme="minorHAnsi" w:eastAsiaTheme="minorEastAsia" w:hAnsiTheme="minorHAnsi" w:cstheme="minorBidi"/>
      <w:kern w:val="2"/>
      <w:sz w:val="21"/>
      <w:szCs w:val="22"/>
    </w:rPr>
  </w:style>
  <w:style w:type="paragraph" w:styleId="5">
    <w:name w:val="heading 5"/>
    <w:basedOn w:val="a"/>
    <w:next w:val="a"/>
    <w:link w:val="5Char"/>
    <w:uiPriority w:val="9"/>
    <w:qFormat/>
    <w:rsid w:val="00FB000D"/>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FB000D"/>
    <w:pPr>
      <w:jc w:val="left"/>
    </w:pPr>
  </w:style>
  <w:style w:type="paragraph" w:styleId="a4">
    <w:name w:val="Balloon Text"/>
    <w:basedOn w:val="a"/>
    <w:link w:val="Char0"/>
    <w:uiPriority w:val="99"/>
    <w:semiHidden/>
    <w:unhideWhenUsed/>
    <w:qFormat/>
    <w:rsid w:val="00FB000D"/>
    <w:rPr>
      <w:sz w:val="18"/>
      <w:szCs w:val="18"/>
    </w:rPr>
  </w:style>
  <w:style w:type="paragraph" w:styleId="a5">
    <w:name w:val="footer"/>
    <w:basedOn w:val="a"/>
    <w:link w:val="Char1"/>
    <w:uiPriority w:val="99"/>
    <w:unhideWhenUsed/>
    <w:qFormat/>
    <w:rsid w:val="00FB000D"/>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FB000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FB000D"/>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FB000D"/>
    <w:rPr>
      <w:b/>
      <w:bCs/>
    </w:rPr>
  </w:style>
  <w:style w:type="character" w:styleId="a9">
    <w:name w:val="FollowedHyperlink"/>
    <w:basedOn w:val="a0"/>
    <w:uiPriority w:val="99"/>
    <w:semiHidden/>
    <w:unhideWhenUsed/>
    <w:qFormat/>
    <w:rsid w:val="00FB000D"/>
    <w:rPr>
      <w:color w:val="954F72" w:themeColor="followedHyperlink"/>
      <w:u w:val="single"/>
    </w:rPr>
  </w:style>
  <w:style w:type="character" w:styleId="aa">
    <w:name w:val="Hyperlink"/>
    <w:basedOn w:val="a0"/>
    <w:unhideWhenUsed/>
    <w:qFormat/>
    <w:rsid w:val="00FB000D"/>
    <w:rPr>
      <w:color w:val="0000FF"/>
      <w:u w:val="single"/>
    </w:rPr>
  </w:style>
  <w:style w:type="character" w:styleId="ab">
    <w:name w:val="annotation reference"/>
    <w:basedOn w:val="a0"/>
    <w:uiPriority w:val="99"/>
    <w:semiHidden/>
    <w:unhideWhenUsed/>
    <w:qFormat/>
    <w:rsid w:val="00FB000D"/>
    <w:rPr>
      <w:sz w:val="21"/>
      <w:szCs w:val="21"/>
    </w:rPr>
  </w:style>
  <w:style w:type="paragraph" w:styleId="ac">
    <w:name w:val="List Paragraph"/>
    <w:basedOn w:val="a"/>
    <w:uiPriority w:val="34"/>
    <w:qFormat/>
    <w:rsid w:val="00FB000D"/>
    <w:pPr>
      <w:ind w:firstLineChars="200" w:firstLine="420"/>
    </w:pPr>
  </w:style>
  <w:style w:type="paragraph" w:customStyle="1" w:styleId="Default">
    <w:name w:val="Default"/>
    <w:qFormat/>
    <w:rsid w:val="00FB000D"/>
    <w:pPr>
      <w:widowControl w:val="0"/>
      <w:autoSpaceDE w:val="0"/>
      <w:autoSpaceDN w:val="0"/>
      <w:adjustRightInd w:val="0"/>
    </w:pPr>
    <w:rPr>
      <w:rFonts w:ascii="仿宋_GB2312" w:eastAsia="仿宋_GB2312" w:hAnsiTheme="minorHAnsi" w:cs="仿宋_GB2312"/>
      <w:color w:val="000000"/>
      <w:sz w:val="24"/>
      <w:szCs w:val="24"/>
    </w:rPr>
  </w:style>
  <w:style w:type="character" w:customStyle="1" w:styleId="Char2">
    <w:name w:val="页眉 Char"/>
    <w:basedOn w:val="a0"/>
    <w:link w:val="a6"/>
    <w:uiPriority w:val="99"/>
    <w:qFormat/>
    <w:rsid w:val="00FB000D"/>
    <w:rPr>
      <w:sz w:val="18"/>
      <w:szCs w:val="18"/>
    </w:rPr>
  </w:style>
  <w:style w:type="character" w:customStyle="1" w:styleId="Char1">
    <w:name w:val="页脚 Char"/>
    <w:basedOn w:val="a0"/>
    <w:link w:val="a5"/>
    <w:uiPriority w:val="99"/>
    <w:qFormat/>
    <w:rsid w:val="00FB000D"/>
    <w:rPr>
      <w:sz w:val="18"/>
      <w:szCs w:val="18"/>
    </w:rPr>
  </w:style>
  <w:style w:type="character" w:customStyle="1" w:styleId="Char0">
    <w:name w:val="批注框文本 Char"/>
    <w:basedOn w:val="a0"/>
    <w:link w:val="a4"/>
    <w:uiPriority w:val="99"/>
    <w:semiHidden/>
    <w:qFormat/>
    <w:rsid w:val="00FB000D"/>
    <w:rPr>
      <w:sz w:val="18"/>
      <w:szCs w:val="18"/>
    </w:rPr>
  </w:style>
  <w:style w:type="character" w:customStyle="1" w:styleId="5Char">
    <w:name w:val="标题 5 Char"/>
    <w:basedOn w:val="a0"/>
    <w:link w:val="5"/>
    <w:uiPriority w:val="9"/>
    <w:qFormat/>
    <w:rsid w:val="00FB000D"/>
    <w:rPr>
      <w:rFonts w:ascii="宋体" w:eastAsia="宋体" w:hAnsi="宋体" w:cs="宋体"/>
      <w:b/>
      <w:bCs/>
      <w:kern w:val="0"/>
      <w:sz w:val="20"/>
      <w:szCs w:val="20"/>
    </w:rPr>
  </w:style>
  <w:style w:type="character" w:customStyle="1" w:styleId="Char">
    <w:name w:val="批注文字 Char"/>
    <w:basedOn w:val="a0"/>
    <w:link w:val="a3"/>
    <w:uiPriority w:val="99"/>
    <w:semiHidden/>
    <w:qFormat/>
    <w:rsid w:val="00FB000D"/>
  </w:style>
  <w:style w:type="character" w:customStyle="1" w:styleId="Char3">
    <w:name w:val="批注主题 Char"/>
    <w:basedOn w:val="Char"/>
    <w:link w:val="a8"/>
    <w:uiPriority w:val="99"/>
    <w:semiHidden/>
    <w:qFormat/>
    <w:rsid w:val="00FB000D"/>
    <w:rPr>
      <w:b/>
      <w:bCs/>
    </w:rPr>
  </w:style>
  <w:style w:type="character" w:customStyle="1" w:styleId="1">
    <w:name w:val="未处理的提及1"/>
    <w:basedOn w:val="a0"/>
    <w:uiPriority w:val="99"/>
    <w:semiHidden/>
    <w:unhideWhenUsed/>
    <w:qFormat/>
    <w:rsid w:val="00FB000D"/>
    <w:rPr>
      <w:color w:val="605E5C"/>
      <w:shd w:val="clear" w:color="auto" w:fill="E1DFDD"/>
    </w:rPr>
  </w:style>
  <w:style w:type="paragraph" w:customStyle="1" w:styleId="10">
    <w:name w:val="修订1"/>
    <w:hidden/>
    <w:uiPriority w:val="99"/>
    <w:semiHidden/>
    <w:qFormat/>
    <w:rsid w:val="00FB000D"/>
    <w:rPr>
      <w:rFonts w:asciiTheme="minorHAnsi" w:eastAsiaTheme="minorEastAsia" w:hAnsiTheme="minorHAnsi" w:cstheme="minorBidi"/>
      <w:kern w:val="2"/>
      <w:sz w:val="21"/>
      <w:szCs w:val="22"/>
    </w:rPr>
  </w:style>
  <w:style w:type="table" w:customStyle="1" w:styleId="TableNormal">
    <w:name w:val="Table Normal"/>
    <w:semiHidden/>
    <w:unhideWhenUsed/>
    <w:qFormat/>
    <w:rsid w:val="00FB000D"/>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tfun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594</Words>
  <Characters>3392</Characters>
  <Application>Microsoft Office Word</Application>
  <DocSecurity>4</DocSecurity>
  <Lines>28</Lines>
  <Paragraphs>7</Paragraphs>
  <ScaleCrop>false</ScaleCrop>
  <Company/>
  <LinksUpToDate>false</LinksUpToDate>
  <CharactersWithSpaces>3979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zheng Mofey</dc:creator>
  <cp:lastModifiedBy>ZHONGM</cp:lastModifiedBy>
  <cp:revision>2</cp:revision>
  <cp:lastPrinted>2022-03-10T08:41:00Z</cp:lastPrinted>
  <dcterms:created xsi:type="dcterms:W3CDTF">2025-09-09T16:02:00Z</dcterms:created>
  <dcterms:modified xsi:type="dcterms:W3CDTF">2025-09-09T16:02:00Z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3CC0993FF73342F09BC42FA26A2DA722_13</vt:lpwstr>
  </property>
  <property fmtid="{D5CDD505-2E9C-101B-9397-08002B2CF9AE}" pid="4" name="KSOTemplateDocerSaveRecord">
    <vt:lpwstr>eyJoZGlkIjoiZjkxN2Q5OGUzODc2YzlkM2M1Njg0NjMyM2YzMDNhNzMiLCJ1c2VySWQiOiIyNjE0MDU3NzcifQ==</vt:lpwstr>
  </property>
</Properties>
</file>