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62" w:rsidRDefault="00CC5CFB" w:rsidP="00E05464">
      <w:pPr>
        <w:snapToGrid w:val="0"/>
        <w:spacing w:line="360" w:lineRule="auto"/>
        <w:jc w:val="center"/>
        <w:rPr>
          <w:rFonts w:ascii="宋体" w:hAnsi="宋体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  <w:lang/>
        </w:rPr>
        <w:t>关于</w:t>
      </w:r>
      <w:r w:rsidR="008A55BE" w:rsidRPr="004124C2">
        <w:rPr>
          <w:rFonts w:ascii="宋体" w:hAnsi="宋体" w:hint="eastAsia"/>
          <w:b/>
          <w:sz w:val="24"/>
          <w:szCs w:val="21"/>
        </w:rPr>
        <w:t>泰康</w:t>
      </w:r>
      <w:r w:rsidR="00956A41">
        <w:rPr>
          <w:rFonts w:ascii="宋体" w:hAnsi="宋体" w:hint="eastAsia"/>
          <w:b/>
          <w:sz w:val="24"/>
          <w:szCs w:val="21"/>
        </w:rPr>
        <w:t>基金管理有限</w:t>
      </w:r>
      <w:r w:rsidR="008A55BE" w:rsidRPr="004124C2">
        <w:rPr>
          <w:rFonts w:ascii="宋体" w:hAnsi="宋体" w:hint="eastAsia"/>
          <w:b/>
          <w:sz w:val="24"/>
          <w:szCs w:val="21"/>
        </w:rPr>
        <w:t>公司旗下部分开放式基金</w:t>
      </w:r>
    </w:p>
    <w:p w:rsidR="006A0374" w:rsidRPr="004124C2" w:rsidRDefault="00EC4135" w:rsidP="00E05464">
      <w:pPr>
        <w:snapToGrid w:val="0"/>
        <w:spacing w:line="360" w:lineRule="auto"/>
        <w:jc w:val="center"/>
        <w:rPr>
          <w:rFonts w:ascii="宋体" w:hAnsi="宋体" w:hint="eastAsia"/>
          <w:b/>
          <w:sz w:val="24"/>
          <w:szCs w:val="21"/>
        </w:rPr>
      </w:pPr>
      <w:r w:rsidRPr="004124C2">
        <w:rPr>
          <w:rFonts w:ascii="宋体" w:hAnsi="宋体" w:hint="eastAsia"/>
          <w:b/>
          <w:sz w:val="24"/>
          <w:szCs w:val="21"/>
        </w:rPr>
        <w:t>新增</w:t>
      </w:r>
      <w:r w:rsidR="00C82383" w:rsidRPr="00C82383">
        <w:rPr>
          <w:rFonts w:ascii="宋体" w:hAnsi="宋体" w:hint="eastAsia"/>
          <w:b/>
          <w:sz w:val="24"/>
          <w:szCs w:val="21"/>
          <w:lang/>
        </w:rPr>
        <w:t>中国中金财富证券有限公司</w:t>
      </w:r>
      <w:r w:rsidR="00F44A86">
        <w:rPr>
          <w:rFonts w:ascii="宋体" w:hAnsi="宋体" w:hint="eastAsia"/>
          <w:b/>
          <w:sz w:val="24"/>
          <w:szCs w:val="21"/>
        </w:rPr>
        <w:t>为</w:t>
      </w:r>
      <w:r w:rsidR="00D130C6" w:rsidRPr="004124C2">
        <w:rPr>
          <w:rFonts w:ascii="宋体" w:hAnsi="宋体" w:hint="eastAsia"/>
          <w:b/>
          <w:sz w:val="24"/>
          <w:szCs w:val="21"/>
        </w:rPr>
        <w:t>销售机构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并参加</w:t>
      </w:r>
      <w:r w:rsidR="00A3693F" w:rsidRPr="004124C2">
        <w:rPr>
          <w:rFonts w:ascii="宋体" w:hAnsi="宋体" w:hint="eastAsia"/>
          <w:b/>
          <w:sz w:val="24"/>
          <w:szCs w:val="21"/>
        </w:rPr>
        <w:t>其</w:t>
      </w:r>
      <w:r w:rsidR="00D0477A" w:rsidRPr="004124C2">
        <w:rPr>
          <w:rFonts w:ascii="宋体" w:hAnsi="宋体" w:hint="eastAsia"/>
          <w:b/>
          <w:sz w:val="24"/>
          <w:szCs w:val="21"/>
          <w:lang/>
        </w:rPr>
        <w:t>费率优惠活动</w:t>
      </w:r>
      <w:r w:rsidR="00CC5CFB" w:rsidRPr="004124C2">
        <w:rPr>
          <w:rFonts w:ascii="宋体" w:hAnsi="宋体" w:hint="eastAsia"/>
          <w:b/>
          <w:sz w:val="24"/>
          <w:szCs w:val="21"/>
          <w:lang/>
        </w:rPr>
        <w:t>的公告</w:t>
      </w:r>
    </w:p>
    <w:p w:rsidR="000479AA" w:rsidRDefault="003171F0" w:rsidP="0049659E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根据泰康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公司（以下简称“本公司”）与</w:t>
      </w:r>
      <w:r w:rsidR="00C82383" w:rsidRPr="00C82383">
        <w:rPr>
          <w:rFonts w:ascii="Arial" w:hAnsi="宋体" w:cs="Arial" w:hint="eastAsia"/>
          <w:color w:val="000000"/>
          <w:szCs w:val="21"/>
        </w:rPr>
        <w:t>中国中金财富证券有限公司</w:t>
      </w:r>
      <w:r w:rsidR="000A53F3" w:rsidRPr="000A53F3">
        <w:rPr>
          <w:rFonts w:ascii="Arial" w:hAnsi="宋体" w:cs="Arial" w:hint="eastAsia"/>
          <w:color w:val="000000"/>
          <w:szCs w:val="21"/>
        </w:rPr>
        <w:t>（以下简称“</w:t>
      </w:r>
      <w:r w:rsidR="00C82383" w:rsidRPr="00C82383">
        <w:rPr>
          <w:rFonts w:ascii="Arial" w:hAnsi="宋体" w:cs="Arial" w:hint="eastAsia"/>
          <w:color w:val="000000"/>
          <w:szCs w:val="21"/>
        </w:rPr>
        <w:t>中金财富证券</w:t>
      </w:r>
      <w:r w:rsidR="000A53F3" w:rsidRPr="000A53F3">
        <w:rPr>
          <w:rFonts w:ascii="Arial" w:hAnsi="宋体" w:cs="Arial" w:hint="eastAsia"/>
          <w:color w:val="000000"/>
          <w:szCs w:val="21"/>
        </w:rPr>
        <w:t>”）</w:t>
      </w:r>
      <w:r w:rsidRPr="000E015F">
        <w:rPr>
          <w:rFonts w:ascii="宋体" w:hAnsi="宋体" w:cs="Arial" w:hint="eastAsia"/>
          <w:szCs w:val="21"/>
        </w:rPr>
        <w:t>签署的基金销售协议，</w:t>
      </w:r>
      <w:r w:rsidR="00F41C91" w:rsidRPr="000E015F">
        <w:rPr>
          <w:rFonts w:ascii="宋体" w:hAnsi="宋体" w:cs="Arial" w:hint="eastAsia"/>
          <w:szCs w:val="21"/>
        </w:rPr>
        <w:t>自20</w:t>
      </w:r>
      <w:r w:rsidR="0049659E">
        <w:rPr>
          <w:rFonts w:ascii="宋体" w:hAnsi="宋体" w:cs="Arial"/>
          <w:szCs w:val="21"/>
        </w:rPr>
        <w:t>2</w:t>
      </w:r>
      <w:r w:rsidR="00E05464">
        <w:rPr>
          <w:rFonts w:ascii="宋体" w:hAnsi="宋体" w:cs="Arial"/>
          <w:szCs w:val="21"/>
        </w:rPr>
        <w:t>5</w:t>
      </w:r>
      <w:r w:rsidR="00F41C91" w:rsidRPr="000E015F">
        <w:rPr>
          <w:rFonts w:ascii="宋体" w:hAnsi="宋体" w:cs="Arial" w:hint="eastAsia"/>
          <w:szCs w:val="21"/>
        </w:rPr>
        <w:t>年</w:t>
      </w:r>
      <w:r w:rsidR="00C82383">
        <w:rPr>
          <w:rFonts w:ascii="宋体" w:hAnsi="宋体" w:cs="Arial"/>
          <w:szCs w:val="21"/>
        </w:rPr>
        <w:t>9</w:t>
      </w:r>
      <w:r w:rsidR="00F41C91" w:rsidRPr="000E015F">
        <w:rPr>
          <w:rFonts w:ascii="宋体" w:hAnsi="宋体" w:cs="Arial" w:hint="eastAsia"/>
          <w:szCs w:val="21"/>
        </w:rPr>
        <w:t>月</w:t>
      </w:r>
      <w:r w:rsidR="00C82383">
        <w:rPr>
          <w:rFonts w:ascii="宋体" w:hAnsi="宋体" w:cs="Arial"/>
          <w:szCs w:val="21"/>
        </w:rPr>
        <w:t>8</w:t>
      </w:r>
      <w:r w:rsidR="00F41C91" w:rsidRPr="000E015F">
        <w:rPr>
          <w:rFonts w:ascii="宋体" w:hAnsi="宋体" w:cs="Arial" w:hint="eastAsia"/>
          <w:szCs w:val="21"/>
        </w:rPr>
        <w:t>日起，</w:t>
      </w:r>
      <w:r w:rsidR="008A55BE" w:rsidRPr="000E015F">
        <w:rPr>
          <w:rFonts w:ascii="宋体" w:hAnsi="宋体" w:cs="Arial" w:hint="eastAsia"/>
          <w:szCs w:val="21"/>
        </w:rPr>
        <w:t>本公司旗下部分开放式基金</w:t>
      </w:r>
      <w:r w:rsidRPr="000E015F">
        <w:rPr>
          <w:rFonts w:ascii="宋体" w:hAnsi="宋体" w:cs="Arial" w:hint="eastAsia"/>
          <w:szCs w:val="21"/>
        </w:rPr>
        <w:t>将增加</w:t>
      </w:r>
      <w:r w:rsidR="00C82383" w:rsidRPr="00C82383">
        <w:rPr>
          <w:rFonts w:ascii="Arial" w:hAnsi="宋体" w:cs="Arial" w:hint="eastAsia"/>
          <w:color w:val="000000"/>
          <w:szCs w:val="21"/>
        </w:rPr>
        <w:t>中金财富证券</w:t>
      </w:r>
      <w:r w:rsidR="00A3693F">
        <w:rPr>
          <w:rFonts w:ascii="宋体" w:hAnsi="宋体" w:cs="Arial" w:hint="eastAsia"/>
          <w:szCs w:val="21"/>
        </w:rPr>
        <w:t>为</w:t>
      </w:r>
      <w:r w:rsidRPr="000E015F">
        <w:rPr>
          <w:rFonts w:ascii="宋体" w:hAnsi="宋体" w:cs="Arial" w:hint="eastAsia"/>
          <w:szCs w:val="21"/>
        </w:rPr>
        <w:t>销售机构，并参加</w:t>
      </w:r>
      <w:r w:rsidR="00A3693F">
        <w:rPr>
          <w:rFonts w:ascii="宋体" w:hAnsi="宋体" w:cs="Arial" w:hint="eastAsia"/>
          <w:szCs w:val="21"/>
        </w:rPr>
        <w:t>其</w:t>
      </w:r>
      <w:r w:rsidRPr="000E015F">
        <w:rPr>
          <w:rFonts w:ascii="宋体" w:hAnsi="宋体" w:cs="Arial" w:hint="eastAsia"/>
          <w:szCs w:val="21"/>
        </w:rPr>
        <w:t>费率优惠活动。</w:t>
      </w:r>
    </w:p>
    <w:p w:rsidR="008B5F86" w:rsidRDefault="009F7EAA" w:rsidP="008B5F86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新增</w:t>
      </w:r>
      <w:r w:rsidR="008A55BE" w:rsidRPr="000E015F">
        <w:rPr>
          <w:rFonts w:ascii="宋体" w:hAnsi="宋体" w:cs="Arial"/>
          <w:b/>
          <w:szCs w:val="21"/>
        </w:rPr>
        <w:t>基金</w:t>
      </w:r>
      <w:r>
        <w:rPr>
          <w:rFonts w:ascii="宋体" w:hAnsi="宋体" w:cs="Arial"/>
          <w:b/>
          <w:szCs w:val="21"/>
        </w:rPr>
        <w:t>产品</w:t>
      </w:r>
      <w:r w:rsidR="008A55BE" w:rsidRPr="000E015F">
        <w:rPr>
          <w:rFonts w:ascii="宋体" w:hAnsi="宋体" w:cs="Arial"/>
          <w:b/>
          <w:szCs w:val="21"/>
        </w:rPr>
        <w:t>：</w:t>
      </w:r>
    </w:p>
    <w:tbl>
      <w:tblPr>
        <w:tblW w:w="7175" w:type="dxa"/>
        <w:jc w:val="center"/>
        <w:tblInd w:w="-2549" w:type="dxa"/>
        <w:tblLook w:val="04A0"/>
      </w:tblPr>
      <w:tblGrid>
        <w:gridCol w:w="796"/>
        <w:gridCol w:w="4694"/>
        <w:gridCol w:w="1685"/>
      </w:tblGrid>
      <w:tr w:rsidR="00C42762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C42762" w:rsidRDefault="00C42762" w:rsidP="00C427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617BB7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2" w:rsidRPr="00617BB7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17BB7">
              <w:rPr>
                <w:rFonts w:ascii="宋体" w:hAnsi="宋体" w:cs="宋体"/>
                <w:color w:val="000000"/>
                <w:kern w:val="0"/>
                <w:szCs w:val="21"/>
              </w:rPr>
              <w:t>基金代码</w:t>
            </w:r>
          </w:p>
        </w:tc>
      </w:tr>
      <w:tr w:rsidR="00EC4CBB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泰康薪意保货币市场基金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A：001477</w:t>
            </w:r>
          </w:p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B：001478</w:t>
            </w:r>
          </w:p>
        </w:tc>
      </w:tr>
      <w:tr w:rsidR="00EC4CBB" w:rsidRPr="00C42762" w:rsidTr="00EC4CBB">
        <w:trPr>
          <w:trHeight w:val="20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泰康安益纯债债券型证券投资基金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A：002528</w:t>
            </w:r>
          </w:p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C：002529</w:t>
            </w:r>
          </w:p>
        </w:tc>
      </w:tr>
      <w:tr w:rsidR="00EC4CBB" w:rsidRPr="00C42762" w:rsidTr="00EC4CBB">
        <w:trPr>
          <w:trHeight w:val="826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Pr="00C42762" w:rsidRDefault="00EC4CBB" w:rsidP="00EC4C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泰康现金管家货币市场基金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A：004861</w:t>
            </w:r>
          </w:p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B：004862</w:t>
            </w:r>
          </w:p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C：004863</w:t>
            </w:r>
          </w:p>
        </w:tc>
      </w:tr>
      <w:tr w:rsidR="00EC4CBB" w:rsidRPr="00C42762" w:rsidTr="00EC4CBB">
        <w:trPr>
          <w:trHeight w:val="560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BB" w:rsidRPr="00C42762" w:rsidRDefault="00EC4CBB" w:rsidP="009E0C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BB" w:rsidRPr="00C42762" w:rsidRDefault="00EC4CBB" w:rsidP="009E0C8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泰康颐享混合型证券投资基金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A：</w:t>
            </w:r>
            <w:r w:rsidRPr="00EC4CBB">
              <w:rPr>
                <w:rFonts w:ascii="宋体" w:hAnsi="宋体" w:cs="宋体"/>
                <w:color w:val="000000"/>
                <w:kern w:val="0"/>
                <w:szCs w:val="21"/>
              </w:rPr>
              <w:t>005823</w:t>
            </w:r>
          </w:p>
          <w:p w:rsidR="00EC4CBB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C：</w:t>
            </w:r>
            <w:r w:rsidRPr="00EC4CBB">
              <w:rPr>
                <w:rFonts w:ascii="宋体" w:hAnsi="宋体" w:cs="宋体"/>
                <w:color w:val="000000"/>
                <w:kern w:val="0"/>
                <w:szCs w:val="21"/>
              </w:rPr>
              <w:t>005824</w:t>
            </w:r>
          </w:p>
        </w:tc>
      </w:tr>
      <w:tr w:rsidR="00C42762" w:rsidRPr="00C42762" w:rsidTr="00EC4CBB">
        <w:trPr>
          <w:trHeight w:val="24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EC4CBB" w:rsidP="00C4276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EC4CBB" w:rsidP="00C4276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泰康合润混合型证券投资基金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A：</w:t>
            </w:r>
            <w:r w:rsidRPr="00EC4CBB">
              <w:rPr>
                <w:rFonts w:ascii="宋体" w:hAnsi="宋体" w:cs="宋体"/>
                <w:color w:val="000000"/>
                <w:kern w:val="0"/>
                <w:szCs w:val="21"/>
              </w:rPr>
              <w:t>011767</w:t>
            </w:r>
          </w:p>
          <w:p w:rsidR="00C42762" w:rsidRPr="00C42762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C4CBB">
              <w:rPr>
                <w:rFonts w:ascii="宋体" w:hAnsi="宋体" w:cs="宋体" w:hint="eastAsia"/>
                <w:color w:val="000000"/>
                <w:kern w:val="0"/>
                <w:szCs w:val="21"/>
              </w:rPr>
              <w:t>C：</w:t>
            </w:r>
            <w:r w:rsidRPr="00EC4CBB">
              <w:rPr>
                <w:rFonts w:ascii="宋体" w:hAnsi="宋体" w:cs="宋体"/>
                <w:color w:val="000000"/>
                <w:kern w:val="0"/>
                <w:szCs w:val="21"/>
              </w:rPr>
              <w:t>011768</w:t>
            </w:r>
          </w:p>
        </w:tc>
      </w:tr>
      <w:tr w:rsidR="00C42762" w:rsidRPr="00C42762" w:rsidTr="00EC4CBB">
        <w:trPr>
          <w:trHeight w:val="199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EC4CBB" w:rsidP="00C4276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泰康长江经济带债券型证券投资基金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C42762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D：</w:t>
            </w: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019074</w:t>
            </w:r>
          </w:p>
        </w:tc>
      </w:tr>
      <w:tr w:rsidR="00C42762" w:rsidRPr="00C42762" w:rsidTr="00EC4CBB">
        <w:trPr>
          <w:trHeight w:val="215"/>
          <w:jc w:val="center"/>
        </w:trPr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C42762" w:rsidP="00C4276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2" w:rsidRPr="00C42762" w:rsidRDefault="00C42762" w:rsidP="00C42762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泰康信用精选债券型证券投资基金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CBB" w:rsidRDefault="00EC4CBB" w:rsidP="00EC4CBB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</w:t>
            </w: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：</w:t>
            </w:r>
            <w:r w:rsidRPr="00EC4CBB">
              <w:rPr>
                <w:rFonts w:ascii="宋体" w:hAnsi="宋体" w:cs="宋体"/>
                <w:color w:val="000000"/>
                <w:kern w:val="0"/>
                <w:szCs w:val="21"/>
              </w:rPr>
              <w:t>019482</w:t>
            </w:r>
          </w:p>
          <w:p w:rsidR="00C42762" w:rsidRPr="00C42762" w:rsidRDefault="00C42762" w:rsidP="00EC4CBB">
            <w:pPr>
              <w:widowControl/>
              <w:spacing w:line="276" w:lineRule="auto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42762">
              <w:rPr>
                <w:rFonts w:ascii="宋体" w:hAnsi="宋体" w:cs="宋体"/>
                <w:color w:val="000000"/>
                <w:kern w:val="0"/>
                <w:szCs w:val="21"/>
              </w:rPr>
              <w:t>E：</w:t>
            </w:r>
            <w:r w:rsidRPr="00C42762">
              <w:rPr>
                <w:rFonts w:ascii="宋体" w:hAnsi="宋体" w:cs="宋体" w:hint="eastAsia"/>
                <w:color w:val="000000"/>
                <w:kern w:val="0"/>
                <w:szCs w:val="21"/>
              </w:rPr>
              <w:t>019483</w:t>
            </w:r>
          </w:p>
        </w:tc>
      </w:tr>
    </w:tbl>
    <w:p w:rsidR="00903B0E" w:rsidRPr="00903B0E" w:rsidRDefault="00385726" w:rsidP="00B824E6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 w:hint="eastAsia"/>
          <w:szCs w:val="21"/>
        </w:rPr>
      </w:pPr>
      <w:r w:rsidRPr="00903B0E">
        <w:rPr>
          <w:rFonts w:ascii="宋体" w:hAnsi="宋体" w:cs="Arial" w:hint="eastAsia"/>
          <w:szCs w:val="21"/>
        </w:rPr>
        <w:t>投资者可以通过</w:t>
      </w:r>
      <w:r w:rsidR="00EC4CBB" w:rsidRPr="00EC4CBB">
        <w:rPr>
          <w:rFonts w:ascii="Arial" w:hAnsi="宋体" w:cs="Arial" w:hint="eastAsia"/>
          <w:color w:val="000000"/>
          <w:szCs w:val="21"/>
        </w:rPr>
        <w:t>中金财富证券</w:t>
      </w:r>
      <w:r w:rsidRPr="00903B0E">
        <w:rPr>
          <w:rFonts w:ascii="宋体" w:hAnsi="宋体" w:cs="Arial" w:hint="eastAsia"/>
          <w:szCs w:val="21"/>
        </w:rPr>
        <w:t>办理</w:t>
      </w:r>
      <w:r w:rsidRPr="00E70DD8">
        <w:rPr>
          <w:rFonts w:ascii="宋体" w:hAnsi="宋体" w:cs="Arial" w:hint="eastAsia"/>
          <w:szCs w:val="21"/>
        </w:rPr>
        <w:t>上述</w:t>
      </w:r>
      <w:r w:rsidRPr="00903B0E">
        <w:rPr>
          <w:rFonts w:ascii="宋体" w:hAnsi="宋体" w:cs="Arial" w:hint="eastAsia"/>
          <w:szCs w:val="21"/>
        </w:rPr>
        <w:t>基金的申购、赎回</w:t>
      </w:r>
      <w:r w:rsidR="00BA5C53">
        <w:rPr>
          <w:rFonts w:ascii="宋体" w:hAnsi="宋体" w:cs="Arial" w:hint="eastAsia"/>
          <w:szCs w:val="21"/>
        </w:rPr>
        <w:t>、</w:t>
      </w:r>
      <w:r w:rsidR="001B485E">
        <w:rPr>
          <w:rFonts w:ascii="宋体" w:hAnsi="宋体" w:cs="Arial" w:hint="eastAsia"/>
          <w:szCs w:val="21"/>
        </w:rPr>
        <w:t>转换</w:t>
      </w:r>
      <w:r w:rsidRPr="00903B0E">
        <w:rPr>
          <w:rFonts w:ascii="宋体" w:hAnsi="宋体" w:cs="Arial" w:hint="eastAsia"/>
          <w:szCs w:val="21"/>
        </w:rPr>
        <w:t>及定投业务。</w:t>
      </w:r>
      <w:r w:rsidR="001B485E" w:rsidRPr="00903B0E">
        <w:rPr>
          <w:rFonts w:ascii="宋体" w:hAnsi="宋体" w:cs="Arial" w:hint="eastAsia"/>
          <w:szCs w:val="21"/>
        </w:rPr>
        <w:t>业务办理的具体程序，以销售机构相关规定为准。同时，投资者办理</w:t>
      </w:r>
      <w:r w:rsidR="001B485E">
        <w:rPr>
          <w:rFonts w:ascii="宋体" w:hAnsi="宋体" w:cs="Arial" w:hint="eastAsia"/>
          <w:szCs w:val="21"/>
        </w:rPr>
        <w:t>上述</w:t>
      </w:r>
      <w:r w:rsidR="001B485E" w:rsidRPr="00903B0E">
        <w:rPr>
          <w:rFonts w:ascii="宋体" w:hAnsi="宋体" w:cs="Arial" w:hint="eastAsia"/>
          <w:szCs w:val="21"/>
        </w:rPr>
        <w:t>基金转换业务适用转换范围，请参看本公司相关公告及业务规则。</w:t>
      </w:r>
    </w:p>
    <w:p w:rsidR="000479AA" w:rsidRPr="000E015F" w:rsidRDefault="000479AA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优惠</w:t>
      </w:r>
      <w:r w:rsidR="004D2222" w:rsidRPr="000E015F">
        <w:rPr>
          <w:rFonts w:ascii="宋体" w:hAnsi="宋体" w:cs="Arial" w:hint="eastAsia"/>
          <w:b/>
          <w:szCs w:val="21"/>
        </w:rPr>
        <w:t>方式</w:t>
      </w:r>
      <w:r w:rsidRPr="000E015F">
        <w:rPr>
          <w:rFonts w:ascii="宋体" w:hAnsi="宋体" w:cs="Arial"/>
          <w:b/>
          <w:szCs w:val="21"/>
        </w:rPr>
        <w:t>：</w:t>
      </w:r>
    </w:p>
    <w:p w:rsidR="00CE319A" w:rsidRPr="00EC4CBB" w:rsidRDefault="00C42762" w:rsidP="00CE319A">
      <w:pPr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C42762">
        <w:rPr>
          <w:rFonts w:ascii="宋体" w:hAnsi="宋体" w:cs="Arial" w:hint="eastAsia"/>
          <w:szCs w:val="21"/>
        </w:rPr>
        <w:t>自2025年</w:t>
      </w:r>
      <w:r w:rsidR="00EC4CBB">
        <w:rPr>
          <w:rFonts w:ascii="宋体" w:hAnsi="宋体" w:cs="Arial"/>
          <w:szCs w:val="21"/>
        </w:rPr>
        <w:t>9</w:t>
      </w:r>
      <w:r w:rsidRPr="00C42762">
        <w:rPr>
          <w:rFonts w:ascii="宋体" w:hAnsi="宋体" w:cs="Arial" w:hint="eastAsia"/>
          <w:szCs w:val="21"/>
        </w:rPr>
        <w:t>月</w:t>
      </w:r>
      <w:r w:rsidR="00EC4CBB">
        <w:rPr>
          <w:rFonts w:ascii="宋体" w:hAnsi="宋体" w:cs="Arial"/>
          <w:szCs w:val="21"/>
        </w:rPr>
        <w:t>8</w:t>
      </w:r>
      <w:r w:rsidRPr="00C42762">
        <w:rPr>
          <w:rFonts w:ascii="宋体" w:hAnsi="宋体" w:cs="Arial" w:hint="eastAsia"/>
          <w:szCs w:val="21"/>
        </w:rPr>
        <w:t>日起，</w:t>
      </w:r>
      <w:r w:rsidR="00EC4CBB" w:rsidRPr="00EC4CBB">
        <w:rPr>
          <w:rFonts w:ascii="宋体" w:hAnsi="宋体" w:cs="Arial" w:hint="eastAsia"/>
          <w:szCs w:val="21"/>
        </w:rPr>
        <w:t>在符合基金相关法律文件及监管部门要求的前提下，中金财富证券可开展费率优惠活动，届时投资者通过中金财富证券申购（含定投）或赎回</w:t>
      </w:r>
      <w:r w:rsidR="00EC4CBB">
        <w:rPr>
          <w:rFonts w:ascii="宋体" w:hAnsi="宋体" w:cs="Arial" w:hint="eastAsia"/>
          <w:szCs w:val="21"/>
        </w:rPr>
        <w:t>上述</w:t>
      </w:r>
      <w:r w:rsidR="00EC4CBB" w:rsidRPr="00EC4CBB">
        <w:rPr>
          <w:rFonts w:ascii="宋体" w:hAnsi="宋体" w:cs="Arial" w:hint="eastAsia"/>
          <w:szCs w:val="21"/>
        </w:rPr>
        <w:t>基金，享有费率优惠，具体折扣费率以中金财富证券最新公示为准</w:t>
      </w:r>
    </w:p>
    <w:p w:rsidR="000D43A5" w:rsidRPr="00956A41" w:rsidRDefault="000D43A5" w:rsidP="000D43A5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 w:rsidRPr="00956A41">
        <w:rPr>
          <w:rFonts w:ascii="宋体" w:hAnsi="宋体" w:cs="Arial"/>
          <w:b/>
          <w:szCs w:val="21"/>
        </w:rPr>
        <w:t>咨询方式</w:t>
      </w:r>
    </w:p>
    <w:p w:rsidR="00CE319A" w:rsidRPr="00CE319A" w:rsidRDefault="00EC4CBB" w:rsidP="00EC4CBB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  <w:r w:rsidRPr="00EC4CBB">
        <w:rPr>
          <w:rFonts w:ascii="宋体" w:hAnsi="宋体" w:cs="Arial" w:hint="eastAsia"/>
          <w:szCs w:val="21"/>
        </w:rPr>
        <w:t>中国中金财富证券有限公司</w:t>
      </w:r>
    </w:p>
    <w:p w:rsidR="00EC4CBB" w:rsidRPr="00EC4CBB" w:rsidRDefault="00EC4CBB" w:rsidP="00EC4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EC4CBB">
        <w:rPr>
          <w:rFonts w:ascii="宋体" w:hAnsi="宋体" w:cs="Arial" w:hint="eastAsia"/>
          <w:szCs w:val="21"/>
        </w:rPr>
        <w:t>客服电话：95532/400-600-8008</w:t>
      </w:r>
    </w:p>
    <w:p w:rsidR="00BA5C53" w:rsidRDefault="00EC4CBB" w:rsidP="00EC4C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szCs w:val="21"/>
        </w:rPr>
      </w:pPr>
      <w:r w:rsidRPr="00EC4CBB">
        <w:rPr>
          <w:rFonts w:ascii="宋体" w:hAnsi="宋体" w:cs="Arial" w:hint="eastAsia"/>
          <w:szCs w:val="21"/>
        </w:rPr>
        <w:t>网址：www.china-invs.cn</w:t>
      </w:r>
    </w:p>
    <w:p w:rsidR="00A3693F" w:rsidRPr="00A3693F" w:rsidRDefault="005A0A52" w:rsidP="00E05464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>
        <w:rPr>
          <w:rFonts w:ascii="宋体" w:hAnsi="宋体" w:cs="Arial" w:hint="eastAsia"/>
          <w:szCs w:val="21"/>
        </w:rPr>
        <w:lastRenderedPageBreak/>
        <w:t>泰康基金管理有限</w:t>
      </w:r>
      <w:r w:rsidR="00A3693F" w:rsidRPr="00A3693F">
        <w:rPr>
          <w:rFonts w:ascii="宋体" w:hAnsi="宋体" w:cs="Arial" w:hint="eastAsia"/>
          <w:szCs w:val="21"/>
        </w:rPr>
        <w:t>公司</w:t>
      </w:r>
    </w:p>
    <w:p w:rsidR="00A3693F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客服电话：400-18-95522</w:t>
      </w:r>
    </w:p>
    <w:p w:rsidR="006802DB" w:rsidRPr="00A3693F" w:rsidRDefault="00A3693F" w:rsidP="00E0546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szCs w:val="21"/>
        </w:rPr>
      </w:pPr>
      <w:r w:rsidRPr="00A3693F">
        <w:rPr>
          <w:rFonts w:ascii="宋体" w:hAnsi="宋体" w:cs="Arial" w:hint="eastAsia"/>
          <w:szCs w:val="21"/>
        </w:rPr>
        <w:t>网站：www.tkfunds.com.cn</w:t>
      </w:r>
    </w:p>
    <w:p w:rsidR="00E60F6C" w:rsidRPr="000E015F" w:rsidRDefault="008133FF" w:rsidP="00C15731">
      <w:pPr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 w:hint="eastAsia"/>
          <w:b/>
          <w:szCs w:val="21"/>
        </w:rPr>
      </w:pPr>
      <w:r w:rsidRPr="000E015F">
        <w:rPr>
          <w:rFonts w:ascii="宋体" w:hAnsi="宋体" w:cs="Arial"/>
          <w:b/>
          <w:szCs w:val="21"/>
        </w:rPr>
        <w:t>特别提示</w:t>
      </w:r>
    </w:p>
    <w:p w:rsidR="003A0F54" w:rsidRDefault="00E60F6C" w:rsidP="00EC4CBB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  <w:r w:rsidRPr="000E015F">
        <w:rPr>
          <w:rFonts w:ascii="宋体" w:hAnsi="宋体" w:cs="Arial" w:hint="eastAsia"/>
          <w:szCs w:val="21"/>
        </w:rPr>
        <w:t>本</w:t>
      </w:r>
      <w:r w:rsidR="00976DCC" w:rsidRPr="000E015F">
        <w:rPr>
          <w:rFonts w:ascii="宋体" w:hAnsi="宋体" w:cs="Arial" w:hint="eastAsia"/>
          <w:szCs w:val="21"/>
        </w:rPr>
        <w:t>公告</w:t>
      </w:r>
      <w:r w:rsidRPr="000E015F">
        <w:rPr>
          <w:rFonts w:ascii="宋体" w:hAnsi="宋体" w:cs="Arial" w:hint="eastAsia"/>
          <w:szCs w:val="21"/>
        </w:rPr>
        <w:t>的解释权归</w:t>
      </w:r>
      <w:r w:rsidR="00EC4CBB" w:rsidRPr="00EC4CBB">
        <w:rPr>
          <w:rFonts w:ascii="宋体" w:hAnsi="宋体" w:cs="Arial" w:hint="eastAsia"/>
          <w:szCs w:val="21"/>
        </w:rPr>
        <w:t>中金财富证券</w:t>
      </w:r>
      <w:r w:rsidRPr="000E015F">
        <w:rPr>
          <w:rFonts w:ascii="宋体" w:hAnsi="宋体" w:cs="Arial" w:hint="eastAsia"/>
          <w:szCs w:val="21"/>
        </w:rPr>
        <w:t>所有。</w:t>
      </w:r>
    </w:p>
    <w:p w:rsidR="003A0F54" w:rsidRPr="002174E3" w:rsidRDefault="001347BB" w:rsidP="001347BB">
      <w:pPr>
        <w:widowControl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0" w:firstLineChars="200" w:firstLine="420"/>
        <w:jc w:val="left"/>
        <w:rPr>
          <w:rFonts w:ascii="宋体" w:hAnsi="宋体" w:cs="Arial" w:hint="eastAsia"/>
          <w:szCs w:val="21"/>
        </w:rPr>
      </w:pPr>
      <w:r w:rsidRPr="001347BB">
        <w:rPr>
          <w:rFonts w:ascii="宋体" w:hAnsi="宋体" w:cs="Arial" w:hint="eastAsia"/>
          <w:szCs w:val="21"/>
        </w:rPr>
        <w:t>优惠活动期间，业务办理的具体时间、流程以销售机构规定为准。前述优惠活动如有变动，请以销售机构最新公告为准</w:t>
      </w:r>
      <w:r>
        <w:rPr>
          <w:rFonts w:ascii="宋体" w:hAnsi="宋体" w:cs="Arial" w:hint="eastAsia"/>
          <w:szCs w:val="21"/>
        </w:rPr>
        <w:t>。</w:t>
      </w:r>
      <w:r w:rsidR="00956A41" w:rsidRPr="00956A41">
        <w:rPr>
          <w:rFonts w:ascii="宋体" w:hAnsi="宋体" w:cs="Arial" w:hint="eastAsia"/>
          <w:szCs w:val="21"/>
        </w:rPr>
        <w:t>本公司旗下各基金是否参与销售机构费率优惠活动，请参看本公司相关公告</w:t>
      </w:r>
      <w:r w:rsidR="003A0F54" w:rsidRPr="003A0F54">
        <w:rPr>
          <w:rFonts w:ascii="宋体" w:hAnsi="宋体" w:cs="Arial" w:hint="eastAsia"/>
          <w:szCs w:val="21"/>
        </w:rPr>
        <w:t>。</w:t>
      </w:r>
    </w:p>
    <w:p w:rsidR="001613F3" w:rsidRDefault="003A62CB" w:rsidP="003A62CB">
      <w:pPr>
        <w:widowControl/>
        <w:shd w:val="clear" w:color="auto" w:fill="FFFFFF"/>
        <w:snapToGrid w:val="0"/>
        <w:spacing w:before="240" w:line="360" w:lineRule="auto"/>
        <w:ind w:firstLineChars="200" w:firstLine="420"/>
        <w:jc w:val="left"/>
        <w:rPr>
          <w:rFonts w:ascii="宋体" w:hAnsi="宋体"/>
        </w:rPr>
      </w:pPr>
      <w:r w:rsidRPr="0025288B">
        <w:rPr>
          <w:rFonts w:ascii="宋体" w:hAnsi="宋体" w:hint="eastAsia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5471CF" w:rsidRPr="00D31EF8" w:rsidRDefault="003A62CB" w:rsidP="00D31EF8">
      <w:pPr>
        <w:widowControl/>
        <w:shd w:val="clear" w:color="auto" w:fill="FFFFFF"/>
        <w:snapToGrid w:val="0"/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/>
        </w:rPr>
        <w:t>特此公告</w:t>
      </w:r>
      <w:r>
        <w:rPr>
          <w:rFonts w:ascii="宋体" w:hAnsi="宋体" w:hint="eastAsia"/>
        </w:rPr>
        <w:t>。</w:t>
      </w:r>
    </w:p>
    <w:p w:rsidR="005471CF" w:rsidRDefault="005471CF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/>
          <w:szCs w:val="21"/>
        </w:rPr>
      </w:pPr>
    </w:p>
    <w:p w:rsidR="00ED2CFC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ED2CFC" w:rsidRPr="000E015F" w:rsidRDefault="00ED2CFC" w:rsidP="00C1573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 w:cs="Arial" w:hint="eastAsia"/>
          <w:szCs w:val="21"/>
        </w:rPr>
      </w:pPr>
    </w:p>
    <w:p w:rsidR="00271AFD" w:rsidRPr="000E015F" w:rsidRDefault="006A0374" w:rsidP="00C15731">
      <w:pPr>
        <w:autoSpaceDE w:val="0"/>
        <w:autoSpaceDN w:val="0"/>
        <w:adjustRightInd w:val="0"/>
        <w:snapToGrid w:val="0"/>
        <w:spacing w:line="360" w:lineRule="auto"/>
        <w:ind w:firstLine="57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泰康</w:t>
      </w:r>
      <w:r w:rsidR="00956A41">
        <w:rPr>
          <w:rFonts w:ascii="宋体" w:hAnsi="宋体" w:cs="Arial" w:hint="eastAsia"/>
          <w:szCs w:val="21"/>
        </w:rPr>
        <w:t>基金管理有限</w:t>
      </w:r>
      <w:r w:rsidRPr="000E015F">
        <w:rPr>
          <w:rFonts w:ascii="宋体" w:hAnsi="宋体" w:cs="Arial" w:hint="eastAsia"/>
          <w:szCs w:val="21"/>
        </w:rPr>
        <w:t>公司</w:t>
      </w:r>
    </w:p>
    <w:p w:rsidR="00271AFD" w:rsidRPr="000E015F" w:rsidRDefault="00D03603" w:rsidP="00C15731">
      <w:pPr>
        <w:autoSpaceDE w:val="0"/>
        <w:autoSpaceDN w:val="0"/>
        <w:adjustRightInd w:val="0"/>
        <w:snapToGrid w:val="0"/>
        <w:spacing w:line="360" w:lineRule="auto"/>
        <w:ind w:left="5250" w:right="90"/>
        <w:jc w:val="right"/>
        <w:rPr>
          <w:rFonts w:ascii="宋体" w:hAnsi="宋体" w:cs="Arial" w:hint="eastAsia"/>
          <w:szCs w:val="21"/>
        </w:rPr>
      </w:pPr>
      <w:r w:rsidRPr="000E015F">
        <w:rPr>
          <w:rFonts w:ascii="宋体" w:hAnsi="宋体" w:cs="Arial" w:hint="eastAsia"/>
          <w:szCs w:val="21"/>
        </w:rPr>
        <w:t>20</w:t>
      </w:r>
      <w:r>
        <w:rPr>
          <w:rFonts w:ascii="宋体" w:hAnsi="宋体" w:cs="Arial"/>
          <w:szCs w:val="21"/>
        </w:rPr>
        <w:t>2</w:t>
      </w:r>
      <w:r w:rsidR="001347BB">
        <w:rPr>
          <w:rFonts w:ascii="宋体" w:hAnsi="宋体" w:cs="Arial"/>
          <w:szCs w:val="21"/>
        </w:rPr>
        <w:t>5</w:t>
      </w:r>
      <w:r w:rsidRPr="000E015F">
        <w:rPr>
          <w:rFonts w:ascii="宋体" w:hAnsi="宋体" w:cs="Arial" w:hint="eastAsia"/>
          <w:szCs w:val="21"/>
        </w:rPr>
        <w:t>年</w:t>
      </w:r>
      <w:r w:rsidR="00EC4CBB">
        <w:rPr>
          <w:rFonts w:ascii="宋体" w:hAnsi="宋体" w:cs="Arial"/>
          <w:szCs w:val="21"/>
        </w:rPr>
        <w:t>9</w:t>
      </w:r>
      <w:r w:rsidRPr="000E015F">
        <w:rPr>
          <w:rFonts w:ascii="宋体" w:hAnsi="宋体" w:cs="Arial" w:hint="eastAsia"/>
          <w:szCs w:val="21"/>
        </w:rPr>
        <w:t>月</w:t>
      </w:r>
      <w:r w:rsidR="00EC4CBB">
        <w:rPr>
          <w:rFonts w:ascii="宋体" w:hAnsi="宋体" w:cs="Arial"/>
          <w:szCs w:val="21"/>
        </w:rPr>
        <w:t>8</w:t>
      </w:r>
      <w:r w:rsidRPr="000E015F">
        <w:rPr>
          <w:rFonts w:ascii="宋体" w:hAnsi="宋体" w:cs="Arial" w:hint="eastAsia"/>
          <w:szCs w:val="21"/>
        </w:rPr>
        <w:t>日</w:t>
      </w:r>
    </w:p>
    <w:sectPr w:rsidR="00271AFD" w:rsidRPr="000E015F" w:rsidSect="009A749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C88" w:rsidRDefault="009E0C88" w:rsidP="00625EB7">
      <w:r>
        <w:separator/>
      </w:r>
    </w:p>
  </w:endnote>
  <w:endnote w:type="continuationSeparator" w:id="0">
    <w:p w:rsidR="009E0C88" w:rsidRDefault="009E0C88" w:rsidP="00625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ˎ̥">
    <w:altName w:val="宋体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C88" w:rsidRDefault="009E0C88" w:rsidP="00625EB7">
      <w:r>
        <w:separator/>
      </w:r>
    </w:p>
  </w:footnote>
  <w:footnote w:type="continuationSeparator" w:id="0">
    <w:p w:rsidR="009E0C88" w:rsidRDefault="009E0C88" w:rsidP="00625E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50BD"/>
    <w:multiLevelType w:val="hybridMultilevel"/>
    <w:tmpl w:val="724C35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45F6DD7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E3C1B07"/>
    <w:multiLevelType w:val="hybridMultilevel"/>
    <w:tmpl w:val="0D0CCA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EAC7039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21B1EBA"/>
    <w:multiLevelType w:val="hybridMultilevel"/>
    <w:tmpl w:val="1146FC98"/>
    <w:lvl w:ilvl="0" w:tplc="415862A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23A37CC"/>
    <w:multiLevelType w:val="hybridMultilevel"/>
    <w:tmpl w:val="A492F872"/>
    <w:lvl w:ilvl="0" w:tplc="7070D568">
      <w:start w:val="1"/>
      <w:numFmt w:val="japaneseCounting"/>
      <w:lvlText w:val="%1、"/>
      <w:lvlJc w:val="left"/>
      <w:pPr>
        <w:ind w:left="420" w:hanging="420"/>
      </w:pPr>
      <w:rPr>
        <w:rFonts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3B3E60"/>
    <w:multiLevelType w:val="multilevel"/>
    <w:tmpl w:val="393B3E60"/>
    <w:lvl w:ilvl="0">
      <w:start w:val="1"/>
      <w:numFmt w:val="chineseCountingThousand"/>
      <w:suff w:val="nothing"/>
      <w:lvlText w:val="%1、"/>
      <w:lvlJc w:val="center"/>
      <w:pPr>
        <w:ind w:left="0" w:firstLine="288"/>
      </w:pPr>
      <w:rPr>
        <w:rFonts w:hint="eastAsia"/>
      </w:rPr>
    </w:lvl>
    <w:lvl w:ilvl="1">
      <w:start w:val="1"/>
      <w:numFmt w:val="chineseCountingThousand"/>
      <w:lvlText w:val="（%2）"/>
      <w:lvlJc w:val="left"/>
      <w:pPr>
        <w:tabs>
          <w:tab w:val="num" w:pos="1260"/>
        </w:tabs>
        <w:ind w:left="180" w:firstLine="0"/>
      </w:pPr>
      <w:rPr>
        <w:rFonts w:hint="eastAsia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Arial" w:eastAsia="宋体" w:hAnsi="Arial" w:cs="Arial" w:hint="default"/>
        <w:b w:val="0"/>
        <w:i w:val="0"/>
        <w:sz w:val="21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0" w:firstLine="0"/>
      </w:pPr>
      <w:rPr>
        <w:rFonts w:ascii="Arial" w:eastAsia="宋体" w:hAnsi="Arial" w:cs="Arial" w:hint="default"/>
        <w:sz w:val="21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eastAsia"/>
        <w:sz w:val="24"/>
      </w:rPr>
    </w:lvl>
    <w:lvl w:ilvl="5">
      <w:start w:val="1"/>
      <w:numFmt w:val="upperLetter"/>
      <w:lvlText w:val="%6."/>
      <w:lvlJc w:val="left"/>
      <w:pPr>
        <w:tabs>
          <w:tab w:val="num" w:pos="927"/>
        </w:tabs>
        <w:ind w:left="0" w:firstLine="567"/>
      </w:pPr>
      <w:rPr>
        <w:rFonts w:hint="eastAsia"/>
        <w:sz w:val="21"/>
        <w:szCs w:val="21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>
    <w:nsid w:val="45395FBF"/>
    <w:multiLevelType w:val="hybridMultilevel"/>
    <w:tmpl w:val="FDAA02C0"/>
    <w:lvl w:ilvl="0" w:tplc="52506198">
      <w:start w:val="1"/>
      <w:numFmt w:val="japaneseCounting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2870D4"/>
    <w:multiLevelType w:val="hybridMultilevel"/>
    <w:tmpl w:val="B42ED7D0"/>
    <w:lvl w:ilvl="0" w:tplc="18361AB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59097504"/>
    <w:multiLevelType w:val="hybridMultilevel"/>
    <w:tmpl w:val="C0E8FEE4"/>
    <w:lvl w:ilvl="0" w:tplc="C682208C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66E8281C"/>
    <w:multiLevelType w:val="hybridMultilevel"/>
    <w:tmpl w:val="6E5C2B86"/>
    <w:lvl w:ilvl="0" w:tplc="AB985490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9AD6843"/>
    <w:multiLevelType w:val="hybridMultilevel"/>
    <w:tmpl w:val="62C210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790A4DCC"/>
    <w:multiLevelType w:val="hybridMultilevel"/>
    <w:tmpl w:val="2C9CAD82"/>
    <w:lvl w:ilvl="0" w:tplc="434E6918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C691A0E"/>
    <w:multiLevelType w:val="hybridMultilevel"/>
    <w:tmpl w:val="3940A21A"/>
    <w:lvl w:ilvl="0" w:tplc="A0CC604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C994D4B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FB93EEF"/>
    <w:multiLevelType w:val="hybridMultilevel"/>
    <w:tmpl w:val="F496D07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  <w:num w:numId="14">
    <w:abstractNumId w:val="15"/>
  </w:num>
  <w:num w:numId="15">
    <w:abstractNumId w:val="1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96A"/>
    <w:rsid w:val="00001B49"/>
    <w:rsid w:val="00013725"/>
    <w:rsid w:val="00021AD9"/>
    <w:rsid w:val="00023667"/>
    <w:rsid w:val="0002403C"/>
    <w:rsid w:val="00025529"/>
    <w:rsid w:val="0003103C"/>
    <w:rsid w:val="00032C67"/>
    <w:rsid w:val="00040FDD"/>
    <w:rsid w:val="00043779"/>
    <w:rsid w:val="00044CFE"/>
    <w:rsid w:val="000479AA"/>
    <w:rsid w:val="00054B41"/>
    <w:rsid w:val="00063199"/>
    <w:rsid w:val="00066185"/>
    <w:rsid w:val="00085B94"/>
    <w:rsid w:val="00090BCD"/>
    <w:rsid w:val="00091E50"/>
    <w:rsid w:val="00093F75"/>
    <w:rsid w:val="000A30D7"/>
    <w:rsid w:val="000A53F3"/>
    <w:rsid w:val="000B6B46"/>
    <w:rsid w:val="000D43A5"/>
    <w:rsid w:val="000E015F"/>
    <w:rsid w:val="000E509B"/>
    <w:rsid w:val="000F414D"/>
    <w:rsid w:val="00100401"/>
    <w:rsid w:val="00100681"/>
    <w:rsid w:val="00104A4B"/>
    <w:rsid w:val="00122F16"/>
    <w:rsid w:val="00131A47"/>
    <w:rsid w:val="001347BB"/>
    <w:rsid w:val="001418B0"/>
    <w:rsid w:val="00142FA6"/>
    <w:rsid w:val="0014595D"/>
    <w:rsid w:val="001515B7"/>
    <w:rsid w:val="00160564"/>
    <w:rsid w:val="001613F3"/>
    <w:rsid w:val="00161910"/>
    <w:rsid w:val="00186981"/>
    <w:rsid w:val="001911CB"/>
    <w:rsid w:val="001A64F2"/>
    <w:rsid w:val="001A6B85"/>
    <w:rsid w:val="001B485E"/>
    <w:rsid w:val="001C7882"/>
    <w:rsid w:val="001D7E8B"/>
    <w:rsid w:val="001E1E0B"/>
    <w:rsid w:val="001E7EC6"/>
    <w:rsid w:val="001F1C04"/>
    <w:rsid w:val="0021598D"/>
    <w:rsid w:val="00216ADD"/>
    <w:rsid w:val="002174E3"/>
    <w:rsid w:val="002235F7"/>
    <w:rsid w:val="00227106"/>
    <w:rsid w:val="00231FE4"/>
    <w:rsid w:val="002345F5"/>
    <w:rsid w:val="00241052"/>
    <w:rsid w:val="00245443"/>
    <w:rsid w:val="00246822"/>
    <w:rsid w:val="00252504"/>
    <w:rsid w:val="002536CA"/>
    <w:rsid w:val="00254DA6"/>
    <w:rsid w:val="00257B74"/>
    <w:rsid w:val="002603EF"/>
    <w:rsid w:val="00266B70"/>
    <w:rsid w:val="00271AFD"/>
    <w:rsid w:val="00271D93"/>
    <w:rsid w:val="00273EE9"/>
    <w:rsid w:val="002826EC"/>
    <w:rsid w:val="00291948"/>
    <w:rsid w:val="002D3A6E"/>
    <w:rsid w:val="002F33F4"/>
    <w:rsid w:val="00302545"/>
    <w:rsid w:val="003171F0"/>
    <w:rsid w:val="003207AA"/>
    <w:rsid w:val="00320CB2"/>
    <w:rsid w:val="003258E1"/>
    <w:rsid w:val="00326539"/>
    <w:rsid w:val="003276DE"/>
    <w:rsid w:val="00332179"/>
    <w:rsid w:val="00335521"/>
    <w:rsid w:val="00337626"/>
    <w:rsid w:val="00344F25"/>
    <w:rsid w:val="00357DC6"/>
    <w:rsid w:val="0036568E"/>
    <w:rsid w:val="00370D5E"/>
    <w:rsid w:val="00377BD4"/>
    <w:rsid w:val="00385726"/>
    <w:rsid w:val="0038641D"/>
    <w:rsid w:val="003903D6"/>
    <w:rsid w:val="0039474B"/>
    <w:rsid w:val="0039790B"/>
    <w:rsid w:val="003A0F54"/>
    <w:rsid w:val="003A36F4"/>
    <w:rsid w:val="003A5796"/>
    <w:rsid w:val="003A62CB"/>
    <w:rsid w:val="003B1360"/>
    <w:rsid w:val="003B5FCD"/>
    <w:rsid w:val="003D040A"/>
    <w:rsid w:val="003D2FAC"/>
    <w:rsid w:val="003D7BC6"/>
    <w:rsid w:val="003E418E"/>
    <w:rsid w:val="003E596E"/>
    <w:rsid w:val="003F6FD5"/>
    <w:rsid w:val="00407495"/>
    <w:rsid w:val="004124C2"/>
    <w:rsid w:val="00414D22"/>
    <w:rsid w:val="00430BA2"/>
    <w:rsid w:val="00456AEE"/>
    <w:rsid w:val="0045789E"/>
    <w:rsid w:val="00461D07"/>
    <w:rsid w:val="00462DA4"/>
    <w:rsid w:val="00472A5A"/>
    <w:rsid w:val="00477083"/>
    <w:rsid w:val="00496384"/>
    <w:rsid w:val="0049659E"/>
    <w:rsid w:val="004A4BC0"/>
    <w:rsid w:val="004A68FA"/>
    <w:rsid w:val="004A767B"/>
    <w:rsid w:val="004C1B4C"/>
    <w:rsid w:val="004C51D6"/>
    <w:rsid w:val="004D2222"/>
    <w:rsid w:val="004E3C17"/>
    <w:rsid w:val="004F253C"/>
    <w:rsid w:val="0050669B"/>
    <w:rsid w:val="00507AC6"/>
    <w:rsid w:val="0051769F"/>
    <w:rsid w:val="00536A19"/>
    <w:rsid w:val="005471CF"/>
    <w:rsid w:val="00561113"/>
    <w:rsid w:val="0056769E"/>
    <w:rsid w:val="00582379"/>
    <w:rsid w:val="005875FF"/>
    <w:rsid w:val="005A0A52"/>
    <w:rsid w:val="005A283F"/>
    <w:rsid w:val="005A3111"/>
    <w:rsid w:val="005B65E8"/>
    <w:rsid w:val="005B74AC"/>
    <w:rsid w:val="005C72D5"/>
    <w:rsid w:val="005C72EB"/>
    <w:rsid w:val="005D4932"/>
    <w:rsid w:val="005D4E5B"/>
    <w:rsid w:val="005E4438"/>
    <w:rsid w:val="005F5BE8"/>
    <w:rsid w:val="005F68C5"/>
    <w:rsid w:val="005F6F7A"/>
    <w:rsid w:val="005F76E0"/>
    <w:rsid w:val="006045A2"/>
    <w:rsid w:val="0060548D"/>
    <w:rsid w:val="006112A8"/>
    <w:rsid w:val="00611876"/>
    <w:rsid w:val="00613699"/>
    <w:rsid w:val="00615EC8"/>
    <w:rsid w:val="00617BB7"/>
    <w:rsid w:val="00625D42"/>
    <w:rsid w:val="00625EB7"/>
    <w:rsid w:val="00634344"/>
    <w:rsid w:val="00640D5F"/>
    <w:rsid w:val="006523DA"/>
    <w:rsid w:val="0065311D"/>
    <w:rsid w:val="00655FCF"/>
    <w:rsid w:val="006562F8"/>
    <w:rsid w:val="00657F32"/>
    <w:rsid w:val="0066624E"/>
    <w:rsid w:val="00670144"/>
    <w:rsid w:val="00675C44"/>
    <w:rsid w:val="006802DB"/>
    <w:rsid w:val="006864F2"/>
    <w:rsid w:val="00687C3B"/>
    <w:rsid w:val="006921B6"/>
    <w:rsid w:val="0069496F"/>
    <w:rsid w:val="006A0374"/>
    <w:rsid w:val="006C5E7F"/>
    <w:rsid w:val="006D655E"/>
    <w:rsid w:val="006E446D"/>
    <w:rsid w:val="0073074B"/>
    <w:rsid w:val="00731C81"/>
    <w:rsid w:val="00746824"/>
    <w:rsid w:val="007473C0"/>
    <w:rsid w:val="007519AB"/>
    <w:rsid w:val="00751F9E"/>
    <w:rsid w:val="00757DC2"/>
    <w:rsid w:val="007614DF"/>
    <w:rsid w:val="007639E9"/>
    <w:rsid w:val="00774FB0"/>
    <w:rsid w:val="007838F8"/>
    <w:rsid w:val="00785571"/>
    <w:rsid w:val="00795E7D"/>
    <w:rsid w:val="007A3C16"/>
    <w:rsid w:val="007A4097"/>
    <w:rsid w:val="007A7931"/>
    <w:rsid w:val="007B648F"/>
    <w:rsid w:val="007C6576"/>
    <w:rsid w:val="007C736E"/>
    <w:rsid w:val="007D1EEE"/>
    <w:rsid w:val="007D30F3"/>
    <w:rsid w:val="007E249D"/>
    <w:rsid w:val="008133FF"/>
    <w:rsid w:val="00813695"/>
    <w:rsid w:val="00822B71"/>
    <w:rsid w:val="00823A16"/>
    <w:rsid w:val="00831D26"/>
    <w:rsid w:val="0083217F"/>
    <w:rsid w:val="008456B0"/>
    <w:rsid w:val="00846BDA"/>
    <w:rsid w:val="00855F26"/>
    <w:rsid w:val="00860F7D"/>
    <w:rsid w:val="00875F5B"/>
    <w:rsid w:val="00882EEC"/>
    <w:rsid w:val="00887D80"/>
    <w:rsid w:val="008A55BE"/>
    <w:rsid w:val="008B0D7E"/>
    <w:rsid w:val="008B1A34"/>
    <w:rsid w:val="008B4492"/>
    <w:rsid w:val="008B5F86"/>
    <w:rsid w:val="008C09C7"/>
    <w:rsid w:val="008D15AF"/>
    <w:rsid w:val="008D477C"/>
    <w:rsid w:val="008E32ED"/>
    <w:rsid w:val="008E5CB1"/>
    <w:rsid w:val="0090388A"/>
    <w:rsid w:val="00903B0E"/>
    <w:rsid w:val="0090587A"/>
    <w:rsid w:val="00913C02"/>
    <w:rsid w:val="009220DF"/>
    <w:rsid w:val="00940402"/>
    <w:rsid w:val="00945534"/>
    <w:rsid w:val="009460B7"/>
    <w:rsid w:val="00950293"/>
    <w:rsid w:val="00956A41"/>
    <w:rsid w:val="00956BC8"/>
    <w:rsid w:val="00961002"/>
    <w:rsid w:val="0097276B"/>
    <w:rsid w:val="00976DCC"/>
    <w:rsid w:val="0099093F"/>
    <w:rsid w:val="00993ED2"/>
    <w:rsid w:val="00997CC3"/>
    <w:rsid w:val="009A15F1"/>
    <w:rsid w:val="009A3487"/>
    <w:rsid w:val="009A7493"/>
    <w:rsid w:val="009B4C28"/>
    <w:rsid w:val="009C4632"/>
    <w:rsid w:val="009C510A"/>
    <w:rsid w:val="009D3288"/>
    <w:rsid w:val="009D5805"/>
    <w:rsid w:val="009E0C88"/>
    <w:rsid w:val="009E670C"/>
    <w:rsid w:val="009F3ECF"/>
    <w:rsid w:val="009F7EAA"/>
    <w:rsid w:val="00A106C7"/>
    <w:rsid w:val="00A10E48"/>
    <w:rsid w:val="00A127DE"/>
    <w:rsid w:val="00A220E6"/>
    <w:rsid w:val="00A248A0"/>
    <w:rsid w:val="00A24EBD"/>
    <w:rsid w:val="00A326EA"/>
    <w:rsid w:val="00A33379"/>
    <w:rsid w:val="00A33403"/>
    <w:rsid w:val="00A365E2"/>
    <w:rsid w:val="00A3693F"/>
    <w:rsid w:val="00A36C0B"/>
    <w:rsid w:val="00A6136F"/>
    <w:rsid w:val="00A631BB"/>
    <w:rsid w:val="00A71530"/>
    <w:rsid w:val="00A7194F"/>
    <w:rsid w:val="00A76106"/>
    <w:rsid w:val="00A8184A"/>
    <w:rsid w:val="00A84C76"/>
    <w:rsid w:val="00A85A76"/>
    <w:rsid w:val="00A9210C"/>
    <w:rsid w:val="00A960ED"/>
    <w:rsid w:val="00AA5936"/>
    <w:rsid w:val="00AA635D"/>
    <w:rsid w:val="00AA7A95"/>
    <w:rsid w:val="00AB2209"/>
    <w:rsid w:val="00AB2349"/>
    <w:rsid w:val="00AC2861"/>
    <w:rsid w:val="00AC7DD4"/>
    <w:rsid w:val="00AD1CB5"/>
    <w:rsid w:val="00AD20BA"/>
    <w:rsid w:val="00AD6752"/>
    <w:rsid w:val="00AD7F1C"/>
    <w:rsid w:val="00AE26EF"/>
    <w:rsid w:val="00AF32CF"/>
    <w:rsid w:val="00AF6384"/>
    <w:rsid w:val="00B11FE0"/>
    <w:rsid w:val="00B21A52"/>
    <w:rsid w:val="00B35226"/>
    <w:rsid w:val="00B41FB1"/>
    <w:rsid w:val="00B47A9B"/>
    <w:rsid w:val="00B53361"/>
    <w:rsid w:val="00B60C8D"/>
    <w:rsid w:val="00B63EC0"/>
    <w:rsid w:val="00B824E6"/>
    <w:rsid w:val="00B978EA"/>
    <w:rsid w:val="00BA1DD7"/>
    <w:rsid w:val="00BA2134"/>
    <w:rsid w:val="00BA5C53"/>
    <w:rsid w:val="00BA6597"/>
    <w:rsid w:val="00BB25E2"/>
    <w:rsid w:val="00BB2601"/>
    <w:rsid w:val="00BC120D"/>
    <w:rsid w:val="00BD27D8"/>
    <w:rsid w:val="00BD6147"/>
    <w:rsid w:val="00BD658B"/>
    <w:rsid w:val="00BF33B4"/>
    <w:rsid w:val="00C15731"/>
    <w:rsid w:val="00C207A4"/>
    <w:rsid w:val="00C222B0"/>
    <w:rsid w:val="00C25D2D"/>
    <w:rsid w:val="00C27DDE"/>
    <w:rsid w:val="00C33E82"/>
    <w:rsid w:val="00C41F26"/>
    <w:rsid w:val="00C42762"/>
    <w:rsid w:val="00C47699"/>
    <w:rsid w:val="00C501E0"/>
    <w:rsid w:val="00C65C02"/>
    <w:rsid w:val="00C82383"/>
    <w:rsid w:val="00C876AC"/>
    <w:rsid w:val="00C90437"/>
    <w:rsid w:val="00C90632"/>
    <w:rsid w:val="00C93A34"/>
    <w:rsid w:val="00CC15ED"/>
    <w:rsid w:val="00CC5CFB"/>
    <w:rsid w:val="00CD447B"/>
    <w:rsid w:val="00CD6764"/>
    <w:rsid w:val="00CD78C4"/>
    <w:rsid w:val="00CE24F7"/>
    <w:rsid w:val="00CE319A"/>
    <w:rsid w:val="00CE54DD"/>
    <w:rsid w:val="00CE6F37"/>
    <w:rsid w:val="00CF27B8"/>
    <w:rsid w:val="00D02909"/>
    <w:rsid w:val="00D03603"/>
    <w:rsid w:val="00D045B6"/>
    <w:rsid w:val="00D0477A"/>
    <w:rsid w:val="00D071F0"/>
    <w:rsid w:val="00D130C6"/>
    <w:rsid w:val="00D154B1"/>
    <w:rsid w:val="00D157A9"/>
    <w:rsid w:val="00D17383"/>
    <w:rsid w:val="00D200FB"/>
    <w:rsid w:val="00D23E79"/>
    <w:rsid w:val="00D23FC7"/>
    <w:rsid w:val="00D24354"/>
    <w:rsid w:val="00D26633"/>
    <w:rsid w:val="00D31EF8"/>
    <w:rsid w:val="00D3439F"/>
    <w:rsid w:val="00D34A94"/>
    <w:rsid w:val="00D413A1"/>
    <w:rsid w:val="00D41CCC"/>
    <w:rsid w:val="00D61C14"/>
    <w:rsid w:val="00D6323E"/>
    <w:rsid w:val="00D63879"/>
    <w:rsid w:val="00D64625"/>
    <w:rsid w:val="00D72739"/>
    <w:rsid w:val="00D732C5"/>
    <w:rsid w:val="00D84520"/>
    <w:rsid w:val="00D90384"/>
    <w:rsid w:val="00D90CE6"/>
    <w:rsid w:val="00D96475"/>
    <w:rsid w:val="00D972FE"/>
    <w:rsid w:val="00DA2DC6"/>
    <w:rsid w:val="00DC01CF"/>
    <w:rsid w:val="00DC3BFC"/>
    <w:rsid w:val="00DD14BF"/>
    <w:rsid w:val="00DE2802"/>
    <w:rsid w:val="00DE6C7A"/>
    <w:rsid w:val="00E03DD2"/>
    <w:rsid w:val="00E05464"/>
    <w:rsid w:val="00E1545C"/>
    <w:rsid w:val="00E23983"/>
    <w:rsid w:val="00E3547C"/>
    <w:rsid w:val="00E379BF"/>
    <w:rsid w:val="00E45C58"/>
    <w:rsid w:val="00E60F6C"/>
    <w:rsid w:val="00E6344E"/>
    <w:rsid w:val="00E65ECC"/>
    <w:rsid w:val="00E70DD8"/>
    <w:rsid w:val="00E849C4"/>
    <w:rsid w:val="00E85E76"/>
    <w:rsid w:val="00E92215"/>
    <w:rsid w:val="00E924D4"/>
    <w:rsid w:val="00EB3E04"/>
    <w:rsid w:val="00EB5841"/>
    <w:rsid w:val="00EB6BA7"/>
    <w:rsid w:val="00EC3E92"/>
    <w:rsid w:val="00EC4135"/>
    <w:rsid w:val="00EC4CBB"/>
    <w:rsid w:val="00ED2CFC"/>
    <w:rsid w:val="00ED4528"/>
    <w:rsid w:val="00ED4E28"/>
    <w:rsid w:val="00EE20EC"/>
    <w:rsid w:val="00EF3B32"/>
    <w:rsid w:val="00F07090"/>
    <w:rsid w:val="00F13155"/>
    <w:rsid w:val="00F24686"/>
    <w:rsid w:val="00F419B3"/>
    <w:rsid w:val="00F41C91"/>
    <w:rsid w:val="00F4437A"/>
    <w:rsid w:val="00F44A86"/>
    <w:rsid w:val="00F8082D"/>
    <w:rsid w:val="00F85694"/>
    <w:rsid w:val="00FA2082"/>
    <w:rsid w:val="00FB077B"/>
    <w:rsid w:val="00FB3920"/>
    <w:rsid w:val="00FB59EC"/>
    <w:rsid w:val="00FB738D"/>
    <w:rsid w:val="00FB799F"/>
    <w:rsid w:val="00FC4B2C"/>
    <w:rsid w:val="00FC767A"/>
    <w:rsid w:val="00FD019A"/>
    <w:rsid w:val="00FE76FB"/>
    <w:rsid w:val="00FF2453"/>
    <w:rsid w:val="00FF320F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numPr>
        <w:numId w:val="1"/>
      </w:numPr>
      <w:spacing w:before="300" w:after="300" w:line="360" w:lineRule="auto"/>
      <w:outlineLvl w:val="0"/>
    </w:pPr>
    <w:rPr>
      <w:rFonts w:ascii="宋体" w:hAnsi="宋体"/>
      <w:b/>
      <w:bCs/>
      <w:color w:val="000000"/>
      <w:kern w:val="44"/>
      <w:sz w:val="30"/>
      <w:szCs w:val="21"/>
      <w:lang w:val="zh-CN"/>
    </w:rPr>
  </w:style>
  <w:style w:type="paragraph" w:styleId="2">
    <w:name w:val="heading 2"/>
    <w:basedOn w:val="a"/>
    <w:next w:val="a0"/>
    <w:link w:val="2Char"/>
    <w:qFormat/>
    <w:pPr>
      <w:numPr>
        <w:ilvl w:val="1"/>
        <w:numId w:val="1"/>
      </w:numPr>
      <w:tabs>
        <w:tab w:val="left" w:pos="1260"/>
      </w:tabs>
      <w:spacing w:after="120" w:line="360" w:lineRule="auto"/>
      <w:outlineLvl w:val="1"/>
    </w:pPr>
    <w:rPr>
      <w:rFonts w:ascii="宋体" w:hAnsi="宋体"/>
      <w:b/>
      <w:bCs/>
      <w:color w:val="000000"/>
      <w:kern w:val="0"/>
      <w:sz w:val="24"/>
      <w:szCs w:val="21"/>
      <w:lang w:val="zh-CN"/>
    </w:rPr>
  </w:style>
  <w:style w:type="paragraph" w:styleId="3">
    <w:name w:val="heading 3"/>
    <w:basedOn w:val="a"/>
    <w:next w:val="a0"/>
    <w:link w:val="3Char"/>
    <w:qFormat/>
    <w:pPr>
      <w:numPr>
        <w:ilvl w:val="2"/>
        <w:numId w:val="1"/>
      </w:numPr>
      <w:tabs>
        <w:tab w:val="left" w:pos="454"/>
      </w:tabs>
      <w:spacing w:after="120" w:line="360" w:lineRule="auto"/>
      <w:outlineLvl w:val="2"/>
    </w:pPr>
    <w:rPr>
      <w:rFonts w:ascii="宋体" w:hAnsi="宋体"/>
      <w:color w:val="000000"/>
      <w:kern w:val="0"/>
      <w:szCs w:val="21"/>
      <w:lang w:val="zh-CN"/>
    </w:rPr>
  </w:style>
  <w:style w:type="paragraph" w:styleId="4">
    <w:name w:val="heading 4"/>
    <w:basedOn w:val="a"/>
    <w:next w:val="a0"/>
    <w:link w:val="4Char"/>
    <w:qFormat/>
    <w:pPr>
      <w:numPr>
        <w:ilvl w:val="3"/>
        <w:numId w:val="1"/>
      </w:numPr>
      <w:tabs>
        <w:tab w:val="left" w:pos="720"/>
      </w:tabs>
      <w:spacing w:after="120" w:line="360" w:lineRule="auto"/>
      <w:outlineLvl w:val="3"/>
    </w:pPr>
    <w:rPr>
      <w:rFonts w:ascii="宋体" w:hAnsi="宋体"/>
      <w:color w:val="000000"/>
      <w:kern w:val="0"/>
      <w:szCs w:val="21"/>
      <w:lang w:val="zh-CN"/>
    </w:rPr>
  </w:style>
  <w:style w:type="paragraph" w:styleId="5">
    <w:name w:val="heading 5"/>
    <w:basedOn w:val="a"/>
    <w:next w:val="a0"/>
    <w:link w:val="5Char"/>
    <w:qFormat/>
    <w:pPr>
      <w:numPr>
        <w:ilvl w:val="4"/>
        <w:numId w:val="1"/>
      </w:numPr>
      <w:tabs>
        <w:tab w:val="left" w:pos="360"/>
      </w:tabs>
      <w:spacing w:after="120" w:line="360" w:lineRule="auto"/>
      <w:outlineLvl w:val="4"/>
    </w:pPr>
    <w:rPr>
      <w:rFonts w:ascii="宋体" w:hAnsi="宋体"/>
      <w:bCs/>
      <w:color w:val="000000"/>
      <w:kern w:val="0"/>
      <w:szCs w:val="21"/>
      <w:lang w:val="zh-CN"/>
    </w:rPr>
  </w:style>
  <w:style w:type="paragraph" w:styleId="6">
    <w:name w:val="heading 6"/>
    <w:basedOn w:val="a"/>
    <w:next w:val="a0"/>
    <w:link w:val="6Char"/>
    <w:qFormat/>
    <w:pPr>
      <w:numPr>
        <w:ilvl w:val="5"/>
        <w:numId w:val="1"/>
      </w:numPr>
      <w:tabs>
        <w:tab w:val="left" w:pos="927"/>
      </w:tabs>
      <w:spacing w:after="120" w:line="360" w:lineRule="auto"/>
      <w:outlineLvl w:val="5"/>
    </w:pPr>
    <w:rPr>
      <w:rFonts w:ascii="宋体" w:hAnsi="宋体"/>
      <w:bCs/>
      <w:color w:val="000000"/>
      <w:kern w:val="0"/>
      <w:szCs w:val="21"/>
      <w:lang w:val="zh-CN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link w:val="3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rPr>
      <w:rFonts w:ascii="宋体" w:hAnsi="宋体" w:cs="宋体"/>
      <w:sz w:val="24"/>
      <w:szCs w:val="24"/>
    </w:rPr>
  </w:style>
  <w:style w:type="character" w:customStyle="1" w:styleId="2Char">
    <w:name w:val="标题 2 Char"/>
    <w:link w:val="2"/>
    <w:rPr>
      <w:rFonts w:ascii="宋体" w:hAnsi="宋体" w:cs="Arial"/>
      <w:b/>
      <w:bCs/>
      <w:color w:val="000000"/>
      <w:sz w:val="24"/>
      <w:szCs w:val="21"/>
      <w:lang w:val="zh-CN"/>
    </w:rPr>
  </w:style>
  <w:style w:type="character" w:customStyle="1" w:styleId="1Char">
    <w:name w:val="标题 1 Char"/>
    <w:link w:val="1"/>
    <w:rPr>
      <w:rFonts w:ascii="宋体" w:hAnsi="宋体" w:cs="Arial"/>
      <w:b/>
      <w:bCs/>
      <w:color w:val="000000"/>
      <w:kern w:val="44"/>
      <w:sz w:val="30"/>
      <w:szCs w:val="21"/>
      <w:lang w:val="zh-CN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21"/>
      <w:szCs w:val="21"/>
    </w:rPr>
  </w:style>
  <w:style w:type="character" w:customStyle="1" w:styleId="4Char">
    <w:name w:val="标题 4 Char"/>
    <w:link w:val="4"/>
    <w:rPr>
      <w:rFonts w:ascii="宋体" w:hAnsi="宋体" w:cs="Arial"/>
      <w:color w:val="000000"/>
      <w:sz w:val="21"/>
      <w:szCs w:val="21"/>
      <w:lang w:val="zh-CN"/>
    </w:rPr>
  </w:style>
  <w:style w:type="character" w:customStyle="1" w:styleId="6Char">
    <w:name w:val="标题 6 Char"/>
    <w:link w:val="6"/>
    <w:rPr>
      <w:rFonts w:ascii="宋体" w:hAnsi="宋体" w:cs="Arial"/>
      <w:bCs/>
      <w:color w:val="000000"/>
      <w:sz w:val="21"/>
      <w:szCs w:val="21"/>
      <w:lang w:val="zh-CN"/>
    </w:rPr>
  </w:style>
  <w:style w:type="character" w:styleId="a5">
    <w:name w:val="Hyperlink"/>
    <w:rPr>
      <w:color w:val="0000FF"/>
      <w:u w:val="single"/>
    </w:rPr>
  </w:style>
  <w:style w:type="character" w:customStyle="1" w:styleId="Char0">
    <w:name w:val="页脚 Char"/>
    <w:link w:val="a6"/>
    <w:rPr>
      <w:kern w:val="2"/>
      <w:sz w:val="18"/>
      <w:szCs w:val="18"/>
    </w:rPr>
  </w:style>
  <w:style w:type="character" w:customStyle="1" w:styleId="5Char">
    <w:name w:val="标题 5 Char"/>
    <w:link w:val="5"/>
    <w:rPr>
      <w:rFonts w:ascii="宋体" w:hAnsi="宋体" w:cs="Arial"/>
      <w:bCs/>
      <w:color w:val="000000"/>
      <w:sz w:val="21"/>
      <w:szCs w:val="21"/>
      <w:lang w:val="zh-CN"/>
    </w:rPr>
  </w:style>
  <w:style w:type="character" w:customStyle="1" w:styleId="font-bold1">
    <w:name w:val="font-bold1"/>
    <w:rPr>
      <w:b/>
      <w:bCs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styleId="a0">
    <w:name w:val="Normal Indent"/>
    <w:basedOn w:val="a"/>
    <w:pPr>
      <w:ind w:firstLineChars="200" w:firstLine="420"/>
    </w:p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HTML">
    <w:name w:val="HTML Preformatted"/>
    <w:basedOn w:val="a"/>
    <w:link w:val="HTMLChar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lang/>
    </w:rPr>
  </w:style>
  <w:style w:type="paragraph" w:styleId="a9">
    <w:name w:val="List Paragraph"/>
    <w:basedOn w:val="a"/>
    <w:uiPriority w:val="34"/>
    <w:qFormat/>
    <w:pPr>
      <w:widowControl/>
      <w:ind w:firstLine="420"/>
    </w:pPr>
    <w:rPr>
      <w:rFonts w:ascii="Calibri" w:hAnsi="Calibri" w:cs="宋体"/>
      <w:kern w:val="0"/>
      <w:szCs w:val="21"/>
    </w:rPr>
  </w:style>
  <w:style w:type="paragraph" w:styleId="aa">
    <w:name w:val="Normal (Web)"/>
    <w:basedOn w:val="a"/>
    <w:rsid w:val="00AB2349"/>
    <w:rPr>
      <w:sz w:val="24"/>
    </w:rPr>
  </w:style>
  <w:style w:type="paragraph" w:styleId="ab">
    <w:name w:val="annotation text"/>
    <w:basedOn w:val="a"/>
    <w:link w:val="Char1"/>
    <w:uiPriority w:val="99"/>
    <w:unhideWhenUsed/>
    <w:rsid w:val="00DC01CF"/>
    <w:pPr>
      <w:widowControl/>
      <w:jc w:val="left"/>
    </w:pPr>
    <w:rPr>
      <w:rFonts w:ascii="Calibri" w:hAnsi="Calibri" w:cs="宋体"/>
      <w:kern w:val="0"/>
      <w:szCs w:val="21"/>
    </w:rPr>
  </w:style>
  <w:style w:type="character" w:customStyle="1" w:styleId="Char1">
    <w:name w:val="批注文字 Char"/>
    <w:link w:val="ab"/>
    <w:uiPriority w:val="99"/>
    <w:rsid w:val="00DC01CF"/>
    <w:rPr>
      <w:rFonts w:ascii="Calibri" w:hAnsi="Calibri" w:cs="宋体"/>
      <w:sz w:val="21"/>
      <w:szCs w:val="21"/>
    </w:rPr>
  </w:style>
  <w:style w:type="character" w:styleId="ac">
    <w:name w:val="annotation reference"/>
    <w:uiPriority w:val="99"/>
    <w:unhideWhenUsed/>
    <w:rsid w:val="00DC01CF"/>
    <w:rPr>
      <w:sz w:val="21"/>
      <w:szCs w:val="21"/>
    </w:rPr>
  </w:style>
  <w:style w:type="paragraph" w:styleId="ad">
    <w:name w:val="annotation subject"/>
    <w:basedOn w:val="ab"/>
    <w:next w:val="ab"/>
    <w:link w:val="Char2"/>
    <w:rsid w:val="00021AD9"/>
    <w:pPr>
      <w:widowControl w:val="0"/>
    </w:pPr>
    <w:rPr>
      <w:rFonts w:ascii="Times New Roman" w:hAnsi="Times New Roman" w:cs="Times New Roman"/>
      <w:b/>
      <w:bCs/>
      <w:kern w:val="2"/>
      <w:szCs w:val="24"/>
    </w:rPr>
  </w:style>
  <w:style w:type="character" w:customStyle="1" w:styleId="Char2">
    <w:name w:val="批注主题 Char"/>
    <w:link w:val="ad"/>
    <w:rsid w:val="00021AD9"/>
    <w:rPr>
      <w:rFonts w:ascii="Calibri" w:hAnsi="Calibri" w:cs="宋体"/>
      <w:b/>
      <w:bCs/>
      <w:kern w:val="2"/>
      <w:sz w:val="21"/>
      <w:szCs w:val="24"/>
    </w:rPr>
  </w:style>
  <w:style w:type="table" w:styleId="ae">
    <w:name w:val="Table Grid"/>
    <w:basedOn w:val="a2"/>
    <w:uiPriority w:val="99"/>
    <w:semiHidden/>
    <w:unhideWhenUsed/>
    <w:rsid w:val="006E4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1515B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72190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3947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026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026">
                  <w:marLeft w:val="0"/>
                  <w:marRight w:val="0"/>
                  <w:marTop w:val="120"/>
                  <w:marBottom w:val="0"/>
                  <w:divBdr>
                    <w:top w:val="single" w:sz="6" w:space="0" w:color="AFC4D5"/>
                    <w:left w:val="single" w:sz="6" w:space="0" w:color="AFC4D5"/>
                    <w:bottom w:val="single" w:sz="6" w:space="0" w:color="AFC4D5"/>
                    <w:right w:val="single" w:sz="6" w:space="0" w:color="AFC4D5"/>
                  </w:divBdr>
                  <w:divsChild>
                    <w:div w:id="20788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893">
                  <w:marLeft w:val="0"/>
                  <w:marRight w:val="0"/>
                  <w:marTop w:val="30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BF08-C044-4DB2-8E66-08B14BA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894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博时价值增长贰号证券投资基金关于增加华泰证券有限责任公司</vt:lpstr>
    </vt:vector>
  </TitlesOfParts>
  <Company>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cp:lastPrinted>2015-07-24T09:21:00Z</cp:lastPrinted>
  <dcterms:created xsi:type="dcterms:W3CDTF">2025-09-07T16:00:00Z</dcterms:created>
  <dcterms:modified xsi:type="dcterms:W3CDTF">2025-09-07T16:00:00Z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