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6F" w:rsidRPr="00CF65D2" w:rsidRDefault="0040596F" w:rsidP="0040596F">
      <w:pPr>
        <w:widowControl/>
        <w:spacing w:line="360" w:lineRule="auto"/>
        <w:jc w:val="center"/>
        <w:rPr>
          <w:rStyle w:val="a4"/>
          <w:rFonts w:ascii="Arial" w:eastAsia="宋体" w:hAnsi="Arial" w:cs="Arial"/>
          <w:bCs w:val="0"/>
          <w:sz w:val="28"/>
          <w:szCs w:val="28"/>
        </w:rPr>
      </w:pPr>
      <w:r w:rsidRPr="00CF65D2">
        <w:rPr>
          <w:rStyle w:val="a4"/>
          <w:rFonts w:ascii="Arial" w:eastAsia="宋体" w:hAnsi="Arial" w:cs="Arial"/>
          <w:bCs w:val="0"/>
          <w:sz w:val="28"/>
          <w:szCs w:val="28"/>
        </w:rPr>
        <w:t>融通基金管理有限公司</w:t>
      </w:r>
    </w:p>
    <w:p w:rsidR="00D01862" w:rsidRPr="00CF65D2" w:rsidRDefault="00D01862" w:rsidP="00D01862">
      <w:pPr>
        <w:widowControl/>
        <w:spacing w:line="360" w:lineRule="auto"/>
        <w:jc w:val="center"/>
        <w:rPr>
          <w:rStyle w:val="a4"/>
          <w:bCs w:val="0"/>
        </w:rPr>
      </w:pPr>
      <w:r w:rsidRPr="00CF65D2">
        <w:rPr>
          <w:rStyle w:val="a4"/>
          <w:rFonts w:ascii="Arial" w:eastAsia="宋体" w:hAnsi="Arial" w:cs="Arial" w:hint="eastAsia"/>
          <w:bCs w:val="0"/>
          <w:sz w:val="28"/>
          <w:szCs w:val="28"/>
        </w:rPr>
        <w:t>关于公司旗下部分基金估值调整情况的公告</w:t>
      </w:r>
    </w:p>
    <w:p w:rsidR="0040596F" w:rsidRPr="00CF65D2" w:rsidRDefault="0040596F" w:rsidP="00D01862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尊敬的投资者：</w:t>
      </w:r>
    </w:p>
    <w:p w:rsidR="0040596F" w:rsidRPr="00CF65D2" w:rsidRDefault="0040596F" w:rsidP="0040596F">
      <w:pPr>
        <w:widowControl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根据《中国证监会关于证券投资基金估值业务的指导意见》（证监会公告[2017]13号）的规定，经与基金托管人协商一致，我公司决定自</w:t>
      </w:r>
      <w:r w:rsidR="006B136B" w:rsidRPr="005265A0">
        <w:rPr>
          <w:rFonts w:ascii="宋体" w:eastAsia="宋体" w:hAnsi="宋体" w:cs="宋体"/>
          <w:color w:val="000000"/>
          <w:kern w:val="0"/>
          <w:sz w:val="24"/>
          <w:szCs w:val="24"/>
        </w:rPr>
        <w:t>202</w:t>
      </w:r>
      <w:r w:rsidR="006B136B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Pr="005265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6B136B"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 w:rsidRPr="005265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6B136B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5265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</w:t>
      </w: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210306"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对旗下证券投资基金（</w:t>
      </w:r>
      <w:r w:rsidR="00210306" w:rsidRPr="00CF65D2">
        <w:rPr>
          <w:rFonts w:ascii="宋体" w:eastAsia="宋体" w:hAnsi="宋体" w:cs="宋体"/>
          <w:color w:val="000000"/>
          <w:kern w:val="0"/>
          <w:sz w:val="24"/>
          <w:szCs w:val="24"/>
        </w:rPr>
        <w:t>ETF基金除外）所持有的停牌股票“</w:t>
      </w:r>
      <w:r w:rsidR="006223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中芯国际</w:t>
      </w:r>
      <w:r w:rsidR="00210306"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”（股票代码：</w:t>
      </w:r>
      <w:r w:rsidR="006B136B" w:rsidRPr="005265A0">
        <w:rPr>
          <w:rFonts w:ascii="宋体" w:eastAsia="宋体" w:hAnsi="宋体" w:cs="宋体"/>
          <w:color w:val="000000"/>
          <w:kern w:val="0"/>
          <w:sz w:val="24"/>
          <w:szCs w:val="24"/>
        </w:rPr>
        <w:t>688</w:t>
      </w:r>
      <w:r w:rsidR="006B136B">
        <w:rPr>
          <w:rFonts w:ascii="宋体" w:eastAsia="宋体" w:hAnsi="宋体" w:cs="宋体"/>
          <w:color w:val="000000"/>
          <w:kern w:val="0"/>
          <w:sz w:val="24"/>
          <w:szCs w:val="24"/>
        </w:rPr>
        <w:t>981</w:t>
      </w:r>
      <w:r w:rsidR="00210306"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）采用《中国证券业协会基金估值工作小组关于停牌股票估值的参考方法》中的“指数收益法”进行估值，其中所用指数为中基协基金行业股票估值指数（简称“</w:t>
      </w:r>
      <w:r w:rsidR="00210306" w:rsidRPr="00CF65D2">
        <w:rPr>
          <w:rFonts w:ascii="宋体" w:eastAsia="宋体" w:hAnsi="宋体" w:cs="宋体"/>
          <w:color w:val="000000"/>
          <w:kern w:val="0"/>
          <w:sz w:val="24"/>
          <w:szCs w:val="24"/>
        </w:rPr>
        <w:t>AMAC行业指数”）。</w:t>
      </w:r>
      <w:r w:rsidR="00210306"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同时，</w:t>
      </w: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对旗下</w:t>
      </w:r>
      <w:r w:rsidR="00210306" w:rsidRPr="00CF65D2">
        <w:rPr>
          <w:rFonts w:ascii="宋体" w:eastAsia="宋体" w:hAnsi="宋体" w:cs="宋体"/>
          <w:color w:val="000000"/>
          <w:kern w:val="0"/>
          <w:sz w:val="24"/>
          <w:szCs w:val="24"/>
        </w:rPr>
        <w:t>ETF</w:t>
      </w: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联接基金持有的</w:t>
      </w:r>
      <w:r w:rsidR="00210306"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相关标的</w:t>
      </w:r>
      <w:r w:rsidR="00210306" w:rsidRPr="00CF65D2">
        <w:rPr>
          <w:rFonts w:ascii="宋体" w:eastAsia="宋体" w:hAnsi="宋体" w:cs="宋体"/>
          <w:color w:val="000000"/>
          <w:kern w:val="0"/>
          <w:sz w:val="24"/>
          <w:szCs w:val="24"/>
        </w:rPr>
        <w:t>ETF</w:t>
      </w: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，在其当日份额净值的基础上，考虑</w:t>
      </w:r>
      <w:r w:rsidR="00210306"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上述股票估值调整因素对标的</w:t>
      </w:r>
      <w:r w:rsidR="00210306" w:rsidRPr="00CF65D2">
        <w:rPr>
          <w:rFonts w:ascii="宋体" w:eastAsia="宋体" w:hAnsi="宋体" w:cs="宋体"/>
          <w:color w:val="000000"/>
          <w:kern w:val="0"/>
          <w:sz w:val="24"/>
          <w:szCs w:val="24"/>
        </w:rPr>
        <w:t>ETF份额净值的影响后，</w:t>
      </w: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</w:t>
      </w:r>
      <w:r w:rsidR="00210306"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当日</w:t>
      </w: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调整</w:t>
      </w:r>
      <w:r w:rsidR="00210306"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后的份额净值进行</w:t>
      </w: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估值。</w:t>
      </w:r>
    </w:p>
    <w:p w:rsidR="00267DBF" w:rsidRPr="00CF65D2" w:rsidRDefault="00267DBF" w:rsidP="0040596F">
      <w:pPr>
        <w:widowControl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待上述股票复牌且交易体现活跃市场交易特征后，</w:t>
      </w:r>
      <w:r w:rsidR="00210306"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本公司旗下基金持有的上述股票</w:t>
      </w: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将恢复为采用当日收盘价格进行估值，</w:t>
      </w:r>
      <w:r w:rsidR="00210306" w:rsidRPr="00CF65D2">
        <w:rPr>
          <w:rFonts w:ascii="宋体" w:eastAsia="宋体" w:hAnsi="宋体" w:cs="宋体"/>
          <w:color w:val="000000"/>
          <w:kern w:val="0"/>
          <w:sz w:val="24"/>
          <w:szCs w:val="24"/>
        </w:rPr>
        <w:t>ETF联接基金持有的相关标的ETF将恢复采用当日份额净值进行估值，</w:t>
      </w: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届时不再另行公告，敬请投资者予以关注。</w:t>
      </w:r>
    </w:p>
    <w:p w:rsidR="00267DBF" w:rsidRPr="00CF65D2" w:rsidRDefault="00267DBF" w:rsidP="0040596F">
      <w:pPr>
        <w:widowControl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0596F" w:rsidRPr="00CF65D2" w:rsidRDefault="0040596F" w:rsidP="0040596F">
      <w:pPr>
        <w:widowControl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投资者可通过以下途径咨询有关详情：</w:t>
      </w:r>
    </w:p>
    <w:p w:rsidR="0040596F" w:rsidRPr="00CF65D2" w:rsidRDefault="0040596F" w:rsidP="0040596F">
      <w:pPr>
        <w:widowControl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融通基金管理有限公司网站：</w:t>
      </w:r>
      <w:r w:rsidRPr="00CF65D2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bookmarkStart w:id="0" w:name="_GoBack"/>
      <w:bookmarkEnd w:id="0"/>
      <w:r w:rsidRPr="00CF65D2">
        <w:rPr>
          <w:rFonts w:ascii="宋体" w:eastAsia="宋体" w:hAnsi="宋体" w:cs="宋体"/>
          <w:color w:val="000000"/>
          <w:kern w:val="0"/>
          <w:sz w:val="24"/>
          <w:szCs w:val="24"/>
        </w:rPr>
        <w:t>ww.rtfund.com</w:t>
      </w:r>
    </w:p>
    <w:p w:rsidR="0040596F" w:rsidRPr="00CF65D2" w:rsidRDefault="0040596F" w:rsidP="0040596F">
      <w:pPr>
        <w:widowControl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客户服务电话：</w:t>
      </w:r>
      <w:r w:rsidRPr="00CF65D2">
        <w:rPr>
          <w:rFonts w:ascii="宋体" w:eastAsia="宋体" w:hAnsi="宋体" w:cs="宋体"/>
          <w:color w:val="000000"/>
          <w:kern w:val="0"/>
          <w:sz w:val="24"/>
          <w:szCs w:val="24"/>
        </w:rPr>
        <w:t>0755-26948088、4008838088</w:t>
      </w:r>
    </w:p>
    <w:p w:rsidR="00B93DB1" w:rsidRPr="00CF65D2" w:rsidRDefault="00B93DB1" w:rsidP="00B93DB1">
      <w:pPr>
        <w:widowControl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0596F" w:rsidRPr="00CF65D2" w:rsidRDefault="0040596F" w:rsidP="0040596F">
      <w:pPr>
        <w:widowControl/>
        <w:spacing w:line="360" w:lineRule="auto"/>
        <w:ind w:firstLine="5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65D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风险提示：</w:t>
      </w: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</w:p>
    <w:p w:rsidR="0040596F" w:rsidRPr="00CF65D2" w:rsidRDefault="0040596F" w:rsidP="0040596F">
      <w:pPr>
        <w:widowControl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:rsidR="0040596F" w:rsidRPr="00CF65D2" w:rsidRDefault="0040596F" w:rsidP="0040596F">
      <w:pPr>
        <w:widowControl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:rsidR="0040596F" w:rsidRPr="00CF65D2" w:rsidRDefault="0040596F" w:rsidP="0040596F">
      <w:pPr>
        <w:widowControl/>
        <w:spacing w:line="360" w:lineRule="auto"/>
        <w:ind w:right="120"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6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融通基金管理有限公司</w:t>
      </w:r>
    </w:p>
    <w:p w:rsidR="007B269E" w:rsidRPr="0040596F" w:rsidRDefault="0040596F" w:rsidP="005265A0">
      <w:pPr>
        <w:widowControl/>
        <w:spacing w:line="360" w:lineRule="auto"/>
        <w:ind w:right="120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5265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二〇二</w:t>
      </w:r>
      <w:r w:rsidR="006B13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Pr="005265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6B13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九</w:t>
      </w:r>
      <w:r w:rsidRPr="005265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6B13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Pr="005265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7B269E" w:rsidRPr="0040596F" w:rsidSect="0084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631" w:rsidRDefault="00323631" w:rsidP="00267DBF">
      <w:r>
        <w:separator/>
      </w:r>
    </w:p>
  </w:endnote>
  <w:endnote w:type="continuationSeparator" w:id="0">
    <w:p w:rsidR="00323631" w:rsidRDefault="00323631" w:rsidP="0026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631" w:rsidRDefault="00323631" w:rsidP="00267DBF">
      <w:r>
        <w:separator/>
      </w:r>
    </w:p>
  </w:footnote>
  <w:footnote w:type="continuationSeparator" w:id="0">
    <w:p w:rsidR="00323631" w:rsidRDefault="00323631" w:rsidP="00267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DB1"/>
    <w:rsid w:val="00180040"/>
    <w:rsid w:val="00210306"/>
    <w:rsid w:val="002174F0"/>
    <w:rsid w:val="00267DBF"/>
    <w:rsid w:val="00323631"/>
    <w:rsid w:val="0040596F"/>
    <w:rsid w:val="005265A0"/>
    <w:rsid w:val="006223FF"/>
    <w:rsid w:val="006B136B"/>
    <w:rsid w:val="006F713E"/>
    <w:rsid w:val="007B269E"/>
    <w:rsid w:val="007F7760"/>
    <w:rsid w:val="00842C46"/>
    <w:rsid w:val="00B93DB1"/>
    <w:rsid w:val="00CF65D2"/>
    <w:rsid w:val="00D01862"/>
    <w:rsid w:val="00DA2A39"/>
    <w:rsid w:val="00DE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D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qFormat/>
    <w:rsid w:val="0040596F"/>
    <w:rPr>
      <w:b/>
      <w:bCs/>
    </w:rPr>
  </w:style>
  <w:style w:type="paragraph" w:styleId="a5">
    <w:name w:val="header"/>
    <w:basedOn w:val="a"/>
    <w:link w:val="Char"/>
    <w:uiPriority w:val="99"/>
    <w:unhideWhenUsed/>
    <w:rsid w:val="00267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7D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67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7DB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103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103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2608-E9D7-4EE2-B120-13572C34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4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张先普</dc:creator>
  <cp:keywords/>
  <dc:description/>
  <cp:lastModifiedBy>ZHONGM</cp:lastModifiedBy>
  <cp:revision>2</cp:revision>
  <dcterms:created xsi:type="dcterms:W3CDTF">2025-09-04T16:02:00Z</dcterms:created>
  <dcterms:modified xsi:type="dcterms:W3CDTF">2025-09-04T16:02:00Z</dcterms:modified>
</cp:coreProperties>
</file>