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26" w:rsidRPr="00FA5BC7" w:rsidRDefault="00781426" w:rsidP="00781426">
      <w:pPr>
        <w:widowControl/>
        <w:spacing w:line="480" w:lineRule="atLeast"/>
        <w:jc w:val="left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FA5BC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招商基金管理有限公司关于旗下基金估值变更的公告</w:t>
      </w:r>
    </w:p>
    <w:p w:rsidR="00781426" w:rsidRPr="00FA5BC7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招商基金管理有限公司（以下简称“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”）旗下基金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持有下列股票：</w:t>
      </w:r>
      <w:r w:rsidR="00181CAB" w:rsidRPr="00181CAB">
        <w:rPr>
          <w:rFonts w:ascii="微软雅黑" w:eastAsia="微软雅黑" w:hAnsi="微软雅黑" w:cs="宋体" w:hint="eastAsia"/>
          <w:kern w:val="0"/>
          <w:sz w:val="24"/>
          <w:szCs w:val="24"/>
        </w:rPr>
        <w:t>中芯国际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（</w:t>
      </w:r>
      <w:r w:rsidR="00181CAB" w:rsidRPr="00181CAB">
        <w:rPr>
          <w:rFonts w:ascii="微软雅黑" w:eastAsia="微软雅黑" w:hAnsi="微软雅黑" w:cs="宋体"/>
          <w:kern w:val="0"/>
          <w:sz w:val="24"/>
          <w:szCs w:val="24"/>
        </w:rPr>
        <w:t>688981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）</w:t>
      </w:r>
      <w:r w:rsidRPr="00CA4BF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781426" w:rsidRPr="00FA5BC7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根据中国证券监督管理委员会 《中国证监会关于证券投资基金估值业务的指导意见》（第[2017]13号）和基金合同的相关约定，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公司经与基金托管人、会计师事务所协商一致，决定自</w:t>
      </w:r>
      <w:r>
        <w:rPr>
          <w:rFonts w:ascii="微软雅黑" w:eastAsia="微软雅黑" w:hAnsi="微软雅黑" w:cs="宋体"/>
          <w:kern w:val="0"/>
          <w:sz w:val="24"/>
          <w:szCs w:val="24"/>
        </w:rPr>
        <w:t>2025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年</w:t>
      </w:r>
      <w:r w:rsidR="00265311">
        <w:rPr>
          <w:rFonts w:ascii="微软雅黑" w:eastAsia="微软雅黑" w:hAnsi="微软雅黑" w:cs="宋体"/>
          <w:kern w:val="0"/>
          <w:sz w:val="24"/>
          <w:szCs w:val="24"/>
        </w:rPr>
        <w:t>9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月</w:t>
      </w:r>
      <w:r w:rsidR="00181CAB">
        <w:rPr>
          <w:rFonts w:ascii="微软雅黑" w:eastAsia="微软雅黑" w:hAnsi="微软雅黑" w:cs="宋体"/>
          <w:kern w:val="0"/>
          <w:sz w:val="24"/>
          <w:szCs w:val="24"/>
        </w:rPr>
        <w:t>3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日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起，对旗下证券投资基金（除ETF外）所持有的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上述股票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采用“指数收益法”进行估值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同时，对ETF联接基金持有的标的ETF，在当日份额净值的基础上考虑上述股票的调整因素进行估值。</w:t>
      </w:r>
    </w:p>
    <w:p w:rsidR="00781426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待上述股票交易体现了活跃市场交易特征后，将恢复按市价估值方法进行估值</w:t>
      </w:r>
      <w:r w:rsidRPr="00FA5BC7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届时不再另行公告。敬请投资者予以关注。</w:t>
      </w:r>
    </w:p>
    <w:p w:rsidR="00781426" w:rsidRPr="00276DBB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风险提示：</w:t>
      </w:r>
    </w:p>
    <w:p w:rsidR="00781426" w:rsidRPr="00276DBB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基金管理人承诺以诚实信用、</w:t>
      </w:r>
      <w:bookmarkStart w:id="0" w:name="_GoBack"/>
      <w:bookmarkEnd w:id="0"/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勤勉尽责的原则管理和运用基金资产，但不保证基金一定盈利，也不保证最低收益。投资者投资于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公司管理的基金时应认真阅读基金合同和招募说明书。</w:t>
      </w:r>
    </w:p>
    <w:p w:rsidR="00781426" w:rsidRPr="00276DBB" w:rsidRDefault="00781426" w:rsidP="00781426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特此公告并提示。</w:t>
      </w:r>
    </w:p>
    <w:p w:rsidR="00781426" w:rsidRPr="00276DBB" w:rsidRDefault="00781426" w:rsidP="00781426">
      <w:pPr>
        <w:widowControl/>
        <w:spacing w:line="360" w:lineRule="atLeas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</w:t>
      </w:r>
    </w:p>
    <w:p w:rsidR="00781426" w:rsidRPr="00CA4BF7" w:rsidRDefault="00781426" w:rsidP="00781426">
      <w:pPr>
        <w:widowControl/>
        <w:spacing w:line="360" w:lineRule="atLeast"/>
        <w:ind w:right="120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2025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年</w:t>
      </w:r>
      <w:r w:rsidR="00265311">
        <w:rPr>
          <w:rFonts w:ascii="微软雅黑" w:eastAsia="微软雅黑" w:hAnsi="微软雅黑" w:cs="宋体"/>
          <w:kern w:val="0"/>
          <w:sz w:val="24"/>
          <w:szCs w:val="24"/>
        </w:rPr>
        <w:t>9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月</w:t>
      </w:r>
      <w:r w:rsidR="00181CAB">
        <w:rPr>
          <w:rFonts w:ascii="微软雅黑" w:eastAsia="微软雅黑" w:hAnsi="微软雅黑" w:cs="宋体"/>
          <w:kern w:val="0"/>
          <w:sz w:val="24"/>
          <w:szCs w:val="24"/>
        </w:rPr>
        <w:t>4</w:t>
      </w:r>
      <w:r w:rsidRPr="00276DBB">
        <w:rPr>
          <w:rFonts w:ascii="微软雅黑" w:eastAsia="微软雅黑" w:hAnsi="微软雅黑" w:cs="宋体"/>
          <w:kern w:val="0"/>
          <w:sz w:val="24"/>
          <w:szCs w:val="24"/>
        </w:rPr>
        <w:t>日</w:t>
      </w:r>
    </w:p>
    <w:p w:rsidR="00781426" w:rsidRPr="00276DBB" w:rsidRDefault="00781426" w:rsidP="00781426">
      <w:pPr>
        <w:rPr>
          <w:rFonts w:ascii="微软雅黑" w:eastAsia="微软雅黑" w:hAnsi="微软雅黑" w:cs="宋体"/>
          <w:kern w:val="0"/>
          <w:sz w:val="24"/>
          <w:szCs w:val="24"/>
        </w:rPr>
      </w:pPr>
    </w:p>
    <w:p w:rsidR="00781426" w:rsidRDefault="00781426" w:rsidP="00781426"/>
    <w:p w:rsidR="00781426" w:rsidRPr="000E280C" w:rsidRDefault="00781426" w:rsidP="00781426">
      <w:pPr>
        <w:spacing w:line="360" w:lineRule="auto"/>
        <w:rPr>
          <w:sz w:val="24"/>
        </w:rPr>
      </w:pPr>
    </w:p>
    <w:p w:rsidR="006E11E7" w:rsidRDefault="006E11E7"/>
    <w:sectPr w:rsidR="006E11E7" w:rsidSect="001E0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E3D" w:rsidRDefault="00A53E3D" w:rsidP="00781426">
      <w:r>
        <w:separator/>
      </w:r>
    </w:p>
  </w:endnote>
  <w:endnote w:type="continuationSeparator" w:id="0">
    <w:p w:rsidR="00A53E3D" w:rsidRDefault="00A53E3D" w:rsidP="0078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E3D" w:rsidRDefault="00A53E3D" w:rsidP="00781426">
      <w:r>
        <w:separator/>
      </w:r>
    </w:p>
  </w:footnote>
  <w:footnote w:type="continuationSeparator" w:id="0">
    <w:p w:rsidR="00A53E3D" w:rsidRDefault="00A53E3D" w:rsidP="00781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D37"/>
    <w:rsid w:val="00181CAB"/>
    <w:rsid w:val="001E0503"/>
    <w:rsid w:val="00265311"/>
    <w:rsid w:val="0035138C"/>
    <w:rsid w:val="003D7D37"/>
    <w:rsid w:val="005E1592"/>
    <w:rsid w:val="006E11E7"/>
    <w:rsid w:val="00781426"/>
    <w:rsid w:val="00784FA0"/>
    <w:rsid w:val="008223FE"/>
    <w:rsid w:val="009D7236"/>
    <w:rsid w:val="009E1EDF"/>
    <w:rsid w:val="00A5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4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周耀槟</dc:creator>
  <cp:keywords/>
  <dc:description/>
  <cp:lastModifiedBy>ZHONGM</cp:lastModifiedBy>
  <cp:revision>2</cp:revision>
  <dcterms:created xsi:type="dcterms:W3CDTF">2025-09-03T16:02:00Z</dcterms:created>
  <dcterms:modified xsi:type="dcterms:W3CDTF">2025-09-03T16:02:00Z</dcterms:modified>
</cp:coreProperties>
</file>