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D5" w:rsidRDefault="004A1F7B" w:rsidP="00D7599C">
      <w:pPr>
        <w:autoSpaceDE w:val="0"/>
        <w:autoSpaceDN w:val="0"/>
        <w:adjustRightInd w:val="0"/>
        <w:ind w:firstLineChars="200" w:firstLine="56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泰信基金管理有限公司关于</w:t>
      </w:r>
      <w:r w:rsidR="00F91CD1">
        <w:rPr>
          <w:rFonts w:ascii="仿宋" w:eastAsia="仿宋" w:hAnsi="仿宋" w:cs="宋体" w:hint="eastAsia"/>
          <w:b/>
          <w:color w:val="000000"/>
          <w:kern w:val="0"/>
          <w:sz w:val="28"/>
          <w:szCs w:val="28"/>
        </w:rPr>
        <w:t>旗下部分</w:t>
      </w:r>
      <w:r w:rsidR="004F3078">
        <w:rPr>
          <w:rFonts w:ascii="仿宋" w:eastAsia="仿宋" w:hAnsi="仿宋" w:cs="宋体" w:hint="eastAsia"/>
          <w:b/>
          <w:color w:val="000000"/>
          <w:kern w:val="0"/>
          <w:sz w:val="28"/>
          <w:szCs w:val="28"/>
        </w:rPr>
        <w:t>开放式</w:t>
      </w:r>
      <w:r w:rsidR="00F91CD1">
        <w:rPr>
          <w:rFonts w:ascii="仿宋" w:eastAsia="仿宋" w:hAnsi="仿宋" w:cs="宋体" w:hint="eastAsia"/>
          <w:b/>
          <w:color w:val="000000"/>
          <w:kern w:val="0"/>
          <w:sz w:val="28"/>
          <w:szCs w:val="28"/>
        </w:rPr>
        <w:t>基金</w:t>
      </w:r>
    </w:p>
    <w:p w:rsidR="007F5DD5" w:rsidRDefault="004A1F7B" w:rsidP="00D7599C">
      <w:pPr>
        <w:autoSpaceDE w:val="0"/>
        <w:autoSpaceDN w:val="0"/>
        <w:adjustRightInd w:val="0"/>
        <w:ind w:firstLineChars="200" w:firstLine="56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新增</w:t>
      </w:r>
      <w:r w:rsidR="004820F0">
        <w:rPr>
          <w:rFonts w:ascii="仿宋" w:eastAsia="仿宋" w:hAnsi="仿宋" w:cs="宋体" w:hint="eastAsia"/>
          <w:b/>
          <w:color w:val="000000"/>
          <w:kern w:val="0"/>
          <w:sz w:val="28"/>
          <w:szCs w:val="28"/>
        </w:rPr>
        <w:t>联泰</w:t>
      </w:r>
      <w:r w:rsidR="00B22019">
        <w:rPr>
          <w:rFonts w:ascii="仿宋" w:eastAsia="仿宋" w:hAnsi="仿宋" w:cs="宋体" w:hint="eastAsia"/>
          <w:b/>
          <w:color w:val="000000"/>
          <w:kern w:val="0"/>
          <w:sz w:val="28"/>
          <w:szCs w:val="28"/>
        </w:rPr>
        <w:t>基金为</w:t>
      </w:r>
      <w:r>
        <w:rPr>
          <w:rFonts w:ascii="仿宋" w:eastAsia="仿宋" w:hAnsi="仿宋" w:cs="宋体" w:hint="eastAsia"/>
          <w:b/>
          <w:color w:val="000000"/>
          <w:kern w:val="0"/>
          <w:sz w:val="28"/>
          <w:szCs w:val="28"/>
        </w:rPr>
        <w:t>销售机构并开通转换、定期定额投资业务</w:t>
      </w:r>
      <w:r w:rsidR="00F111E5">
        <w:rPr>
          <w:rFonts w:ascii="仿宋" w:eastAsia="仿宋" w:hAnsi="仿宋" w:cs="宋体" w:hint="eastAsia"/>
          <w:b/>
          <w:color w:val="000000"/>
          <w:kern w:val="0"/>
          <w:sz w:val="28"/>
          <w:szCs w:val="28"/>
        </w:rPr>
        <w:t>及</w:t>
      </w:r>
      <w:r>
        <w:rPr>
          <w:rFonts w:ascii="仿宋" w:eastAsia="仿宋" w:hAnsi="仿宋" w:cs="宋体" w:hint="eastAsia"/>
          <w:b/>
          <w:color w:val="000000"/>
          <w:kern w:val="0"/>
          <w:sz w:val="28"/>
          <w:szCs w:val="28"/>
        </w:rPr>
        <w:t>参加其费率优惠活动的公告</w:t>
      </w:r>
    </w:p>
    <w:p w:rsidR="00EF2528" w:rsidRPr="00781035" w:rsidRDefault="00EF2528" w:rsidP="00781035">
      <w:pPr>
        <w:pStyle w:val="Default"/>
        <w:spacing w:line="360" w:lineRule="auto"/>
        <w:ind w:firstLineChars="200" w:firstLine="480"/>
        <w:jc w:val="both"/>
        <w:rPr>
          <w:rFonts w:ascii="仿宋" w:eastAsia="仿宋" w:hAnsi="仿宋"/>
          <w:szCs w:val="28"/>
        </w:rPr>
      </w:pPr>
      <w:r w:rsidRPr="00EF2528">
        <w:rPr>
          <w:rFonts w:ascii="仿宋" w:eastAsia="仿宋" w:hAnsi="仿宋"/>
          <w:szCs w:val="28"/>
        </w:rPr>
        <w:t>根据泰信基金管理有限公司（以下简称“本公司”）与</w:t>
      </w:r>
      <w:r w:rsidR="004820F0" w:rsidRPr="004820F0">
        <w:rPr>
          <w:rFonts w:ascii="仿宋" w:eastAsia="仿宋" w:hAnsi="仿宋"/>
          <w:szCs w:val="28"/>
        </w:rPr>
        <w:t>上海联泰基金销售有限公司</w:t>
      </w:r>
      <w:r w:rsidR="00B22019" w:rsidRPr="00B22019">
        <w:rPr>
          <w:rFonts w:ascii="仿宋" w:eastAsia="仿宋" w:hAnsi="仿宋"/>
          <w:szCs w:val="28"/>
        </w:rPr>
        <w:t>（以下简称“</w:t>
      </w:r>
      <w:r w:rsidR="004820F0">
        <w:rPr>
          <w:rFonts w:ascii="仿宋" w:eastAsia="仿宋" w:hAnsi="仿宋" w:hint="eastAsia"/>
          <w:szCs w:val="28"/>
        </w:rPr>
        <w:t>联泰</w:t>
      </w:r>
      <w:r w:rsidR="00B22019" w:rsidRPr="00B22019">
        <w:rPr>
          <w:rFonts w:ascii="仿宋" w:eastAsia="仿宋" w:hAnsi="仿宋"/>
          <w:szCs w:val="28"/>
        </w:rPr>
        <w:t>基金”）</w:t>
      </w:r>
      <w:r w:rsidRPr="00EF2528">
        <w:rPr>
          <w:rFonts w:ascii="仿宋" w:eastAsia="仿宋" w:hAnsi="仿宋"/>
          <w:szCs w:val="28"/>
        </w:rPr>
        <w:t>签署的相关协议，自202</w:t>
      </w:r>
      <w:r w:rsidR="003A162F">
        <w:rPr>
          <w:rFonts w:ascii="仿宋" w:eastAsia="仿宋" w:hAnsi="仿宋"/>
          <w:szCs w:val="28"/>
        </w:rPr>
        <w:t>5</w:t>
      </w:r>
      <w:r w:rsidRPr="00EF2528">
        <w:rPr>
          <w:rFonts w:ascii="仿宋" w:eastAsia="仿宋" w:hAnsi="仿宋"/>
          <w:szCs w:val="28"/>
        </w:rPr>
        <w:t>年</w:t>
      </w:r>
      <w:r w:rsidR="003A162F">
        <w:rPr>
          <w:rFonts w:ascii="仿宋" w:eastAsia="仿宋" w:hAnsi="仿宋"/>
          <w:szCs w:val="28"/>
        </w:rPr>
        <w:t>9</w:t>
      </w:r>
      <w:r w:rsidRPr="00EF2528">
        <w:rPr>
          <w:rFonts w:ascii="仿宋" w:eastAsia="仿宋" w:hAnsi="仿宋"/>
          <w:szCs w:val="28"/>
        </w:rPr>
        <w:t>月</w:t>
      </w:r>
      <w:r w:rsidR="003A162F">
        <w:rPr>
          <w:rFonts w:ascii="仿宋" w:eastAsia="仿宋" w:hAnsi="仿宋" w:hint="eastAsia"/>
          <w:szCs w:val="28"/>
        </w:rPr>
        <w:t>5</w:t>
      </w:r>
      <w:r w:rsidRPr="00EF2528">
        <w:rPr>
          <w:rFonts w:ascii="仿宋" w:eastAsia="仿宋" w:hAnsi="仿宋"/>
          <w:szCs w:val="28"/>
        </w:rPr>
        <w:t>日起</w:t>
      </w:r>
      <w:r w:rsidR="00345FAD" w:rsidRPr="00345FAD">
        <w:rPr>
          <w:rFonts w:ascii="仿宋" w:eastAsia="仿宋" w:hAnsi="仿宋"/>
          <w:szCs w:val="28"/>
        </w:rPr>
        <w:t>本公司旗下部分开放式基金新增</w:t>
      </w:r>
      <w:r w:rsidR="003A162F">
        <w:rPr>
          <w:rFonts w:ascii="仿宋" w:eastAsia="仿宋" w:hAnsi="仿宋" w:hint="eastAsia"/>
          <w:szCs w:val="28"/>
        </w:rPr>
        <w:t>联泰</w:t>
      </w:r>
      <w:r w:rsidR="00F111E5">
        <w:rPr>
          <w:rFonts w:ascii="仿宋" w:eastAsia="仿宋" w:hAnsi="仿宋" w:hint="eastAsia"/>
          <w:szCs w:val="28"/>
        </w:rPr>
        <w:t>基金</w:t>
      </w:r>
      <w:r w:rsidR="00B22019">
        <w:rPr>
          <w:rFonts w:ascii="仿宋" w:eastAsia="仿宋" w:hAnsi="仿宋" w:hint="eastAsia"/>
          <w:szCs w:val="28"/>
        </w:rPr>
        <w:t>为</w:t>
      </w:r>
      <w:r w:rsidR="00345FAD" w:rsidRPr="00345FAD">
        <w:rPr>
          <w:rFonts w:ascii="仿宋" w:eastAsia="仿宋" w:hAnsi="仿宋"/>
          <w:szCs w:val="28"/>
        </w:rPr>
        <w:t>销售机构，开通转换、定期定额投资业务并参加其费率优惠活动</w:t>
      </w:r>
      <w:r w:rsidR="00345FAD">
        <w:rPr>
          <w:rFonts w:ascii="仿宋" w:eastAsia="仿宋" w:hAnsi="仿宋" w:hint="eastAsia"/>
          <w:szCs w:val="28"/>
        </w:rPr>
        <w:t>。</w:t>
      </w:r>
    </w:p>
    <w:p w:rsidR="00F111E5" w:rsidRPr="00B22019" w:rsidRDefault="004A1F7B" w:rsidP="00B22019">
      <w:pPr>
        <w:pStyle w:val="Default"/>
        <w:spacing w:line="360" w:lineRule="auto"/>
        <w:ind w:firstLineChars="200" w:firstLine="480"/>
        <w:rPr>
          <w:rFonts w:ascii="仿宋" w:eastAsia="仿宋" w:hAnsi="仿宋"/>
        </w:rPr>
      </w:pPr>
      <w:r>
        <w:rPr>
          <w:rFonts w:ascii="仿宋" w:eastAsia="仿宋" w:hAnsi="仿宋" w:hint="eastAsia"/>
          <w:szCs w:val="28"/>
        </w:rPr>
        <w:t>一</w:t>
      </w:r>
      <w:r w:rsidR="00F111E5">
        <w:rPr>
          <w:rFonts w:ascii="仿宋" w:eastAsia="仿宋" w:hAnsi="仿宋" w:hint="eastAsia"/>
          <w:szCs w:val="28"/>
        </w:rPr>
        <w:t>、</w:t>
      </w:r>
      <w:r w:rsidR="00F111E5" w:rsidRPr="003A162F">
        <w:rPr>
          <w:rFonts w:ascii="仿宋" w:eastAsia="仿宋" w:hAnsi="仿宋" w:hint="eastAsia"/>
        </w:rPr>
        <w:t>适用</w:t>
      </w:r>
      <w:r w:rsidR="00F111E5" w:rsidRPr="003A162F">
        <w:rPr>
          <w:rFonts w:ascii="仿宋" w:eastAsia="仿宋" w:hAnsi="仿宋"/>
        </w:rPr>
        <w:t>销售基金范围及业务开通情况</w:t>
      </w:r>
    </w:p>
    <w:tbl>
      <w:tblPr>
        <w:tblW w:w="8359" w:type="dxa"/>
        <w:jc w:val="center"/>
        <w:tblLook w:val="04A0"/>
      </w:tblPr>
      <w:tblGrid>
        <w:gridCol w:w="2830"/>
        <w:gridCol w:w="2127"/>
        <w:gridCol w:w="1701"/>
        <w:gridCol w:w="1701"/>
      </w:tblGrid>
      <w:tr w:rsidR="004820F0" w:rsidRPr="00781035" w:rsidTr="00F82A78">
        <w:trPr>
          <w:trHeight w:val="270"/>
          <w:jc w:val="center"/>
        </w:trPr>
        <w:tc>
          <w:tcPr>
            <w:tcW w:w="2830" w:type="dxa"/>
            <w:tcBorders>
              <w:top w:val="single" w:sz="4" w:space="0" w:color="auto"/>
              <w:left w:val="single" w:sz="4" w:space="0" w:color="auto"/>
              <w:bottom w:val="single" w:sz="4" w:space="0" w:color="auto"/>
              <w:right w:val="single" w:sz="4" w:space="0" w:color="auto"/>
            </w:tcBorders>
            <w:vAlign w:val="center"/>
          </w:tcPr>
          <w:p w:rsidR="004820F0" w:rsidRPr="00781035" w:rsidRDefault="004820F0" w:rsidP="004820F0">
            <w:pPr>
              <w:widowControl/>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基金名称</w:t>
            </w:r>
          </w:p>
        </w:tc>
        <w:tc>
          <w:tcPr>
            <w:tcW w:w="2127" w:type="dxa"/>
            <w:tcBorders>
              <w:top w:val="single" w:sz="4" w:space="0" w:color="auto"/>
              <w:left w:val="nil"/>
              <w:bottom w:val="single" w:sz="4" w:space="0" w:color="auto"/>
              <w:right w:val="single" w:sz="4" w:space="0" w:color="auto"/>
            </w:tcBorders>
            <w:vAlign w:val="center"/>
          </w:tcPr>
          <w:p w:rsidR="004820F0" w:rsidRPr="00781035" w:rsidRDefault="004820F0" w:rsidP="004820F0">
            <w:pPr>
              <w:widowControl/>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基金代码</w:t>
            </w:r>
          </w:p>
        </w:tc>
        <w:tc>
          <w:tcPr>
            <w:tcW w:w="1701" w:type="dxa"/>
            <w:tcBorders>
              <w:top w:val="single" w:sz="4" w:space="0" w:color="auto"/>
              <w:left w:val="nil"/>
              <w:bottom w:val="single" w:sz="4" w:space="0" w:color="auto"/>
              <w:right w:val="single" w:sz="4" w:space="0" w:color="auto"/>
            </w:tcBorders>
            <w:vAlign w:val="center"/>
          </w:tcPr>
          <w:p w:rsidR="004820F0" w:rsidRPr="00781035" w:rsidRDefault="004820F0" w:rsidP="004820F0">
            <w:pPr>
              <w:widowControl/>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是否开通转换</w:t>
            </w:r>
          </w:p>
        </w:tc>
        <w:tc>
          <w:tcPr>
            <w:tcW w:w="1701" w:type="dxa"/>
            <w:tcBorders>
              <w:top w:val="single" w:sz="4" w:space="0" w:color="auto"/>
              <w:left w:val="single" w:sz="4" w:space="0" w:color="auto"/>
              <w:bottom w:val="single" w:sz="4" w:space="0" w:color="auto"/>
              <w:right w:val="single" w:sz="4" w:space="0" w:color="auto"/>
            </w:tcBorders>
            <w:vAlign w:val="center"/>
          </w:tcPr>
          <w:p w:rsidR="004820F0" w:rsidRPr="00781035" w:rsidRDefault="004820F0" w:rsidP="004820F0">
            <w:pPr>
              <w:widowControl/>
              <w:jc w:val="center"/>
              <w:rPr>
                <w:rFonts w:ascii="仿宋" w:eastAsia="仿宋" w:hAnsi="仿宋"/>
                <w:sz w:val="24"/>
                <w:szCs w:val="24"/>
              </w:rPr>
            </w:pPr>
            <w:r w:rsidRPr="00781035">
              <w:rPr>
                <w:rFonts w:ascii="仿宋" w:eastAsia="仿宋" w:hAnsi="仿宋" w:hint="eastAsia"/>
                <w:sz w:val="24"/>
                <w:szCs w:val="24"/>
              </w:rPr>
              <w:t>是否开通定投</w:t>
            </w:r>
          </w:p>
        </w:tc>
      </w:tr>
      <w:tr w:rsidR="00B22019"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B22019" w:rsidRPr="00781035" w:rsidRDefault="00025D83" w:rsidP="008E291E">
            <w:pPr>
              <w:widowControl/>
              <w:jc w:val="center"/>
              <w:rPr>
                <w:rFonts w:ascii="仿宋" w:eastAsia="仿宋" w:hAnsi="仿宋" w:cs="宋体"/>
                <w:color w:val="000000"/>
                <w:kern w:val="0"/>
                <w:sz w:val="24"/>
                <w:szCs w:val="24"/>
              </w:rPr>
            </w:pPr>
            <w:r w:rsidRPr="00781035">
              <w:rPr>
                <w:rFonts w:ascii="仿宋" w:eastAsia="仿宋" w:hAnsi="仿宋"/>
                <w:sz w:val="24"/>
                <w:szCs w:val="24"/>
              </w:rPr>
              <w:t>泰信</w:t>
            </w:r>
            <w:r w:rsidRPr="00781035">
              <w:rPr>
                <w:rFonts w:ascii="仿宋" w:eastAsia="仿宋" w:hAnsi="仿宋" w:hint="eastAsia"/>
                <w:sz w:val="24"/>
                <w:szCs w:val="24"/>
              </w:rPr>
              <w:t>优势领航混合型</w:t>
            </w:r>
            <w:r w:rsidRPr="00781035">
              <w:rPr>
                <w:rFonts w:ascii="仿宋" w:eastAsia="仿宋" w:hAnsi="仿宋"/>
                <w:sz w:val="24"/>
                <w:szCs w:val="24"/>
              </w:rPr>
              <w:t>证券投资基金</w:t>
            </w:r>
          </w:p>
        </w:tc>
        <w:tc>
          <w:tcPr>
            <w:tcW w:w="2127" w:type="dxa"/>
            <w:tcBorders>
              <w:top w:val="single" w:sz="4" w:space="0" w:color="auto"/>
              <w:left w:val="single" w:sz="4" w:space="0" w:color="auto"/>
              <w:right w:val="single" w:sz="4" w:space="0" w:color="auto"/>
            </w:tcBorders>
            <w:vAlign w:val="center"/>
          </w:tcPr>
          <w:p w:rsidR="00025D83" w:rsidRPr="00781035" w:rsidRDefault="00025D83" w:rsidP="008E291E">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15034</w:t>
            </w:r>
          </w:p>
          <w:p w:rsidR="00B22019" w:rsidRPr="00781035" w:rsidRDefault="00B22019" w:rsidP="008E291E">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w:t>
            </w:r>
            <w:r w:rsidR="00F82A78" w:rsidRPr="00781035">
              <w:rPr>
                <w:rFonts w:ascii="仿宋" w:eastAsia="仿宋" w:hAnsi="仿宋" w:cs="仿宋"/>
                <w:color w:val="000000"/>
                <w:kern w:val="0"/>
                <w:sz w:val="24"/>
                <w:szCs w:val="24"/>
                <w:lang/>
              </w:rPr>
              <w:t>23602</w:t>
            </w:r>
          </w:p>
          <w:p w:rsidR="00025D83" w:rsidRPr="00781035" w:rsidRDefault="00025D83" w:rsidP="008E291E">
            <w:pPr>
              <w:widowControl/>
              <w:jc w:val="center"/>
              <w:rPr>
                <w:rFonts w:ascii="仿宋" w:eastAsia="仿宋" w:hAnsi="仿宋" w:cs="宋体"/>
                <w:color w:val="000000"/>
                <w:kern w:val="0"/>
                <w:sz w:val="24"/>
                <w:szCs w:val="24"/>
              </w:rPr>
            </w:pPr>
            <w:r w:rsidRPr="00781035">
              <w:rPr>
                <w:rFonts w:ascii="仿宋" w:eastAsia="仿宋" w:hAnsi="仿宋" w:cs="仿宋" w:hint="eastAsia"/>
                <w:color w:val="000000"/>
                <w:kern w:val="0"/>
                <w:sz w:val="24"/>
                <w:szCs w:val="24"/>
                <w:lang/>
              </w:rPr>
              <w:t>D类：0</w:t>
            </w:r>
            <w:r w:rsidRPr="00781035">
              <w:rPr>
                <w:rFonts w:ascii="仿宋" w:eastAsia="仿宋" w:hAnsi="仿宋" w:cs="仿宋"/>
                <w:color w:val="000000"/>
                <w:kern w:val="0"/>
                <w:sz w:val="24"/>
                <w:szCs w:val="24"/>
                <w:lang/>
              </w:rPr>
              <w:t>23603</w:t>
            </w:r>
          </w:p>
        </w:tc>
        <w:tc>
          <w:tcPr>
            <w:tcW w:w="1701" w:type="dxa"/>
            <w:tcBorders>
              <w:top w:val="single" w:sz="4" w:space="0" w:color="auto"/>
              <w:left w:val="single" w:sz="4" w:space="0" w:color="auto"/>
              <w:right w:val="single" w:sz="4" w:space="0" w:color="auto"/>
            </w:tcBorders>
            <w:vAlign w:val="center"/>
          </w:tcPr>
          <w:p w:rsidR="00B22019" w:rsidRPr="00781035" w:rsidRDefault="00842F71" w:rsidP="008E291E">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right w:val="single" w:sz="4" w:space="0" w:color="auto"/>
            </w:tcBorders>
            <w:vAlign w:val="center"/>
          </w:tcPr>
          <w:p w:rsidR="00B22019" w:rsidRPr="00781035" w:rsidRDefault="00842F71" w:rsidP="008E291E">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t>泰信鑫瑞</w:t>
            </w:r>
            <w:r w:rsidR="00F82A78" w:rsidRPr="00781035">
              <w:rPr>
                <w:rFonts w:ascii="仿宋" w:eastAsia="仿宋" w:hAnsi="仿宋"/>
                <w:sz w:val="24"/>
                <w:szCs w:val="24"/>
              </w:rPr>
              <w:t>债券型发起式证券投资基金</w:t>
            </w:r>
          </w:p>
        </w:tc>
        <w:tc>
          <w:tcPr>
            <w:tcW w:w="2127" w:type="dxa"/>
            <w:tcBorders>
              <w:top w:val="single" w:sz="4" w:space="0" w:color="auto"/>
              <w:left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13614</w:t>
            </w:r>
          </w:p>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013615</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t>泰信添利3</w:t>
            </w:r>
            <w:r w:rsidRPr="00781035">
              <w:rPr>
                <w:rFonts w:ascii="仿宋" w:eastAsia="仿宋" w:hAnsi="仿宋"/>
                <w:sz w:val="24"/>
                <w:szCs w:val="24"/>
              </w:rPr>
              <w:t>0</w:t>
            </w:r>
            <w:r w:rsidRPr="00781035">
              <w:rPr>
                <w:rFonts w:ascii="仿宋" w:eastAsia="仿宋" w:hAnsi="仿宋" w:hint="eastAsia"/>
                <w:sz w:val="24"/>
                <w:szCs w:val="24"/>
              </w:rPr>
              <w:t>天</w:t>
            </w:r>
            <w:r w:rsidR="00F82A78" w:rsidRPr="00781035">
              <w:rPr>
                <w:rFonts w:ascii="仿宋" w:eastAsia="仿宋" w:hAnsi="仿宋"/>
                <w:sz w:val="24"/>
                <w:szCs w:val="24"/>
              </w:rPr>
              <w:t>持有期债券型发起式证券投资基金</w:t>
            </w:r>
          </w:p>
        </w:tc>
        <w:tc>
          <w:tcPr>
            <w:tcW w:w="2127" w:type="dxa"/>
            <w:tcBorders>
              <w:top w:val="single" w:sz="4" w:space="0" w:color="auto"/>
              <w:left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14195</w:t>
            </w:r>
          </w:p>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014196</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t>泰信汇盈</w:t>
            </w:r>
            <w:r w:rsidR="00F82A78" w:rsidRPr="00781035">
              <w:rPr>
                <w:rFonts w:ascii="仿宋" w:eastAsia="仿宋" w:hAnsi="仿宋"/>
                <w:sz w:val="24"/>
                <w:szCs w:val="24"/>
              </w:rPr>
              <w:t>债券型证券投资基金</w:t>
            </w:r>
          </w:p>
        </w:tc>
        <w:tc>
          <w:tcPr>
            <w:tcW w:w="2127" w:type="dxa"/>
            <w:tcBorders>
              <w:top w:val="single" w:sz="4" w:space="0" w:color="auto"/>
              <w:left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14502</w:t>
            </w:r>
          </w:p>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014503</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t>泰信汇鑫</w:t>
            </w:r>
            <w:r w:rsidR="00F82A78" w:rsidRPr="00781035">
              <w:rPr>
                <w:rFonts w:ascii="仿宋" w:eastAsia="仿宋" w:hAnsi="仿宋"/>
                <w:sz w:val="24"/>
                <w:szCs w:val="24"/>
              </w:rPr>
              <w:t>三个月定期开放债券型证券投资基金</w:t>
            </w:r>
          </w:p>
        </w:tc>
        <w:tc>
          <w:tcPr>
            <w:tcW w:w="2127" w:type="dxa"/>
            <w:tcBorders>
              <w:top w:val="single" w:sz="4" w:space="0" w:color="auto"/>
              <w:left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15375</w:t>
            </w:r>
          </w:p>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015376</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right w:val="single" w:sz="4" w:space="0" w:color="auto"/>
            </w:tcBorders>
            <w:vAlign w:val="center"/>
          </w:tcPr>
          <w:p w:rsidR="00842F71" w:rsidRPr="00781035" w:rsidRDefault="002A26B0" w:rsidP="00842F71">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否</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lastRenderedPageBreak/>
              <w:t>泰信添益9</w:t>
            </w:r>
            <w:r w:rsidRPr="00781035">
              <w:rPr>
                <w:rFonts w:ascii="仿宋" w:eastAsia="仿宋" w:hAnsi="仿宋"/>
                <w:sz w:val="24"/>
                <w:szCs w:val="24"/>
              </w:rPr>
              <w:t>0</w:t>
            </w:r>
            <w:r w:rsidRPr="00781035">
              <w:rPr>
                <w:rFonts w:ascii="仿宋" w:eastAsia="仿宋" w:hAnsi="仿宋" w:hint="eastAsia"/>
                <w:sz w:val="24"/>
                <w:szCs w:val="24"/>
              </w:rPr>
              <w:t>天</w:t>
            </w:r>
            <w:r w:rsidR="00F82A78" w:rsidRPr="00781035">
              <w:rPr>
                <w:rFonts w:ascii="仿宋" w:eastAsia="仿宋" w:hAnsi="仿宋"/>
                <w:sz w:val="24"/>
                <w:szCs w:val="24"/>
              </w:rPr>
              <w:t>持有期债券型证券投资基金</w:t>
            </w:r>
          </w:p>
        </w:tc>
        <w:tc>
          <w:tcPr>
            <w:tcW w:w="2127" w:type="dxa"/>
            <w:tcBorders>
              <w:top w:val="single" w:sz="4" w:space="0" w:color="auto"/>
              <w:left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19762</w:t>
            </w:r>
          </w:p>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019763</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t>泰信添安增利</w:t>
            </w:r>
            <w:r w:rsidR="00F82A78" w:rsidRPr="00781035">
              <w:rPr>
                <w:rFonts w:ascii="仿宋" w:eastAsia="仿宋" w:hAnsi="仿宋"/>
                <w:sz w:val="24"/>
                <w:szCs w:val="24"/>
              </w:rPr>
              <w:t>九个月持有期债券型证券投资基金</w:t>
            </w:r>
          </w:p>
        </w:tc>
        <w:tc>
          <w:tcPr>
            <w:tcW w:w="2127"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A类：0</w:t>
            </w:r>
            <w:r w:rsidRPr="00781035">
              <w:rPr>
                <w:rFonts w:ascii="仿宋" w:eastAsia="仿宋" w:hAnsi="仿宋" w:cs="仿宋"/>
                <w:color w:val="000000"/>
                <w:kern w:val="0"/>
                <w:sz w:val="24"/>
                <w:szCs w:val="24"/>
                <w:lang/>
              </w:rPr>
              <w:t>20</w:t>
            </w:r>
            <w:r w:rsidRPr="00781035">
              <w:rPr>
                <w:rFonts w:ascii="仿宋" w:eastAsia="仿宋" w:hAnsi="仿宋" w:cs="仿宋" w:hint="eastAsia"/>
                <w:color w:val="000000"/>
                <w:kern w:val="0"/>
                <w:sz w:val="24"/>
                <w:szCs w:val="24"/>
                <w:lang/>
              </w:rPr>
              <w:t>7</w:t>
            </w:r>
            <w:r w:rsidRPr="00781035">
              <w:rPr>
                <w:rFonts w:ascii="仿宋" w:eastAsia="仿宋" w:hAnsi="仿宋" w:cs="仿宋"/>
                <w:color w:val="000000"/>
                <w:kern w:val="0"/>
                <w:sz w:val="24"/>
                <w:szCs w:val="24"/>
                <w:lang/>
              </w:rPr>
              <w:t>46</w:t>
            </w:r>
          </w:p>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color w:val="000000"/>
                <w:kern w:val="0"/>
                <w:sz w:val="24"/>
                <w:szCs w:val="24"/>
                <w:lang/>
              </w:rPr>
              <w:t>C</w:t>
            </w:r>
            <w:r w:rsidRPr="00781035">
              <w:rPr>
                <w:rFonts w:ascii="仿宋" w:eastAsia="仿宋" w:hAnsi="仿宋" w:cs="仿宋" w:hint="eastAsia"/>
                <w:color w:val="000000"/>
                <w:kern w:val="0"/>
                <w:sz w:val="24"/>
                <w:szCs w:val="24"/>
                <w:lang/>
              </w:rPr>
              <w:t>类：</w:t>
            </w:r>
            <w:r w:rsidRPr="00781035">
              <w:rPr>
                <w:rFonts w:ascii="仿宋" w:eastAsia="仿宋" w:hAnsi="仿宋" w:cs="仿宋"/>
                <w:color w:val="000000"/>
                <w:kern w:val="0"/>
                <w:sz w:val="24"/>
                <w:szCs w:val="24"/>
                <w:lang/>
              </w:rPr>
              <w:t>020747</w:t>
            </w:r>
          </w:p>
        </w:tc>
        <w:tc>
          <w:tcPr>
            <w:tcW w:w="1701"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r w:rsidR="00842F71" w:rsidRPr="00781035" w:rsidTr="00F82A78">
        <w:trPr>
          <w:trHeight w:val="634"/>
          <w:jc w:val="center"/>
        </w:trPr>
        <w:tc>
          <w:tcPr>
            <w:tcW w:w="2830"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sz w:val="24"/>
                <w:szCs w:val="24"/>
              </w:rPr>
            </w:pPr>
            <w:r w:rsidRPr="00781035">
              <w:rPr>
                <w:rFonts w:ascii="仿宋" w:eastAsia="仿宋" w:hAnsi="仿宋" w:hint="eastAsia"/>
                <w:sz w:val="24"/>
                <w:szCs w:val="24"/>
              </w:rPr>
              <w:t>泰信增强收益</w:t>
            </w:r>
            <w:r w:rsidR="00F82A78" w:rsidRPr="00781035">
              <w:rPr>
                <w:rFonts w:ascii="仿宋" w:eastAsia="仿宋" w:hAnsi="仿宋"/>
                <w:sz w:val="24"/>
                <w:szCs w:val="24"/>
              </w:rPr>
              <w:t>债券型证券投资基金</w:t>
            </w:r>
          </w:p>
        </w:tc>
        <w:tc>
          <w:tcPr>
            <w:tcW w:w="2127"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widowControl/>
              <w:jc w:val="center"/>
              <w:rPr>
                <w:rFonts w:ascii="仿宋" w:eastAsia="仿宋" w:hAnsi="仿宋" w:cs="仿宋"/>
                <w:color w:val="000000"/>
                <w:kern w:val="0"/>
                <w:sz w:val="24"/>
                <w:szCs w:val="24"/>
                <w:lang/>
              </w:rPr>
            </w:pPr>
            <w:r w:rsidRPr="00781035">
              <w:rPr>
                <w:rFonts w:ascii="仿宋" w:eastAsia="仿宋" w:hAnsi="仿宋" w:cs="仿宋" w:hint="eastAsia"/>
                <w:color w:val="000000"/>
                <w:kern w:val="0"/>
                <w:sz w:val="24"/>
                <w:szCs w:val="24"/>
                <w:lang/>
              </w:rPr>
              <w:t>D类：0</w:t>
            </w:r>
            <w:r w:rsidRPr="00781035">
              <w:rPr>
                <w:rFonts w:ascii="仿宋" w:eastAsia="仿宋" w:hAnsi="仿宋" w:cs="仿宋"/>
                <w:color w:val="000000"/>
                <w:kern w:val="0"/>
                <w:sz w:val="24"/>
                <w:szCs w:val="24"/>
                <w:lang/>
              </w:rPr>
              <w:t>22516</w:t>
            </w:r>
          </w:p>
        </w:tc>
        <w:tc>
          <w:tcPr>
            <w:tcW w:w="1701"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c>
          <w:tcPr>
            <w:tcW w:w="1701" w:type="dxa"/>
            <w:tcBorders>
              <w:top w:val="single" w:sz="4" w:space="0" w:color="auto"/>
              <w:left w:val="single" w:sz="4" w:space="0" w:color="auto"/>
              <w:bottom w:val="single" w:sz="4" w:space="0" w:color="auto"/>
              <w:right w:val="single" w:sz="4" w:space="0" w:color="auto"/>
            </w:tcBorders>
            <w:vAlign w:val="center"/>
          </w:tcPr>
          <w:p w:rsidR="00842F71" w:rsidRPr="00781035" w:rsidRDefault="00842F71" w:rsidP="00842F71">
            <w:pPr>
              <w:jc w:val="center"/>
              <w:rPr>
                <w:rFonts w:ascii="仿宋" w:eastAsia="仿宋" w:hAnsi="仿宋" w:cs="宋体"/>
                <w:color w:val="000000"/>
                <w:kern w:val="0"/>
                <w:sz w:val="24"/>
                <w:szCs w:val="24"/>
              </w:rPr>
            </w:pPr>
            <w:r w:rsidRPr="00781035">
              <w:rPr>
                <w:rFonts w:ascii="仿宋" w:eastAsia="仿宋" w:hAnsi="仿宋" w:cs="宋体" w:hint="eastAsia"/>
                <w:color w:val="000000"/>
                <w:kern w:val="0"/>
                <w:sz w:val="24"/>
                <w:szCs w:val="24"/>
              </w:rPr>
              <w:t>是</w:t>
            </w:r>
          </w:p>
        </w:tc>
      </w:tr>
    </w:tbl>
    <w:p w:rsidR="00F111E5" w:rsidRDefault="00F111E5">
      <w:pPr>
        <w:pStyle w:val="Default"/>
        <w:spacing w:line="360" w:lineRule="auto"/>
        <w:rPr>
          <w:rFonts w:ascii="仿宋" w:eastAsia="仿宋" w:hAnsi="仿宋"/>
        </w:rPr>
      </w:pPr>
    </w:p>
    <w:p w:rsidR="007F5DD5" w:rsidRDefault="00B22019" w:rsidP="00F111E5">
      <w:pPr>
        <w:pStyle w:val="Default"/>
        <w:spacing w:line="360" w:lineRule="auto"/>
        <w:ind w:firstLineChars="200" w:firstLine="480"/>
        <w:rPr>
          <w:rFonts w:ascii="仿宋" w:eastAsia="仿宋" w:hAnsi="仿宋"/>
        </w:rPr>
      </w:pPr>
      <w:r>
        <w:rPr>
          <w:rFonts w:ascii="仿宋" w:eastAsia="仿宋" w:hAnsi="仿宋" w:hint="eastAsia"/>
        </w:rPr>
        <w:t>二</w:t>
      </w:r>
      <w:r w:rsidR="004A1F7B">
        <w:rPr>
          <w:rFonts w:ascii="仿宋" w:eastAsia="仿宋" w:hAnsi="仿宋" w:hint="eastAsia"/>
        </w:rPr>
        <w:t>、具体费率优惠情况</w:t>
      </w:r>
    </w:p>
    <w:p w:rsidR="007F5DD5" w:rsidRPr="00935128" w:rsidRDefault="004A1F7B" w:rsidP="00345FAD">
      <w:pPr>
        <w:pStyle w:val="Default"/>
        <w:spacing w:line="360" w:lineRule="auto"/>
        <w:ind w:firstLineChars="200" w:firstLine="480"/>
        <w:jc w:val="both"/>
        <w:rPr>
          <w:rFonts w:ascii="仿宋" w:eastAsia="仿宋" w:hAnsi="仿宋"/>
        </w:rPr>
      </w:pPr>
      <w:r>
        <w:rPr>
          <w:rFonts w:ascii="仿宋" w:eastAsia="仿宋" w:hAnsi="仿宋" w:hint="eastAsia"/>
        </w:rPr>
        <w:t>自</w:t>
      </w:r>
      <w:r>
        <w:rPr>
          <w:rFonts w:ascii="仿宋" w:eastAsia="仿宋" w:hAnsi="仿宋"/>
        </w:rPr>
        <w:t>202</w:t>
      </w:r>
      <w:r w:rsidR="004820F0">
        <w:rPr>
          <w:rFonts w:ascii="仿宋" w:eastAsia="仿宋" w:hAnsi="仿宋"/>
        </w:rPr>
        <w:t>5</w:t>
      </w:r>
      <w:r>
        <w:rPr>
          <w:rFonts w:ascii="仿宋" w:eastAsia="仿宋" w:hAnsi="仿宋"/>
        </w:rPr>
        <w:t>年</w:t>
      </w:r>
      <w:r w:rsidR="004820F0">
        <w:rPr>
          <w:rFonts w:ascii="仿宋" w:eastAsia="仿宋" w:hAnsi="仿宋"/>
        </w:rPr>
        <w:t>9</w:t>
      </w:r>
      <w:r>
        <w:rPr>
          <w:rFonts w:ascii="仿宋" w:eastAsia="仿宋" w:hAnsi="仿宋"/>
        </w:rPr>
        <w:t>月</w:t>
      </w:r>
      <w:r w:rsidR="004820F0">
        <w:rPr>
          <w:rFonts w:ascii="仿宋" w:eastAsia="仿宋" w:hAnsi="仿宋"/>
        </w:rPr>
        <w:t>5</w:t>
      </w:r>
      <w:r>
        <w:rPr>
          <w:rFonts w:ascii="仿宋" w:eastAsia="仿宋" w:hAnsi="仿宋"/>
        </w:rPr>
        <w:t>日起，投资者通过</w:t>
      </w:r>
      <w:r w:rsidR="004820F0">
        <w:rPr>
          <w:rFonts w:ascii="仿宋" w:eastAsia="仿宋" w:hAnsi="仿宋" w:hint="eastAsia"/>
        </w:rPr>
        <w:t>联泰</w:t>
      </w:r>
      <w:r w:rsidR="00F111E5">
        <w:rPr>
          <w:rFonts w:ascii="仿宋" w:eastAsia="仿宋" w:hAnsi="仿宋" w:hint="eastAsia"/>
        </w:rPr>
        <w:t>基金</w:t>
      </w:r>
      <w:r>
        <w:rPr>
          <w:rFonts w:ascii="仿宋" w:eastAsia="仿宋" w:hAnsi="仿宋"/>
        </w:rPr>
        <w:t>申购、转换、定期定额投资</w:t>
      </w:r>
      <w:r>
        <w:rPr>
          <w:rFonts w:ascii="仿宋" w:eastAsia="仿宋" w:hAnsi="仿宋" w:hint="eastAsia"/>
          <w:szCs w:val="28"/>
        </w:rPr>
        <w:t>上述基金</w:t>
      </w:r>
      <w:r>
        <w:rPr>
          <w:rFonts w:ascii="仿宋" w:eastAsia="仿宋" w:hAnsi="仿宋"/>
        </w:rPr>
        <w:t>的</w:t>
      </w:r>
      <w:r w:rsidRPr="00271DE8">
        <w:rPr>
          <w:rFonts w:ascii="仿宋" w:eastAsia="仿宋" w:hAnsi="仿宋"/>
        </w:rPr>
        <w:t>（仅限场外、前端模式）</w:t>
      </w:r>
      <w:r>
        <w:rPr>
          <w:rFonts w:ascii="仿宋" w:eastAsia="仿宋" w:hAnsi="仿宋"/>
        </w:rPr>
        <w:t>，享有费率优惠，具体折扣后费率及费率优惠活动期限以</w:t>
      </w:r>
      <w:r w:rsidR="00F111E5">
        <w:rPr>
          <w:rFonts w:ascii="仿宋" w:eastAsia="仿宋" w:hAnsi="仿宋" w:hint="eastAsia"/>
        </w:rPr>
        <w:t>销售机构</w:t>
      </w:r>
      <w:r>
        <w:rPr>
          <w:rFonts w:ascii="仿宋" w:eastAsia="仿宋" w:hAnsi="仿宋"/>
        </w:rPr>
        <w:t>公示为准。本公司基金原费率标准详见该基金的基金合同、招募说明书（更新）等法律文件，以及本公司发布的最新业务公告。</w:t>
      </w:r>
    </w:p>
    <w:p w:rsidR="007F5DD5" w:rsidRDefault="007F5DD5">
      <w:pPr>
        <w:pStyle w:val="Default"/>
        <w:spacing w:line="360" w:lineRule="auto"/>
        <w:rPr>
          <w:rFonts w:ascii="仿宋" w:eastAsia="仿宋" w:hAnsi="仿宋"/>
        </w:rPr>
      </w:pPr>
    </w:p>
    <w:p w:rsidR="007F5DD5" w:rsidRDefault="00B22019">
      <w:pPr>
        <w:pStyle w:val="Default"/>
        <w:spacing w:line="360" w:lineRule="auto"/>
        <w:ind w:firstLineChars="200" w:firstLine="480"/>
        <w:rPr>
          <w:rFonts w:ascii="仿宋" w:eastAsia="仿宋" w:hAnsi="仿宋"/>
        </w:rPr>
      </w:pPr>
      <w:r>
        <w:rPr>
          <w:rFonts w:ascii="仿宋" w:eastAsia="仿宋" w:hAnsi="仿宋" w:hint="eastAsia"/>
        </w:rPr>
        <w:t>三</w:t>
      </w:r>
      <w:r w:rsidR="004A1F7B">
        <w:rPr>
          <w:rFonts w:ascii="仿宋" w:eastAsia="仿宋" w:hAnsi="仿宋" w:hint="eastAsia"/>
        </w:rPr>
        <w:t>、基金转换业务规则</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2.基金转换只能在同一销售机构进行。转换的两只基金必须都是该销售人代理的同一基金管理人管理的、在同一注册登记人处注册且已开通转换业务的基金。</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3.投资者办理基金转换业务时，转出方的基金必须处于可赎回状态，转入方的基金必须处于可申购状态。</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lastRenderedPageBreak/>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5.基金分红时再投资的份额可在权益登记日的T＋2日提交基金转换申请。</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6.基金转换采取未知价法，即以申请受理当日各转出、转入基金的单位资产净值为基础进行计算。</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7. 基金转换费用由转出基金的赎回费、转出和转入基金的申购费补差构成。</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8.基金转换的具体计算公式如下：</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①转出金额=转出基金份额×转出基金T日基金份额净值</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②转出基金赎回费用=转出金额×转出基金赎回费率</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③转入金额=转出金额-转出基金赎回费用</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④转入基金申购费=转入金额/(1+转入基金申购费率)×转入基金申购费率</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若转入基金申购费适用固定费用</w:t>
      </w:r>
      <w:r w:rsidRPr="00666C71">
        <w:rPr>
          <w:rFonts w:ascii="仿宋" w:eastAsia="仿宋" w:hAnsi="仿宋"/>
          <w:sz w:val="24"/>
          <w:szCs w:val="24"/>
        </w:rPr>
        <w:t>,则转入基金申购费=转入基金固定申购费</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⑤转出基金申购费=转入金额/(1+转出基金申购费率)×转出基金申购费率</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若转出基金申购费适用固定费用,则转出基金申购费=转出基金固定申购费</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⑥补差费用</w:t>
      </w:r>
      <w:r w:rsidRPr="00666C71">
        <w:rPr>
          <w:rFonts w:ascii="仿宋" w:eastAsia="仿宋" w:hAnsi="仿宋"/>
          <w:sz w:val="24"/>
          <w:szCs w:val="24"/>
        </w:rPr>
        <w:t xml:space="preserve">=Max{(转入基金申购费-转出基金申购费)，0} </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⑦净转入金额</w:t>
      </w:r>
      <w:r w:rsidRPr="00666C71">
        <w:rPr>
          <w:rFonts w:ascii="仿宋" w:eastAsia="仿宋" w:hAnsi="仿宋"/>
          <w:sz w:val="24"/>
          <w:szCs w:val="24"/>
        </w:rPr>
        <w:t>=转入金额-补差费用</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⑧转入份额</w:t>
      </w:r>
      <w:r w:rsidRPr="00666C71">
        <w:rPr>
          <w:rFonts w:ascii="仿宋" w:eastAsia="仿宋" w:hAnsi="仿宋"/>
          <w:sz w:val="24"/>
          <w:szCs w:val="24"/>
        </w:rPr>
        <w:t>=净转入金额/转入基金T日基金份额净值</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注：公式中的“转出基金申购费”是在本次转换过程中按照转入金额重新计算的费用，仅用于计算补差费用，非转出基金份额在申购时实际支付的费用。</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例</w:t>
      </w:r>
      <w:r w:rsidRPr="00666C71">
        <w:rPr>
          <w:rFonts w:ascii="仿宋" w:eastAsia="仿宋" w:hAnsi="仿宋"/>
          <w:sz w:val="24"/>
          <w:szCs w:val="24"/>
        </w:rPr>
        <w:t>:</w:t>
      </w:r>
      <w:r w:rsidR="004820F0" w:rsidRPr="004820F0">
        <w:rPr>
          <w:rFonts w:ascii="仿宋" w:eastAsia="仿宋" w:hAnsi="仿宋"/>
          <w:sz w:val="24"/>
          <w:szCs w:val="24"/>
        </w:rPr>
        <w:t xml:space="preserve"> </w:t>
      </w:r>
      <w:r w:rsidR="004820F0" w:rsidRPr="00666C71">
        <w:rPr>
          <w:rFonts w:ascii="仿宋" w:eastAsia="仿宋" w:hAnsi="仿宋"/>
          <w:sz w:val="24"/>
          <w:szCs w:val="24"/>
        </w:rPr>
        <w:t>某投资者欲将10万份泰信周期回报债券型证券投资基金</w:t>
      </w:r>
      <w:r w:rsidR="004820F0">
        <w:rPr>
          <w:rFonts w:ascii="仿宋" w:eastAsia="仿宋" w:hAnsi="仿宋" w:hint="eastAsia"/>
          <w:sz w:val="24"/>
          <w:szCs w:val="24"/>
        </w:rPr>
        <w:t>A</w:t>
      </w:r>
      <w:r w:rsidR="004820F0" w:rsidRPr="00666C71">
        <w:rPr>
          <w:rFonts w:ascii="仿宋" w:eastAsia="仿宋" w:hAnsi="仿宋"/>
          <w:sz w:val="24"/>
          <w:szCs w:val="24"/>
        </w:rPr>
        <w:t>（以下简称“泰信周期回报债券</w:t>
      </w:r>
      <w:r w:rsidR="004820F0">
        <w:rPr>
          <w:rFonts w:ascii="仿宋" w:eastAsia="仿宋" w:hAnsi="仿宋" w:hint="eastAsia"/>
          <w:sz w:val="24"/>
          <w:szCs w:val="24"/>
        </w:rPr>
        <w:t>A</w:t>
      </w:r>
      <w:r w:rsidR="004820F0" w:rsidRPr="00666C71">
        <w:rPr>
          <w:rFonts w:ascii="仿宋" w:eastAsia="仿宋" w:hAnsi="仿宋"/>
          <w:sz w:val="24"/>
          <w:szCs w:val="24"/>
        </w:rPr>
        <w:t>”）（持有7天-365天内）转换为泰信中小盘精选混合型证券投资基金（以下简称“泰信中小盘精选混合”）。泰信周期回报债券</w:t>
      </w:r>
      <w:r w:rsidR="004820F0">
        <w:rPr>
          <w:rFonts w:ascii="仿宋" w:eastAsia="仿宋" w:hAnsi="仿宋" w:hint="eastAsia"/>
          <w:sz w:val="24"/>
          <w:szCs w:val="24"/>
        </w:rPr>
        <w:t>A</w:t>
      </w:r>
      <w:r w:rsidR="004820F0" w:rsidRPr="00666C71">
        <w:rPr>
          <w:rFonts w:ascii="仿宋" w:eastAsia="仿宋" w:hAnsi="仿宋"/>
          <w:sz w:val="24"/>
          <w:szCs w:val="24"/>
        </w:rPr>
        <w:t>对应申请日份额净值假设为1.020元,对应申购费率为0.8%,对应赎回费率为0.1% 。泰信中小盘精选混合对应申请日份额净值假设为1.500元,对应申购费率为1.5%</w:t>
      </w:r>
      <w:r w:rsidRPr="00666C71">
        <w:rPr>
          <w:rFonts w:ascii="仿宋" w:eastAsia="仿宋" w:hAnsi="仿宋"/>
          <w:sz w:val="24"/>
          <w:szCs w:val="24"/>
        </w:rPr>
        <w:t>。则该次转换投资者可得到的泰信中小盘精选混合份额计算方法为：</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①转出金额</w:t>
      </w:r>
      <w:r w:rsidRPr="00666C71">
        <w:rPr>
          <w:rFonts w:ascii="仿宋" w:eastAsia="仿宋" w:hAnsi="仿宋"/>
          <w:sz w:val="24"/>
          <w:szCs w:val="24"/>
        </w:rPr>
        <w:t>=100,000.00×1.020=102,000.00元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②转出基金赎回费用</w:t>
      </w:r>
      <w:r w:rsidRPr="00666C71">
        <w:rPr>
          <w:rFonts w:ascii="仿宋" w:eastAsia="仿宋" w:hAnsi="仿宋"/>
          <w:sz w:val="24"/>
          <w:szCs w:val="24"/>
        </w:rPr>
        <w:t>=102,000.00×0.1%=102.00元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③转入金额</w:t>
      </w:r>
      <w:r w:rsidRPr="00666C71">
        <w:rPr>
          <w:rFonts w:ascii="仿宋" w:eastAsia="仿宋" w:hAnsi="仿宋"/>
          <w:sz w:val="24"/>
          <w:szCs w:val="24"/>
        </w:rPr>
        <w:t>=102,000.00-102.00=101,898.00元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④转入基金申购费</w:t>
      </w:r>
      <w:r w:rsidRPr="00666C71">
        <w:rPr>
          <w:rFonts w:ascii="仿宋" w:eastAsia="仿宋" w:hAnsi="仿宋"/>
          <w:sz w:val="24"/>
          <w:szCs w:val="24"/>
        </w:rPr>
        <w:t>=101,898.00/(1+1.5%)×1.5%=1,505.88元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⑤转出基金申购费</w:t>
      </w:r>
      <w:r w:rsidRPr="00666C71">
        <w:rPr>
          <w:rFonts w:ascii="仿宋" w:eastAsia="仿宋" w:hAnsi="仿宋"/>
          <w:sz w:val="24"/>
          <w:szCs w:val="24"/>
        </w:rPr>
        <w:t>=101,898.00/(1+0.8%)×0.8%=808.71元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⑥补差费用</w:t>
      </w:r>
      <w:r w:rsidRPr="00666C71">
        <w:rPr>
          <w:rFonts w:ascii="仿宋" w:eastAsia="仿宋" w:hAnsi="仿宋"/>
          <w:sz w:val="24"/>
          <w:szCs w:val="24"/>
        </w:rPr>
        <w:t>=转入基金申购费-转出基金申购费</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=1,505.88-808.71=697.17元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⑦净转入金额</w:t>
      </w:r>
      <w:r w:rsidRPr="00666C71">
        <w:rPr>
          <w:rFonts w:ascii="仿宋" w:eastAsia="仿宋" w:hAnsi="仿宋"/>
          <w:sz w:val="24"/>
          <w:szCs w:val="24"/>
        </w:rPr>
        <w:t>=101,898.00-697.17=101,200.83元</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⑧转入份额</w:t>
      </w:r>
      <w:r w:rsidRPr="00666C71">
        <w:rPr>
          <w:rFonts w:ascii="仿宋" w:eastAsia="仿宋" w:hAnsi="仿宋"/>
          <w:sz w:val="24"/>
          <w:szCs w:val="24"/>
        </w:rPr>
        <w:t>=101,200.83/1.500=67,467.22份</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9.投资者采用“份额转换”的原则提交申请。基金转出份额必须是可用份额，并遵循“先进先出”的原则。已冻结份额不得申请转换。</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10.各基金的转换申请时间以其《基金合同》及《招募说明书》的相关规定为准，当日的转换申请可以在15:00以前在销售商处撤销，超过交易时间的申请作失败或下一日申请处理。</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11.基金转出的份额限制以其《基金合同》及《招募说明书》的相关规定为准，单笔转入申请不受转入基金最低申购限额限制。</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sz w:val="24"/>
          <w:szCs w:val="24"/>
        </w:rPr>
        <w:t>13.出现下列情况之一时，基金管理人可以暂停基金转换业务：</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1）不可抗力的原因导致基金无法正常运作。</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2）证券交易场所在交易时间非正常停市，导致基金管理人无法计算当日基金份额净值。</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3）因市场剧烈波动或其他原因而出现连续巨额赎回，基金管理人认为有必要暂停接受该基金份额转出申请。</w:t>
      </w:r>
    </w:p>
    <w:p w:rsidR="00666C71" w:rsidRPr="00666C71"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4）法律、法规、规章规定的其他情形或其他在《基金合同》、《招募说明书》已载明并获中国证监会批准的特殊情形。</w:t>
      </w:r>
    </w:p>
    <w:p w:rsidR="007F5DD5" w:rsidRDefault="00666C71" w:rsidP="004820F0">
      <w:pPr>
        <w:autoSpaceDE w:val="0"/>
        <w:autoSpaceDN w:val="0"/>
        <w:adjustRightInd w:val="0"/>
        <w:spacing w:line="360" w:lineRule="auto"/>
        <w:ind w:firstLineChars="200" w:firstLine="480"/>
        <w:rPr>
          <w:rFonts w:ascii="仿宋" w:eastAsia="仿宋" w:hAnsi="仿宋"/>
          <w:sz w:val="24"/>
          <w:szCs w:val="24"/>
        </w:rPr>
      </w:pPr>
      <w:r w:rsidRPr="00666C71">
        <w:rPr>
          <w:rFonts w:ascii="仿宋" w:eastAsia="仿宋" w:hAnsi="仿宋" w:hint="eastAsia"/>
          <w:sz w:val="24"/>
          <w:szCs w:val="24"/>
        </w:rPr>
        <w:t>（</w:t>
      </w:r>
      <w:r w:rsidRPr="00666C71">
        <w:rPr>
          <w:rFonts w:ascii="仿宋" w:eastAsia="仿宋" w:hAnsi="仿宋"/>
          <w:sz w:val="24"/>
          <w:szCs w:val="24"/>
        </w:rPr>
        <w:t>5）发生上述情形之一的，基金管理人应立即向证监会备案并于规定期限内在证监会规定媒介上刊登暂停公告。重新开放基金转换时，基金管理人应在证监会规定媒介上刊登重新开放基金转换的公告。</w:t>
      </w:r>
    </w:p>
    <w:p w:rsidR="004F3078" w:rsidRPr="00666C71" w:rsidRDefault="004F3078" w:rsidP="004820F0">
      <w:pPr>
        <w:autoSpaceDE w:val="0"/>
        <w:autoSpaceDN w:val="0"/>
        <w:adjustRightInd w:val="0"/>
        <w:spacing w:line="360" w:lineRule="auto"/>
        <w:ind w:firstLineChars="200" w:firstLine="480"/>
        <w:rPr>
          <w:rFonts w:ascii="仿宋" w:eastAsia="仿宋" w:hAnsi="仿宋"/>
          <w:sz w:val="24"/>
          <w:szCs w:val="24"/>
        </w:rPr>
      </w:pPr>
    </w:p>
    <w:p w:rsidR="007F5DD5" w:rsidRDefault="00004705" w:rsidP="004820F0">
      <w:pPr>
        <w:autoSpaceDE w:val="0"/>
        <w:autoSpaceDN w:val="0"/>
        <w:adjustRightInd w:val="0"/>
        <w:spacing w:line="360" w:lineRule="auto"/>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四</w:t>
      </w:r>
      <w:r w:rsidR="004A1F7B">
        <w:rPr>
          <w:rFonts w:ascii="仿宋" w:eastAsia="仿宋" w:hAnsi="仿宋" w:cs="仿宋_GB2312" w:hint="eastAsia"/>
          <w:kern w:val="0"/>
          <w:sz w:val="24"/>
          <w:szCs w:val="24"/>
        </w:rPr>
        <w:t>、其他事项</w:t>
      </w:r>
    </w:p>
    <w:p w:rsidR="007F5DD5" w:rsidRDefault="004A1F7B" w:rsidP="004820F0">
      <w:pPr>
        <w:autoSpaceDE w:val="0"/>
        <w:autoSpaceDN w:val="0"/>
        <w:adjustRightInd w:val="0"/>
        <w:spacing w:line="360" w:lineRule="auto"/>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1.投资者欲了解各基金产品的详细情况，请仔细阅读各基金的基金合同、招募说明书等法律文件。</w:t>
      </w:r>
    </w:p>
    <w:p w:rsidR="007F5DD5" w:rsidRDefault="004A1F7B" w:rsidP="004820F0">
      <w:pPr>
        <w:autoSpaceDE w:val="0"/>
        <w:autoSpaceDN w:val="0"/>
        <w:adjustRightInd w:val="0"/>
        <w:spacing w:line="360" w:lineRule="auto"/>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2.风险提示：本公司承诺以诚实信用、勤勉尽责的原则管理和运用基金财产，但不保证基金一定盈利，也不保证最低收益。投资者投资于本公司管理的基金时应认真阅读基金合同、招募说明书等文件。</w:t>
      </w:r>
    </w:p>
    <w:p w:rsidR="007F5DD5" w:rsidRDefault="007F5DD5">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7F5DD5" w:rsidRDefault="00004705">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五</w:t>
      </w:r>
      <w:r w:rsidR="004A1F7B">
        <w:rPr>
          <w:rFonts w:ascii="仿宋" w:eastAsia="仿宋" w:hAnsi="仿宋" w:cs="仿宋_GB2312" w:hint="eastAsia"/>
          <w:kern w:val="0"/>
          <w:sz w:val="24"/>
          <w:szCs w:val="24"/>
        </w:rPr>
        <w:t>、投资者可通过以下途径了解或咨询相关情况</w:t>
      </w:r>
    </w:p>
    <w:p w:rsidR="007F5DD5" w:rsidRDefault="004A1F7B">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1、泰信基金管理有限公司</w:t>
      </w:r>
    </w:p>
    <w:p w:rsidR="007F5DD5" w:rsidRDefault="004A1F7B">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客服电话：400-888-5988</w:t>
      </w:r>
      <w:r w:rsidR="00F82A78">
        <w:rPr>
          <w:rFonts w:ascii="仿宋" w:eastAsia="仿宋" w:hAnsi="仿宋" w:cs="仿宋_GB2312" w:hint="eastAsia"/>
          <w:kern w:val="0"/>
          <w:sz w:val="24"/>
          <w:szCs w:val="24"/>
        </w:rPr>
        <w:t>或</w:t>
      </w:r>
      <w:r>
        <w:rPr>
          <w:rFonts w:ascii="仿宋" w:eastAsia="仿宋" w:hAnsi="仿宋" w:cs="仿宋_GB2312" w:hint="eastAsia"/>
          <w:kern w:val="0"/>
          <w:sz w:val="24"/>
          <w:szCs w:val="24"/>
        </w:rPr>
        <w:t>021-38784566</w:t>
      </w:r>
    </w:p>
    <w:p w:rsidR="007F5DD5" w:rsidRDefault="004A1F7B">
      <w:pPr>
        <w:autoSpaceDE w:val="0"/>
        <w:autoSpaceDN w:val="0"/>
        <w:adjustRightInd w:val="0"/>
        <w:spacing w:line="360" w:lineRule="auto"/>
        <w:ind w:firstLineChars="200" w:firstLine="480"/>
        <w:jc w:val="left"/>
        <w:rPr>
          <w:rStyle w:val="a7"/>
          <w:rFonts w:ascii="仿宋" w:eastAsia="仿宋" w:hAnsi="仿宋" w:cs="仿宋_GB2312"/>
          <w:color w:val="auto"/>
          <w:kern w:val="0"/>
          <w:sz w:val="24"/>
          <w:szCs w:val="24"/>
          <w:u w:val="none"/>
        </w:rPr>
      </w:pPr>
      <w:r>
        <w:rPr>
          <w:rFonts w:ascii="仿宋" w:eastAsia="仿宋" w:hAnsi="仿宋" w:cs="仿宋_GB2312" w:hint="eastAsia"/>
          <w:kern w:val="0"/>
          <w:sz w:val="24"/>
          <w:szCs w:val="24"/>
        </w:rPr>
        <w:t>网址：</w:t>
      </w:r>
      <w:hyperlink r:id="rId6" w:history="1">
        <w:r>
          <w:rPr>
            <w:rStyle w:val="a7"/>
            <w:rFonts w:ascii="仿宋" w:eastAsia="仿宋" w:hAnsi="仿宋" w:cs="仿宋_GB2312" w:hint="eastAsia"/>
            <w:color w:val="auto"/>
            <w:kern w:val="0"/>
            <w:sz w:val="24"/>
            <w:szCs w:val="24"/>
            <w:u w:val="none"/>
          </w:rPr>
          <w:t>www.ftfund.com</w:t>
        </w:r>
      </w:hyperlink>
    </w:p>
    <w:p w:rsidR="007F5DD5" w:rsidRDefault="007F5DD5">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B22019" w:rsidRDefault="00B22019" w:rsidP="00B22019">
      <w:pPr>
        <w:spacing w:line="360" w:lineRule="auto"/>
        <w:ind w:firstLineChars="200" w:firstLine="480"/>
        <w:rPr>
          <w:rFonts w:ascii="仿宋" w:eastAsia="仿宋" w:hAnsi="仿宋"/>
          <w:sz w:val="24"/>
          <w:szCs w:val="24"/>
        </w:rPr>
      </w:pPr>
      <w:r>
        <w:rPr>
          <w:rFonts w:ascii="仿宋" w:eastAsia="仿宋" w:hAnsi="仿宋" w:cs="仿宋_GB2312" w:hint="eastAsia"/>
          <w:kern w:val="0"/>
          <w:sz w:val="24"/>
          <w:szCs w:val="24"/>
        </w:rPr>
        <w:t>2、</w:t>
      </w:r>
      <w:r w:rsidR="004820F0" w:rsidRPr="004820F0">
        <w:rPr>
          <w:rFonts w:ascii="仿宋" w:eastAsia="仿宋" w:hAnsi="仿宋" w:cs="仿宋_GB2312"/>
          <w:kern w:val="0"/>
          <w:sz w:val="24"/>
          <w:szCs w:val="24"/>
        </w:rPr>
        <w:t>上海联泰基金销售有限公司</w:t>
      </w:r>
    </w:p>
    <w:p w:rsidR="00B22019" w:rsidRDefault="00B22019" w:rsidP="00B22019">
      <w:pPr>
        <w:spacing w:line="360" w:lineRule="auto"/>
        <w:ind w:firstLineChars="200" w:firstLine="480"/>
        <w:rPr>
          <w:rFonts w:ascii="仿宋" w:eastAsia="仿宋" w:hAnsi="仿宋"/>
          <w:sz w:val="24"/>
          <w:szCs w:val="24"/>
        </w:rPr>
      </w:pPr>
      <w:r>
        <w:rPr>
          <w:rFonts w:ascii="仿宋" w:eastAsia="仿宋" w:hAnsi="仿宋" w:hint="eastAsia"/>
          <w:sz w:val="24"/>
          <w:szCs w:val="24"/>
        </w:rPr>
        <w:t>客服电话：</w:t>
      </w:r>
      <w:r w:rsidR="004820F0" w:rsidRPr="004820F0">
        <w:rPr>
          <w:rFonts w:ascii="仿宋" w:eastAsia="仿宋" w:hAnsi="仿宋"/>
          <w:sz w:val="24"/>
          <w:szCs w:val="24"/>
        </w:rPr>
        <w:t>400-118-1188</w:t>
      </w:r>
    </w:p>
    <w:p w:rsidR="00B22019" w:rsidRDefault="00B22019" w:rsidP="00B22019">
      <w:pPr>
        <w:spacing w:line="360" w:lineRule="auto"/>
        <w:ind w:firstLineChars="200" w:firstLine="480"/>
        <w:rPr>
          <w:rFonts w:ascii="仿宋" w:eastAsia="仿宋" w:hAnsi="仿宋"/>
          <w:sz w:val="24"/>
          <w:szCs w:val="24"/>
        </w:rPr>
      </w:pPr>
      <w:r>
        <w:rPr>
          <w:rFonts w:ascii="仿宋" w:eastAsia="仿宋" w:hAnsi="仿宋" w:hint="eastAsia"/>
          <w:sz w:val="24"/>
          <w:szCs w:val="24"/>
        </w:rPr>
        <w:t>网址：</w:t>
      </w:r>
      <w:r w:rsidR="004820F0" w:rsidRPr="004820F0">
        <w:rPr>
          <w:rFonts w:ascii="仿宋" w:eastAsia="仿宋" w:hAnsi="仿宋"/>
          <w:sz w:val="24"/>
          <w:szCs w:val="24"/>
        </w:rPr>
        <w:t>www.66liantai.com</w:t>
      </w:r>
    </w:p>
    <w:p w:rsidR="00592D71" w:rsidRPr="00592D71" w:rsidRDefault="00592D71">
      <w:pPr>
        <w:autoSpaceDE w:val="0"/>
        <w:autoSpaceDN w:val="0"/>
        <w:adjustRightInd w:val="0"/>
        <w:spacing w:line="360" w:lineRule="auto"/>
        <w:rPr>
          <w:rFonts w:ascii="仿宋" w:eastAsia="仿宋" w:hAnsi="仿宋" w:cs="仿宋_GB2312"/>
          <w:kern w:val="0"/>
          <w:sz w:val="24"/>
          <w:szCs w:val="24"/>
        </w:rPr>
      </w:pPr>
    </w:p>
    <w:p w:rsidR="007F5DD5" w:rsidRDefault="004A1F7B">
      <w:pPr>
        <w:autoSpaceDE w:val="0"/>
        <w:autoSpaceDN w:val="0"/>
        <w:adjustRightInd w:val="0"/>
        <w:spacing w:line="360" w:lineRule="auto"/>
        <w:jc w:val="right"/>
        <w:rPr>
          <w:rFonts w:ascii="仿宋" w:eastAsia="仿宋" w:hAnsi="仿宋" w:cs="仿宋_GB2312"/>
          <w:kern w:val="0"/>
          <w:sz w:val="24"/>
          <w:szCs w:val="24"/>
        </w:rPr>
      </w:pPr>
      <w:r>
        <w:rPr>
          <w:rFonts w:ascii="仿宋" w:eastAsia="仿宋" w:hAnsi="仿宋" w:cs="仿宋_GB2312" w:hint="eastAsia"/>
          <w:kern w:val="0"/>
          <w:sz w:val="24"/>
          <w:szCs w:val="24"/>
        </w:rPr>
        <w:t>泰信基金管理有限公司</w:t>
      </w:r>
    </w:p>
    <w:p w:rsidR="007F5DD5" w:rsidRDefault="004A1F7B">
      <w:pPr>
        <w:spacing w:line="360" w:lineRule="auto"/>
        <w:ind w:right="140"/>
        <w:jc w:val="right"/>
        <w:rPr>
          <w:rFonts w:ascii="仿宋" w:eastAsia="仿宋" w:hAnsi="仿宋"/>
        </w:rPr>
      </w:pPr>
      <w:r>
        <w:rPr>
          <w:rFonts w:ascii="仿宋" w:eastAsia="仿宋" w:hAnsi="仿宋" w:cs="仿宋_GB2312" w:hint="eastAsia"/>
          <w:kern w:val="0"/>
          <w:sz w:val="24"/>
          <w:szCs w:val="24"/>
        </w:rPr>
        <w:t>202</w:t>
      </w:r>
      <w:r w:rsidR="004820F0">
        <w:rPr>
          <w:rFonts w:ascii="仿宋" w:eastAsia="仿宋" w:hAnsi="仿宋" w:cs="仿宋_GB2312"/>
          <w:kern w:val="0"/>
          <w:sz w:val="24"/>
          <w:szCs w:val="24"/>
        </w:rPr>
        <w:t>5</w:t>
      </w:r>
      <w:r>
        <w:rPr>
          <w:rFonts w:ascii="仿宋" w:eastAsia="仿宋" w:hAnsi="仿宋" w:cs="仿宋_GB2312" w:hint="eastAsia"/>
          <w:kern w:val="0"/>
          <w:sz w:val="24"/>
          <w:szCs w:val="24"/>
        </w:rPr>
        <w:t>年</w:t>
      </w:r>
      <w:r w:rsidR="004820F0">
        <w:rPr>
          <w:rFonts w:ascii="仿宋" w:eastAsia="仿宋" w:hAnsi="仿宋" w:cs="仿宋_GB2312"/>
          <w:kern w:val="0"/>
          <w:sz w:val="24"/>
          <w:szCs w:val="24"/>
        </w:rPr>
        <w:t>9</w:t>
      </w:r>
      <w:r>
        <w:rPr>
          <w:rFonts w:ascii="仿宋" w:eastAsia="仿宋" w:hAnsi="仿宋" w:cs="仿宋_GB2312" w:hint="eastAsia"/>
          <w:kern w:val="0"/>
          <w:sz w:val="24"/>
          <w:szCs w:val="24"/>
        </w:rPr>
        <w:t>月</w:t>
      </w:r>
      <w:r w:rsidR="004820F0">
        <w:rPr>
          <w:rFonts w:ascii="仿宋" w:eastAsia="仿宋" w:hAnsi="仿宋" w:cs="仿宋_GB2312"/>
          <w:kern w:val="0"/>
          <w:sz w:val="24"/>
          <w:szCs w:val="24"/>
        </w:rPr>
        <w:t>4</w:t>
      </w:r>
      <w:r>
        <w:rPr>
          <w:rFonts w:ascii="仿宋" w:eastAsia="仿宋" w:hAnsi="仿宋" w:cs="仿宋_GB2312" w:hint="eastAsia"/>
          <w:kern w:val="0"/>
          <w:sz w:val="24"/>
          <w:szCs w:val="24"/>
        </w:rPr>
        <w:t>日</w:t>
      </w:r>
    </w:p>
    <w:p w:rsidR="007F5DD5" w:rsidRDefault="007F5DD5"/>
    <w:sectPr w:rsidR="007F5DD5" w:rsidSect="00922AA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261" w:rsidRDefault="004C3261">
      <w:r>
        <w:separator/>
      </w:r>
    </w:p>
  </w:endnote>
  <w:endnote w:type="continuationSeparator" w:id="0">
    <w:p w:rsidR="004C3261" w:rsidRDefault="004C3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7F5DD5" w:rsidRDefault="00922AA9">
        <w:pPr>
          <w:pStyle w:val="a5"/>
          <w:jc w:val="center"/>
        </w:pPr>
        <w:r>
          <w:fldChar w:fldCharType="begin"/>
        </w:r>
        <w:r w:rsidR="004A1F7B">
          <w:instrText>PAGE   \* MERGEFORMAT</w:instrText>
        </w:r>
        <w:r>
          <w:fldChar w:fldCharType="separate"/>
        </w:r>
        <w:r w:rsidR="00D7599C" w:rsidRPr="00D7599C">
          <w:rPr>
            <w:noProof/>
            <w:lang w:val="zh-CN"/>
          </w:rPr>
          <w:t>1</w:t>
        </w:r>
        <w:r>
          <w:fldChar w:fldCharType="end"/>
        </w:r>
      </w:p>
    </w:sdtContent>
  </w:sdt>
  <w:p w:rsidR="007F5DD5" w:rsidRDefault="007F5D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261" w:rsidRDefault="004C3261">
      <w:r>
        <w:separator/>
      </w:r>
    </w:p>
  </w:footnote>
  <w:footnote w:type="continuationSeparator" w:id="0">
    <w:p w:rsidR="004C3261" w:rsidRDefault="004C32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iOTU5ZGU1ZjQxZWJiN2Y4Mzg0M2NiY2JiYWMxMzAifQ=="/>
  </w:docVars>
  <w:rsids>
    <w:rsidRoot w:val="00C33475"/>
    <w:rsid w:val="97F8F430"/>
    <w:rsid w:val="D7FEFB5C"/>
    <w:rsid w:val="DFDF7054"/>
    <w:rsid w:val="EBFE566B"/>
    <w:rsid w:val="00004705"/>
    <w:rsid w:val="000048DC"/>
    <w:rsid w:val="00005ED9"/>
    <w:rsid w:val="00025D83"/>
    <w:rsid w:val="00063658"/>
    <w:rsid w:val="000733C6"/>
    <w:rsid w:val="00083DFF"/>
    <w:rsid w:val="000860DB"/>
    <w:rsid w:val="00094577"/>
    <w:rsid w:val="000B37E4"/>
    <w:rsid w:val="000D7C74"/>
    <w:rsid w:val="0010245A"/>
    <w:rsid w:val="00141EC1"/>
    <w:rsid w:val="00150F1C"/>
    <w:rsid w:val="00153CC4"/>
    <w:rsid w:val="001634AD"/>
    <w:rsid w:val="00170F0B"/>
    <w:rsid w:val="001736EC"/>
    <w:rsid w:val="00176289"/>
    <w:rsid w:val="001B1511"/>
    <w:rsid w:val="001B466A"/>
    <w:rsid w:val="001B7811"/>
    <w:rsid w:val="001C575F"/>
    <w:rsid w:val="001D7550"/>
    <w:rsid w:val="001F6106"/>
    <w:rsid w:val="002015C7"/>
    <w:rsid w:val="00201BE9"/>
    <w:rsid w:val="00202527"/>
    <w:rsid w:val="002342EB"/>
    <w:rsid w:val="002364B7"/>
    <w:rsid w:val="00244B43"/>
    <w:rsid w:val="0024571D"/>
    <w:rsid w:val="00271DE8"/>
    <w:rsid w:val="00290394"/>
    <w:rsid w:val="00292B2E"/>
    <w:rsid w:val="002A26B0"/>
    <w:rsid w:val="002B60E3"/>
    <w:rsid w:val="002C44AA"/>
    <w:rsid w:val="002D085A"/>
    <w:rsid w:val="002D12D2"/>
    <w:rsid w:val="002E4ABA"/>
    <w:rsid w:val="0031698C"/>
    <w:rsid w:val="00345FAD"/>
    <w:rsid w:val="00357807"/>
    <w:rsid w:val="003606F7"/>
    <w:rsid w:val="00360876"/>
    <w:rsid w:val="00382EE7"/>
    <w:rsid w:val="00384D98"/>
    <w:rsid w:val="00391EFA"/>
    <w:rsid w:val="00393CA8"/>
    <w:rsid w:val="003A0081"/>
    <w:rsid w:val="003A0871"/>
    <w:rsid w:val="003A162F"/>
    <w:rsid w:val="003D1441"/>
    <w:rsid w:val="003E4728"/>
    <w:rsid w:val="003F3549"/>
    <w:rsid w:val="003F6FC8"/>
    <w:rsid w:val="00421E44"/>
    <w:rsid w:val="004234EA"/>
    <w:rsid w:val="00424A5C"/>
    <w:rsid w:val="00446218"/>
    <w:rsid w:val="004820F0"/>
    <w:rsid w:val="00483099"/>
    <w:rsid w:val="0048643B"/>
    <w:rsid w:val="004A1F7B"/>
    <w:rsid w:val="004A538C"/>
    <w:rsid w:val="004C3261"/>
    <w:rsid w:val="004C4156"/>
    <w:rsid w:val="004E6902"/>
    <w:rsid w:val="004F3078"/>
    <w:rsid w:val="00501EE6"/>
    <w:rsid w:val="00524B62"/>
    <w:rsid w:val="005545CF"/>
    <w:rsid w:val="0055699F"/>
    <w:rsid w:val="00566022"/>
    <w:rsid w:val="00571447"/>
    <w:rsid w:val="0057415B"/>
    <w:rsid w:val="005746BC"/>
    <w:rsid w:val="00581EB4"/>
    <w:rsid w:val="0058432C"/>
    <w:rsid w:val="00585A78"/>
    <w:rsid w:val="00591FD5"/>
    <w:rsid w:val="00592D71"/>
    <w:rsid w:val="005C26E2"/>
    <w:rsid w:val="005E2BFF"/>
    <w:rsid w:val="005F028F"/>
    <w:rsid w:val="00607633"/>
    <w:rsid w:val="0064296A"/>
    <w:rsid w:val="006519D4"/>
    <w:rsid w:val="00662373"/>
    <w:rsid w:val="00666C71"/>
    <w:rsid w:val="006737AE"/>
    <w:rsid w:val="006D23B9"/>
    <w:rsid w:val="006F362B"/>
    <w:rsid w:val="007049C3"/>
    <w:rsid w:val="007137E1"/>
    <w:rsid w:val="007150D7"/>
    <w:rsid w:val="00724870"/>
    <w:rsid w:val="00731D44"/>
    <w:rsid w:val="007368DC"/>
    <w:rsid w:val="00737F1A"/>
    <w:rsid w:val="00741F0F"/>
    <w:rsid w:val="007449D3"/>
    <w:rsid w:val="00755994"/>
    <w:rsid w:val="007734A6"/>
    <w:rsid w:val="00775944"/>
    <w:rsid w:val="00781035"/>
    <w:rsid w:val="00786119"/>
    <w:rsid w:val="007A49FC"/>
    <w:rsid w:val="007B5FCE"/>
    <w:rsid w:val="007D39B0"/>
    <w:rsid w:val="007E2F21"/>
    <w:rsid w:val="007F3057"/>
    <w:rsid w:val="007F4B15"/>
    <w:rsid w:val="007F5DD5"/>
    <w:rsid w:val="007F66E4"/>
    <w:rsid w:val="00831E35"/>
    <w:rsid w:val="00842F71"/>
    <w:rsid w:val="00852A64"/>
    <w:rsid w:val="008535FD"/>
    <w:rsid w:val="00856D59"/>
    <w:rsid w:val="008A2117"/>
    <w:rsid w:val="008C6BCD"/>
    <w:rsid w:val="008F0563"/>
    <w:rsid w:val="00922AA9"/>
    <w:rsid w:val="00935128"/>
    <w:rsid w:val="00944A17"/>
    <w:rsid w:val="00955CAE"/>
    <w:rsid w:val="00956BBC"/>
    <w:rsid w:val="009A3BA8"/>
    <w:rsid w:val="009B0EE2"/>
    <w:rsid w:val="009B14FB"/>
    <w:rsid w:val="009B6A65"/>
    <w:rsid w:val="009B6AAB"/>
    <w:rsid w:val="009E6B86"/>
    <w:rsid w:val="009F666E"/>
    <w:rsid w:val="009F7FD8"/>
    <w:rsid w:val="00A018DB"/>
    <w:rsid w:val="00A111B9"/>
    <w:rsid w:val="00A32767"/>
    <w:rsid w:val="00A53444"/>
    <w:rsid w:val="00A64765"/>
    <w:rsid w:val="00A75BA3"/>
    <w:rsid w:val="00A875A6"/>
    <w:rsid w:val="00AB09FE"/>
    <w:rsid w:val="00AC07CF"/>
    <w:rsid w:val="00AC61E6"/>
    <w:rsid w:val="00AE0B6E"/>
    <w:rsid w:val="00AE324F"/>
    <w:rsid w:val="00AF641E"/>
    <w:rsid w:val="00B02E84"/>
    <w:rsid w:val="00B125BD"/>
    <w:rsid w:val="00B22019"/>
    <w:rsid w:val="00B34E98"/>
    <w:rsid w:val="00B364F1"/>
    <w:rsid w:val="00B37159"/>
    <w:rsid w:val="00B46D2D"/>
    <w:rsid w:val="00B5224B"/>
    <w:rsid w:val="00B54BEC"/>
    <w:rsid w:val="00B62165"/>
    <w:rsid w:val="00B63A68"/>
    <w:rsid w:val="00B67CDE"/>
    <w:rsid w:val="00B718AD"/>
    <w:rsid w:val="00B73507"/>
    <w:rsid w:val="00B76245"/>
    <w:rsid w:val="00B83C40"/>
    <w:rsid w:val="00B94AED"/>
    <w:rsid w:val="00BA61DE"/>
    <w:rsid w:val="00BA7EF9"/>
    <w:rsid w:val="00BB71E4"/>
    <w:rsid w:val="00BB7D36"/>
    <w:rsid w:val="00BC06A5"/>
    <w:rsid w:val="00BC3C3A"/>
    <w:rsid w:val="00BF05A6"/>
    <w:rsid w:val="00BF0E13"/>
    <w:rsid w:val="00BF5040"/>
    <w:rsid w:val="00C12BA1"/>
    <w:rsid w:val="00C12BCB"/>
    <w:rsid w:val="00C15C5C"/>
    <w:rsid w:val="00C20EB4"/>
    <w:rsid w:val="00C304A9"/>
    <w:rsid w:val="00C32FFA"/>
    <w:rsid w:val="00C33475"/>
    <w:rsid w:val="00C370CA"/>
    <w:rsid w:val="00C41505"/>
    <w:rsid w:val="00C53538"/>
    <w:rsid w:val="00C620BC"/>
    <w:rsid w:val="00C7033D"/>
    <w:rsid w:val="00C7448D"/>
    <w:rsid w:val="00C81790"/>
    <w:rsid w:val="00C90012"/>
    <w:rsid w:val="00C90847"/>
    <w:rsid w:val="00CA2953"/>
    <w:rsid w:val="00CB61AD"/>
    <w:rsid w:val="00CD2925"/>
    <w:rsid w:val="00CE64C5"/>
    <w:rsid w:val="00D15832"/>
    <w:rsid w:val="00D26008"/>
    <w:rsid w:val="00D26403"/>
    <w:rsid w:val="00D71F6A"/>
    <w:rsid w:val="00D7599C"/>
    <w:rsid w:val="00D762E4"/>
    <w:rsid w:val="00D92EA4"/>
    <w:rsid w:val="00DA6266"/>
    <w:rsid w:val="00DC4BCE"/>
    <w:rsid w:val="00DD2798"/>
    <w:rsid w:val="00DF0A98"/>
    <w:rsid w:val="00E17387"/>
    <w:rsid w:val="00E35E9E"/>
    <w:rsid w:val="00E4740E"/>
    <w:rsid w:val="00E64892"/>
    <w:rsid w:val="00E65D5A"/>
    <w:rsid w:val="00E774B1"/>
    <w:rsid w:val="00E775A4"/>
    <w:rsid w:val="00E81038"/>
    <w:rsid w:val="00E869FF"/>
    <w:rsid w:val="00EF2528"/>
    <w:rsid w:val="00F111E5"/>
    <w:rsid w:val="00F3521E"/>
    <w:rsid w:val="00F4436B"/>
    <w:rsid w:val="00F47D2E"/>
    <w:rsid w:val="00F52D42"/>
    <w:rsid w:val="00F67317"/>
    <w:rsid w:val="00F82A78"/>
    <w:rsid w:val="00F82FC6"/>
    <w:rsid w:val="00F875E2"/>
    <w:rsid w:val="00F91CD1"/>
    <w:rsid w:val="00F95593"/>
    <w:rsid w:val="00FC4B29"/>
    <w:rsid w:val="00FC60B5"/>
    <w:rsid w:val="00FC77AC"/>
    <w:rsid w:val="00FC7F0F"/>
    <w:rsid w:val="00FE0ACA"/>
    <w:rsid w:val="014F6641"/>
    <w:rsid w:val="04E30193"/>
    <w:rsid w:val="06E87C4F"/>
    <w:rsid w:val="076F3599"/>
    <w:rsid w:val="0B5331D2"/>
    <w:rsid w:val="0C6236CC"/>
    <w:rsid w:val="0D6E3A97"/>
    <w:rsid w:val="0E9F6563"/>
    <w:rsid w:val="105E43EC"/>
    <w:rsid w:val="13651CF4"/>
    <w:rsid w:val="139A199E"/>
    <w:rsid w:val="143C61AE"/>
    <w:rsid w:val="173867E8"/>
    <w:rsid w:val="18C63235"/>
    <w:rsid w:val="19341F4D"/>
    <w:rsid w:val="1CEB326A"/>
    <w:rsid w:val="1FD75D28"/>
    <w:rsid w:val="20DE6C42"/>
    <w:rsid w:val="21372D0F"/>
    <w:rsid w:val="218E2416"/>
    <w:rsid w:val="21E872AF"/>
    <w:rsid w:val="24194B61"/>
    <w:rsid w:val="26E85EC0"/>
    <w:rsid w:val="28AF6CCE"/>
    <w:rsid w:val="2909282E"/>
    <w:rsid w:val="293414A0"/>
    <w:rsid w:val="295923A1"/>
    <w:rsid w:val="297205AA"/>
    <w:rsid w:val="29CB5D3E"/>
    <w:rsid w:val="2E150D8F"/>
    <w:rsid w:val="31EF5153"/>
    <w:rsid w:val="3432152E"/>
    <w:rsid w:val="3A377697"/>
    <w:rsid w:val="3AF8D1C6"/>
    <w:rsid w:val="3B7364AD"/>
    <w:rsid w:val="3C406CD7"/>
    <w:rsid w:val="3DAE7C70"/>
    <w:rsid w:val="3E9207B3"/>
    <w:rsid w:val="3F5C45F4"/>
    <w:rsid w:val="3FDD01D7"/>
    <w:rsid w:val="41320BB8"/>
    <w:rsid w:val="49AE2DA6"/>
    <w:rsid w:val="4AC76815"/>
    <w:rsid w:val="4C0513A3"/>
    <w:rsid w:val="4CB61C88"/>
    <w:rsid w:val="4D1C33E8"/>
    <w:rsid w:val="4FC501C5"/>
    <w:rsid w:val="520229AE"/>
    <w:rsid w:val="55DA1F6B"/>
    <w:rsid w:val="56031D23"/>
    <w:rsid w:val="577E46FF"/>
    <w:rsid w:val="58AC2419"/>
    <w:rsid w:val="598503DA"/>
    <w:rsid w:val="59F67BEB"/>
    <w:rsid w:val="5B0A2B6C"/>
    <w:rsid w:val="5F3C1128"/>
    <w:rsid w:val="620F48D2"/>
    <w:rsid w:val="62287742"/>
    <w:rsid w:val="62966DA1"/>
    <w:rsid w:val="64E02555"/>
    <w:rsid w:val="6AA62616"/>
    <w:rsid w:val="6BBC7C30"/>
    <w:rsid w:val="6DAF6F69"/>
    <w:rsid w:val="6F403E43"/>
    <w:rsid w:val="6FC50CC6"/>
    <w:rsid w:val="71EC078C"/>
    <w:rsid w:val="727D5888"/>
    <w:rsid w:val="731A1328"/>
    <w:rsid w:val="75F776FF"/>
    <w:rsid w:val="77102263"/>
    <w:rsid w:val="77DA1086"/>
    <w:rsid w:val="77DB72D8"/>
    <w:rsid w:val="78A43B6E"/>
    <w:rsid w:val="7C700B40"/>
    <w:rsid w:val="7CFF75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A9"/>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rsid w:val="00922AA9"/>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22AA9"/>
    <w:pPr>
      <w:jc w:val="left"/>
    </w:pPr>
  </w:style>
  <w:style w:type="paragraph" w:styleId="a4">
    <w:name w:val="Balloon Text"/>
    <w:basedOn w:val="a"/>
    <w:link w:val="Char"/>
    <w:uiPriority w:val="99"/>
    <w:unhideWhenUsed/>
    <w:qFormat/>
    <w:rsid w:val="00922AA9"/>
    <w:rPr>
      <w:sz w:val="18"/>
      <w:szCs w:val="18"/>
    </w:rPr>
  </w:style>
  <w:style w:type="paragraph" w:styleId="a5">
    <w:name w:val="footer"/>
    <w:basedOn w:val="a"/>
    <w:link w:val="Char0"/>
    <w:uiPriority w:val="99"/>
    <w:unhideWhenUsed/>
    <w:qFormat/>
    <w:rsid w:val="00922AA9"/>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22AA9"/>
    <w:pPr>
      <w:pBdr>
        <w:bottom w:val="single" w:sz="6" w:space="1" w:color="auto"/>
      </w:pBdr>
      <w:tabs>
        <w:tab w:val="center" w:pos="4153"/>
        <w:tab w:val="right" w:pos="8306"/>
      </w:tabs>
      <w:snapToGrid w:val="0"/>
      <w:jc w:val="center"/>
    </w:pPr>
    <w:rPr>
      <w:sz w:val="18"/>
      <w:szCs w:val="18"/>
    </w:rPr>
  </w:style>
  <w:style w:type="character" w:styleId="a7">
    <w:name w:val="Hyperlink"/>
    <w:basedOn w:val="a0"/>
    <w:unhideWhenUsed/>
    <w:qFormat/>
    <w:rsid w:val="00922AA9"/>
    <w:rPr>
      <w:color w:val="0000FF"/>
      <w:u w:val="single"/>
    </w:rPr>
  </w:style>
  <w:style w:type="paragraph" w:customStyle="1" w:styleId="1">
    <w:name w:val="列表段落1"/>
    <w:basedOn w:val="a"/>
    <w:uiPriority w:val="34"/>
    <w:qFormat/>
    <w:rsid w:val="00922AA9"/>
    <w:pPr>
      <w:ind w:firstLineChars="200" w:firstLine="420"/>
    </w:pPr>
  </w:style>
  <w:style w:type="paragraph" w:customStyle="1" w:styleId="Default">
    <w:name w:val="Default"/>
    <w:qFormat/>
    <w:rsid w:val="00922AA9"/>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10">
    <w:name w:val="未处理的提及1"/>
    <w:basedOn w:val="a0"/>
    <w:uiPriority w:val="99"/>
    <w:unhideWhenUsed/>
    <w:qFormat/>
    <w:rsid w:val="00922AA9"/>
    <w:rPr>
      <w:color w:val="605E5C"/>
      <w:shd w:val="clear" w:color="auto" w:fill="E1DFDD"/>
    </w:rPr>
  </w:style>
  <w:style w:type="character" w:customStyle="1" w:styleId="Char1">
    <w:name w:val="页眉 Char"/>
    <w:basedOn w:val="a0"/>
    <w:link w:val="a6"/>
    <w:uiPriority w:val="99"/>
    <w:qFormat/>
    <w:rsid w:val="00922AA9"/>
    <w:rPr>
      <w:sz w:val="18"/>
      <w:szCs w:val="18"/>
    </w:rPr>
  </w:style>
  <w:style w:type="character" w:customStyle="1" w:styleId="Char0">
    <w:name w:val="页脚 Char"/>
    <w:basedOn w:val="a0"/>
    <w:link w:val="a5"/>
    <w:uiPriority w:val="99"/>
    <w:qFormat/>
    <w:rsid w:val="00922AA9"/>
    <w:rPr>
      <w:sz w:val="18"/>
      <w:szCs w:val="18"/>
    </w:rPr>
  </w:style>
  <w:style w:type="character" w:customStyle="1" w:styleId="Char">
    <w:name w:val="批注框文本 Char"/>
    <w:basedOn w:val="a0"/>
    <w:link w:val="a4"/>
    <w:uiPriority w:val="99"/>
    <w:semiHidden/>
    <w:qFormat/>
    <w:rsid w:val="00922AA9"/>
    <w:rPr>
      <w:sz w:val="18"/>
      <w:szCs w:val="18"/>
    </w:rPr>
  </w:style>
  <w:style w:type="character" w:customStyle="1" w:styleId="2">
    <w:name w:val="未处理的提及2"/>
    <w:basedOn w:val="a0"/>
    <w:uiPriority w:val="99"/>
    <w:unhideWhenUsed/>
    <w:qFormat/>
    <w:rsid w:val="00922AA9"/>
    <w:rPr>
      <w:color w:val="605E5C"/>
      <w:shd w:val="clear" w:color="auto" w:fill="E1DFDD"/>
    </w:rPr>
  </w:style>
  <w:style w:type="table" w:styleId="a8">
    <w:name w:val="Table Grid"/>
    <w:basedOn w:val="a1"/>
    <w:uiPriority w:val="39"/>
    <w:rsid w:val="00F11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592D7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02714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t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2654</Characters>
  <Application>Microsoft Office Word</Application>
  <DocSecurity>4</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2025-09-01T05:48:00Z</cp:lastPrinted>
  <dcterms:created xsi:type="dcterms:W3CDTF">2025-09-03T16:00:00Z</dcterms:created>
  <dcterms:modified xsi:type="dcterms:W3CDTF">2025-09-03T16:00:00Z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EF38BB9C35894F2E8D3C49D5AF6B5B97</vt:lpwstr>
  </property>
</Properties>
</file>