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15" w:rsidRDefault="00A04BAF" w:rsidP="007E1E97">
      <w:pPr>
        <w:spacing w:beforeLines="50" w:afterLines="50" w:line="360" w:lineRule="auto"/>
        <w:jc w:val="center"/>
        <w:rPr>
          <w:rFonts w:ascii="Verdana" w:eastAsia="宋体" w:hAnsi="Verdana" w:cs="Times New Roman"/>
          <w:b/>
          <w:bCs/>
          <w:sz w:val="28"/>
          <w:szCs w:val="28"/>
        </w:rPr>
      </w:pPr>
      <w:bookmarkStart w:id="0" w:name="_GoBack"/>
      <w:bookmarkEnd w:id="0"/>
      <w:r w:rsidRPr="00A04BAF">
        <w:rPr>
          <w:rFonts w:ascii="Verdana" w:eastAsia="宋体" w:hAnsi="Verdana" w:cs="Times New Roman" w:hint="eastAsia"/>
          <w:b/>
          <w:bCs/>
          <w:sz w:val="28"/>
          <w:szCs w:val="24"/>
        </w:rPr>
        <w:t>国泰基金管理有限公司关于调整旗下部分基金单笔申购、定期定额投资最低金额限制的公告</w:t>
      </w:r>
    </w:p>
    <w:p w:rsidR="00C7257C" w:rsidRDefault="00C7257C" w:rsidP="00710BBE">
      <w:pPr>
        <w:pStyle w:val="Default"/>
        <w:tabs>
          <w:tab w:val="left" w:pos="426"/>
        </w:tabs>
        <w:spacing w:line="360" w:lineRule="auto"/>
        <w:ind w:leftChars="43" w:left="90" w:firstLineChars="207" w:firstLine="435"/>
        <w:jc w:val="both"/>
        <w:rPr>
          <w:rFonts w:ascii="Times New Roman" w:hAnsi="Times New Roman" w:cs="Times New Roman"/>
          <w:color w:val="auto"/>
          <w:sz w:val="21"/>
          <w:szCs w:val="21"/>
        </w:rPr>
      </w:pPr>
      <w:r w:rsidRPr="00C7257C">
        <w:rPr>
          <w:rFonts w:ascii="Times New Roman" w:hAnsi="Times New Roman" w:cs="Times New Roman" w:hint="eastAsia"/>
          <w:color w:val="auto"/>
          <w:sz w:val="21"/>
          <w:szCs w:val="21"/>
        </w:rPr>
        <w:t>为更好地满足广大投资者的理财需求，根据相关基金《基金合同》、《招募说明书》的有关规定，国泰基金管理有限公司（以下简称本基金管理人）决定自</w:t>
      </w:r>
      <w:r>
        <w:rPr>
          <w:rFonts w:ascii="Times New Roman" w:hAnsi="Times New Roman" w:cs="Times New Roman"/>
          <w:color w:val="auto"/>
          <w:sz w:val="21"/>
          <w:szCs w:val="21"/>
        </w:rPr>
        <w:t>20</w:t>
      </w:r>
      <w:r w:rsidR="002C5400">
        <w:rPr>
          <w:rFonts w:ascii="Times New Roman" w:hAnsi="Times New Roman" w:cs="Times New Roman" w:hint="eastAsia"/>
          <w:color w:val="auto"/>
          <w:sz w:val="21"/>
          <w:szCs w:val="21"/>
        </w:rPr>
        <w:t>2</w:t>
      </w:r>
      <w:r w:rsidR="00710BBE">
        <w:rPr>
          <w:rFonts w:ascii="Times New Roman" w:hAnsi="Times New Roman" w:cs="Times New Roman"/>
          <w:color w:val="auto"/>
          <w:sz w:val="21"/>
          <w:szCs w:val="21"/>
        </w:rPr>
        <w:t>5</w:t>
      </w:r>
      <w:r w:rsidRPr="00C7257C">
        <w:rPr>
          <w:rFonts w:ascii="Times New Roman" w:hAnsi="Times New Roman" w:cs="Times New Roman" w:hint="eastAsia"/>
          <w:color w:val="auto"/>
          <w:sz w:val="21"/>
          <w:szCs w:val="21"/>
        </w:rPr>
        <w:t>年</w:t>
      </w:r>
      <w:r w:rsidR="00710BBE">
        <w:rPr>
          <w:rFonts w:ascii="Times New Roman" w:hAnsi="Times New Roman" w:cs="Times New Roman"/>
          <w:color w:val="auto"/>
          <w:sz w:val="21"/>
          <w:szCs w:val="21"/>
        </w:rPr>
        <w:t>9</w:t>
      </w:r>
      <w:r w:rsidRPr="00C7257C">
        <w:rPr>
          <w:rFonts w:ascii="Times New Roman" w:hAnsi="Times New Roman" w:cs="Times New Roman" w:hint="eastAsia"/>
          <w:color w:val="auto"/>
          <w:sz w:val="21"/>
          <w:szCs w:val="21"/>
        </w:rPr>
        <w:t>月</w:t>
      </w:r>
      <w:r w:rsidR="00710BBE">
        <w:rPr>
          <w:rFonts w:ascii="Times New Roman" w:hAnsi="Times New Roman" w:cs="Times New Roman"/>
          <w:color w:val="auto"/>
          <w:sz w:val="21"/>
          <w:szCs w:val="21"/>
        </w:rPr>
        <w:t>4</w:t>
      </w:r>
      <w:r w:rsidR="00710BBE">
        <w:rPr>
          <w:rFonts w:ascii="Times New Roman" w:hAnsi="Times New Roman" w:cs="Times New Roman" w:hint="eastAsia"/>
          <w:color w:val="auto"/>
          <w:sz w:val="21"/>
          <w:szCs w:val="21"/>
        </w:rPr>
        <w:t>日起调整旗下部分</w:t>
      </w:r>
      <w:r w:rsidR="00C918BA" w:rsidRPr="00C918BA">
        <w:rPr>
          <w:rFonts w:ascii="Times New Roman" w:hAnsi="Times New Roman" w:cs="Times New Roman" w:hint="eastAsia"/>
          <w:color w:val="auto"/>
          <w:sz w:val="21"/>
          <w:szCs w:val="21"/>
        </w:rPr>
        <w:t>基金</w:t>
      </w:r>
      <w:r w:rsidR="00710BBE">
        <w:rPr>
          <w:rFonts w:ascii="Times New Roman" w:hAnsi="Times New Roman" w:cs="Times New Roman" w:hint="eastAsia"/>
          <w:color w:val="auto"/>
          <w:sz w:val="21"/>
          <w:szCs w:val="21"/>
        </w:rPr>
        <w:t>的</w:t>
      </w:r>
      <w:r w:rsidRPr="00C7257C">
        <w:rPr>
          <w:rFonts w:ascii="Times New Roman" w:hAnsi="Times New Roman" w:cs="Times New Roman" w:hint="eastAsia"/>
          <w:color w:val="auto"/>
          <w:sz w:val="21"/>
          <w:szCs w:val="21"/>
        </w:rPr>
        <w:t>单笔申购、定期定额投资最低金额限制，具体情况如下：</w:t>
      </w:r>
    </w:p>
    <w:p w:rsidR="00710BBE" w:rsidRPr="00C7257C" w:rsidRDefault="00710BBE" w:rsidP="00710BBE">
      <w:pPr>
        <w:pStyle w:val="Default"/>
        <w:tabs>
          <w:tab w:val="left" w:pos="426"/>
        </w:tabs>
        <w:spacing w:line="360" w:lineRule="auto"/>
        <w:ind w:leftChars="43" w:left="90" w:firstLineChars="207" w:firstLine="435"/>
        <w:jc w:val="both"/>
        <w:rPr>
          <w:rFonts w:ascii="Times New Roman" w:hAnsi="Times New Roman" w:cs="Times New Roman"/>
          <w:color w:val="auto"/>
          <w:sz w:val="21"/>
          <w:szCs w:val="21"/>
        </w:rPr>
      </w:pPr>
    </w:p>
    <w:p w:rsidR="00C7257C" w:rsidRPr="00C7257C" w:rsidRDefault="00C7257C"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C7257C">
        <w:rPr>
          <w:rFonts w:ascii="Times New Roman" w:hAnsi="Times New Roman" w:cs="Times New Roman" w:hint="eastAsia"/>
          <w:color w:val="auto"/>
          <w:sz w:val="21"/>
          <w:szCs w:val="21"/>
        </w:rPr>
        <w:t>一、适用基金</w:t>
      </w:r>
    </w:p>
    <w:tbl>
      <w:tblPr>
        <w:tblW w:w="892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85"/>
        <w:gridCol w:w="7641"/>
      </w:tblGrid>
      <w:tr w:rsidR="00C7257C" w:rsidRPr="00E84B63" w:rsidTr="001220FB">
        <w:trPr>
          <w:trHeight w:val="434"/>
          <w:jc w:val="center"/>
        </w:trPr>
        <w:tc>
          <w:tcPr>
            <w:tcW w:w="1285" w:type="dxa"/>
            <w:shd w:val="clear" w:color="auto" w:fill="auto"/>
            <w:noWrap/>
            <w:vAlign w:val="center"/>
            <w:hideMark/>
          </w:tcPr>
          <w:p w:rsidR="00C7257C" w:rsidRPr="00E84B63" w:rsidRDefault="00C7257C" w:rsidP="00785EB1">
            <w:pPr>
              <w:widowControl/>
              <w:jc w:val="center"/>
              <w:rPr>
                <w:rFonts w:ascii="宋体" w:eastAsia="宋体" w:hAnsi="宋体" w:cs="宋体"/>
                <w:color w:val="000000"/>
                <w:kern w:val="0"/>
                <w:sz w:val="22"/>
              </w:rPr>
            </w:pPr>
            <w:r w:rsidRPr="00692C1B">
              <w:rPr>
                <w:rFonts w:ascii="Times New Roman" w:eastAsia="宋体" w:hAnsi="Times New Roman" w:cs="Times New Roman" w:hint="eastAsia"/>
                <w:kern w:val="0"/>
                <w:szCs w:val="21"/>
              </w:rPr>
              <w:t>基金代码</w:t>
            </w:r>
          </w:p>
        </w:tc>
        <w:tc>
          <w:tcPr>
            <w:tcW w:w="7641" w:type="dxa"/>
            <w:shd w:val="clear" w:color="auto" w:fill="auto"/>
            <w:noWrap/>
            <w:vAlign w:val="center"/>
            <w:hideMark/>
          </w:tcPr>
          <w:p w:rsidR="00C7257C" w:rsidRPr="00692C1B" w:rsidRDefault="00C7257C" w:rsidP="00785EB1">
            <w:pPr>
              <w:widowControl/>
              <w:jc w:val="center"/>
              <w:rPr>
                <w:rFonts w:ascii="Times New Roman" w:eastAsia="宋体" w:hAnsi="Times New Roman" w:cs="Times New Roman"/>
                <w:kern w:val="0"/>
                <w:szCs w:val="21"/>
              </w:rPr>
            </w:pPr>
            <w:r w:rsidRPr="00692C1B">
              <w:rPr>
                <w:rFonts w:ascii="Times New Roman" w:eastAsia="宋体" w:hAnsi="Times New Roman" w:cs="Times New Roman" w:hint="eastAsia"/>
                <w:kern w:val="0"/>
                <w:szCs w:val="21"/>
              </w:rPr>
              <w:t>基金名称</w:t>
            </w:r>
          </w:p>
        </w:tc>
      </w:tr>
      <w:tr w:rsidR="00F4725A" w:rsidRPr="00E84B63" w:rsidTr="001220FB">
        <w:trPr>
          <w:trHeight w:val="434"/>
          <w:jc w:val="center"/>
        </w:trPr>
        <w:tc>
          <w:tcPr>
            <w:tcW w:w="1285" w:type="dxa"/>
            <w:shd w:val="clear" w:color="auto" w:fill="auto"/>
            <w:noWrap/>
            <w:vAlign w:val="center"/>
          </w:tcPr>
          <w:p w:rsidR="00F4725A"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022501</w:t>
            </w:r>
          </w:p>
        </w:tc>
        <w:tc>
          <w:tcPr>
            <w:tcW w:w="7641" w:type="dxa"/>
            <w:shd w:val="clear" w:color="auto" w:fill="auto"/>
            <w:noWrap/>
            <w:vAlign w:val="center"/>
          </w:tcPr>
          <w:p w:rsidR="00F4725A"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国泰中证煤炭交易型开放式指数证券投资基金发起式联接基金</w:t>
            </w:r>
            <w:r w:rsidR="00F4725A" w:rsidRPr="001220FB">
              <w:rPr>
                <w:rFonts w:ascii="Times New Roman" w:eastAsia="宋体" w:hAnsi="Times New Roman" w:cs="Times New Roman" w:hint="eastAsia"/>
                <w:kern w:val="0"/>
                <w:szCs w:val="21"/>
              </w:rPr>
              <w:t>（</w:t>
            </w:r>
            <w:r w:rsidRPr="001220FB">
              <w:rPr>
                <w:rFonts w:ascii="Times New Roman" w:eastAsia="宋体" w:hAnsi="Times New Roman" w:cs="Times New Roman" w:hint="eastAsia"/>
                <w:kern w:val="0"/>
                <w:szCs w:val="21"/>
              </w:rPr>
              <w:t>E</w:t>
            </w:r>
            <w:r w:rsidR="00F4725A" w:rsidRPr="001220FB">
              <w:rPr>
                <w:rFonts w:ascii="Times New Roman" w:eastAsia="宋体" w:hAnsi="Times New Roman" w:cs="Times New Roman" w:hint="eastAsia"/>
                <w:kern w:val="0"/>
                <w:szCs w:val="21"/>
              </w:rPr>
              <w:t>类）</w:t>
            </w:r>
          </w:p>
        </w:tc>
      </w:tr>
      <w:tr w:rsidR="009660DE" w:rsidRPr="00E84B63" w:rsidTr="001220FB">
        <w:trPr>
          <w:trHeight w:val="434"/>
          <w:jc w:val="center"/>
        </w:trPr>
        <w:tc>
          <w:tcPr>
            <w:tcW w:w="1285" w:type="dxa"/>
            <w:shd w:val="clear" w:color="auto" w:fill="auto"/>
            <w:noWrap/>
            <w:vAlign w:val="center"/>
          </w:tcPr>
          <w:p w:rsidR="009660DE"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022500</w:t>
            </w:r>
          </w:p>
        </w:tc>
        <w:tc>
          <w:tcPr>
            <w:tcW w:w="7641" w:type="dxa"/>
            <w:shd w:val="clear" w:color="auto" w:fill="auto"/>
            <w:noWrap/>
            <w:vAlign w:val="center"/>
          </w:tcPr>
          <w:p w:rsidR="009660DE"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国泰中证全指通信设备交易型开放式指数证券投资基金发起式联接基金</w:t>
            </w:r>
            <w:r w:rsidR="009660DE" w:rsidRPr="001220FB">
              <w:rPr>
                <w:rFonts w:ascii="Times New Roman" w:eastAsia="宋体" w:hAnsi="Times New Roman" w:cs="Times New Roman" w:hint="eastAsia"/>
                <w:kern w:val="0"/>
                <w:szCs w:val="21"/>
              </w:rPr>
              <w:t>（</w:t>
            </w:r>
            <w:r w:rsidRPr="001220FB">
              <w:rPr>
                <w:rFonts w:ascii="Times New Roman" w:eastAsia="宋体" w:hAnsi="Times New Roman" w:cs="Times New Roman" w:hint="eastAsia"/>
                <w:kern w:val="0"/>
                <w:szCs w:val="21"/>
              </w:rPr>
              <w:t>E</w:t>
            </w:r>
            <w:r w:rsidRPr="001220FB">
              <w:rPr>
                <w:rFonts w:ascii="Times New Roman" w:eastAsia="宋体" w:hAnsi="Times New Roman" w:cs="Times New Roman" w:hint="eastAsia"/>
                <w:kern w:val="0"/>
                <w:szCs w:val="21"/>
              </w:rPr>
              <w:t>类</w:t>
            </w:r>
            <w:r w:rsidR="009660DE" w:rsidRPr="001220FB">
              <w:rPr>
                <w:rFonts w:ascii="Times New Roman" w:eastAsia="宋体" w:hAnsi="Times New Roman" w:cs="Times New Roman" w:hint="eastAsia"/>
                <w:kern w:val="0"/>
                <w:szCs w:val="21"/>
              </w:rPr>
              <w:t>）</w:t>
            </w:r>
          </w:p>
        </w:tc>
      </w:tr>
      <w:tr w:rsidR="00406270" w:rsidRPr="00E84B63" w:rsidTr="001220FB">
        <w:trPr>
          <w:trHeight w:val="434"/>
          <w:jc w:val="center"/>
        </w:trPr>
        <w:tc>
          <w:tcPr>
            <w:tcW w:w="1285"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022475</w:t>
            </w:r>
          </w:p>
        </w:tc>
        <w:tc>
          <w:tcPr>
            <w:tcW w:w="7641"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国泰中证畜牧养殖交易型开放式指数证券投资基金发起式联接基金（</w:t>
            </w:r>
            <w:r w:rsidRPr="001220FB">
              <w:rPr>
                <w:rFonts w:ascii="Times New Roman" w:eastAsia="宋体" w:hAnsi="Times New Roman" w:cs="Times New Roman" w:hint="eastAsia"/>
                <w:kern w:val="0"/>
                <w:szCs w:val="21"/>
              </w:rPr>
              <w:t>E</w:t>
            </w:r>
            <w:r w:rsidRPr="001220FB">
              <w:rPr>
                <w:rFonts w:ascii="Times New Roman" w:eastAsia="宋体" w:hAnsi="Times New Roman" w:cs="Times New Roman" w:hint="eastAsia"/>
                <w:kern w:val="0"/>
                <w:szCs w:val="21"/>
              </w:rPr>
              <w:t>类）</w:t>
            </w:r>
          </w:p>
        </w:tc>
      </w:tr>
      <w:tr w:rsidR="00406270" w:rsidRPr="00E84B63" w:rsidTr="001220FB">
        <w:trPr>
          <w:trHeight w:val="434"/>
          <w:jc w:val="center"/>
        </w:trPr>
        <w:tc>
          <w:tcPr>
            <w:tcW w:w="1285"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022498</w:t>
            </w:r>
          </w:p>
        </w:tc>
        <w:tc>
          <w:tcPr>
            <w:tcW w:w="7641"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国泰中证生物医药交易型开放式指数证券投资基金联接基金（</w:t>
            </w:r>
            <w:r w:rsidRPr="001220FB">
              <w:rPr>
                <w:rFonts w:ascii="Times New Roman" w:eastAsia="宋体" w:hAnsi="Times New Roman" w:cs="Times New Roman" w:hint="eastAsia"/>
                <w:kern w:val="0"/>
                <w:szCs w:val="21"/>
              </w:rPr>
              <w:t>E</w:t>
            </w:r>
            <w:r w:rsidRPr="001220FB">
              <w:rPr>
                <w:rFonts w:ascii="Times New Roman" w:eastAsia="宋体" w:hAnsi="Times New Roman" w:cs="Times New Roman" w:hint="eastAsia"/>
                <w:kern w:val="0"/>
                <w:szCs w:val="21"/>
              </w:rPr>
              <w:t>类）</w:t>
            </w:r>
          </w:p>
        </w:tc>
      </w:tr>
      <w:tr w:rsidR="00406270" w:rsidRPr="00E84B63" w:rsidTr="001220FB">
        <w:trPr>
          <w:trHeight w:val="434"/>
          <w:jc w:val="center"/>
        </w:trPr>
        <w:tc>
          <w:tcPr>
            <w:tcW w:w="1285"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022586</w:t>
            </w:r>
          </w:p>
        </w:tc>
        <w:tc>
          <w:tcPr>
            <w:tcW w:w="7641"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国泰中证钢铁交易型开放式指数证券投资基金发起式联接基金（</w:t>
            </w:r>
            <w:r w:rsidRPr="001220FB">
              <w:rPr>
                <w:rFonts w:ascii="Times New Roman" w:eastAsia="宋体" w:hAnsi="Times New Roman" w:cs="Times New Roman" w:hint="eastAsia"/>
                <w:kern w:val="0"/>
                <w:szCs w:val="21"/>
              </w:rPr>
              <w:t>E</w:t>
            </w:r>
            <w:r w:rsidRPr="001220FB">
              <w:rPr>
                <w:rFonts w:ascii="Times New Roman" w:eastAsia="宋体" w:hAnsi="Times New Roman" w:cs="Times New Roman" w:hint="eastAsia"/>
                <w:kern w:val="0"/>
                <w:szCs w:val="21"/>
              </w:rPr>
              <w:t>类）</w:t>
            </w:r>
          </w:p>
        </w:tc>
      </w:tr>
      <w:tr w:rsidR="00406270" w:rsidRPr="00E84B63" w:rsidTr="001220FB">
        <w:trPr>
          <w:trHeight w:val="434"/>
          <w:jc w:val="center"/>
        </w:trPr>
        <w:tc>
          <w:tcPr>
            <w:tcW w:w="1285"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022541</w:t>
            </w:r>
          </w:p>
        </w:tc>
        <w:tc>
          <w:tcPr>
            <w:tcW w:w="7641"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国泰中证计算机主题交易型开放式指数证券投资基金联接基金（</w:t>
            </w:r>
            <w:r w:rsidRPr="001220FB">
              <w:rPr>
                <w:rFonts w:ascii="Times New Roman" w:eastAsia="宋体" w:hAnsi="Times New Roman" w:cs="Times New Roman" w:hint="eastAsia"/>
                <w:kern w:val="0"/>
                <w:szCs w:val="21"/>
              </w:rPr>
              <w:t>E</w:t>
            </w:r>
            <w:r w:rsidRPr="001220FB">
              <w:rPr>
                <w:rFonts w:ascii="Times New Roman" w:eastAsia="宋体" w:hAnsi="Times New Roman" w:cs="Times New Roman" w:hint="eastAsia"/>
                <w:kern w:val="0"/>
                <w:szCs w:val="21"/>
              </w:rPr>
              <w:t>类）</w:t>
            </w:r>
          </w:p>
        </w:tc>
      </w:tr>
      <w:tr w:rsidR="00406270" w:rsidRPr="00E84B63" w:rsidTr="001220FB">
        <w:trPr>
          <w:trHeight w:val="434"/>
          <w:jc w:val="center"/>
        </w:trPr>
        <w:tc>
          <w:tcPr>
            <w:tcW w:w="1285"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022481</w:t>
            </w:r>
          </w:p>
        </w:tc>
        <w:tc>
          <w:tcPr>
            <w:tcW w:w="7641"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国泰中证动漫游戏交易型开放式指数证券投资基金发起式联接基金（</w:t>
            </w:r>
            <w:r w:rsidRPr="001220FB">
              <w:rPr>
                <w:rFonts w:ascii="Times New Roman" w:eastAsia="宋体" w:hAnsi="Times New Roman" w:cs="Times New Roman" w:hint="eastAsia"/>
                <w:kern w:val="0"/>
                <w:szCs w:val="21"/>
              </w:rPr>
              <w:t>E</w:t>
            </w:r>
            <w:r w:rsidRPr="001220FB">
              <w:rPr>
                <w:rFonts w:ascii="Times New Roman" w:eastAsia="宋体" w:hAnsi="Times New Roman" w:cs="Times New Roman" w:hint="eastAsia"/>
                <w:kern w:val="0"/>
                <w:szCs w:val="21"/>
              </w:rPr>
              <w:t>类）</w:t>
            </w:r>
          </w:p>
        </w:tc>
      </w:tr>
      <w:tr w:rsidR="00406270" w:rsidRPr="00E84B63" w:rsidTr="001220FB">
        <w:trPr>
          <w:trHeight w:val="434"/>
          <w:jc w:val="center"/>
        </w:trPr>
        <w:tc>
          <w:tcPr>
            <w:tcW w:w="1285"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kern w:val="0"/>
                <w:szCs w:val="21"/>
              </w:rPr>
              <w:t>022483</w:t>
            </w:r>
          </w:p>
        </w:tc>
        <w:tc>
          <w:tcPr>
            <w:tcW w:w="7641" w:type="dxa"/>
            <w:shd w:val="clear" w:color="auto" w:fill="auto"/>
            <w:noWrap/>
            <w:vAlign w:val="center"/>
          </w:tcPr>
          <w:p w:rsidR="00406270" w:rsidRPr="001220FB" w:rsidRDefault="00B25F52" w:rsidP="00785EB1">
            <w:pPr>
              <w:widowControl/>
              <w:jc w:val="center"/>
              <w:rPr>
                <w:rFonts w:ascii="Times New Roman" w:eastAsia="宋体" w:hAnsi="Times New Roman" w:cs="Times New Roman"/>
                <w:kern w:val="0"/>
                <w:szCs w:val="21"/>
              </w:rPr>
            </w:pPr>
            <w:r w:rsidRPr="001220FB">
              <w:rPr>
                <w:rFonts w:ascii="Times New Roman" w:eastAsia="宋体" w:hAnsi="Times New Roman" w:cs="Times New Roman" w:hint="eastAsia"/>
                <w:kern w:val="0"/>
                <w:szCs w:val="21"/>
              </w:rPr>
              <w:t>国泰中证全指家用电器交易型开放式指数证券投资基金发起式联接基金（</w:t>
            </w:r>
            <w:r w:rsidRPr="001220FB">
              <w:rPr>
                <w:rFonts w:ascii="Times New Roman" w:eastAsia="宋体" w:hAnsi="Times New Roman" w:cs="Times New Roman" w:hint="eastAsia"/>
                <w:kern w:val="0"/>
                <w:szCs w:val="21"/>
              </w:rPr>
              <w:t>E</w:t>
            </w:r>
            <w:r w:rsidRPr="001220FB">
              <w:rPr>
                <w:rFonts w:ascii="Times New Roman" w:eastAsia="宋体" w:hAnsi="Times New Roman" w:cs="Times New Roman" w:hint="eastAsia"/>
                <w:kern w:val="0"/>
                <w:szCs w:val="21"/>
              </w:rPr>
              <w:t>类）</w:t>
            </w:r>
          </w:p>
        </w:tc>
      </w:tr>
    </w:tbl>
    <w:p w:rsidR="00C7257C" w:rsidRPr="00C7257C" w:rsidRDefault="00C7257C"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p>
    <w:p w:rsidR="00C7257C" w:rsidRPr="00C7257C" w:rsidRDefault="00C7257C"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C7257C">
        <w:rPr>
          <w:rFonts w:ascii="Times New Roman" w:hAnsi="Times New Roman" w:cs="Times New Roman" w:hint="eastAsia"/>
          <w:color w:val="auto"/>
          <w:sz w:val="21"/>
          <w:szCs w:val="21"/>
        </w:rPr>
        <w:t>二、调整内容</w:t>
      </w:r>
    </w:p>
    <w:p w:rsidR="00C7257C" w:rsidRPr="00C7257C" w:rsidRDefault="00DF3C94"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Pr>
          <w:rFonts w:ascii="Times New Roman" w:hAnsi="Times New Roman" w:cs="Times New Roman" w:hint="eastAsia"/>
          <w:color w:val="auto"/>
          <w:sz w:val="21"/>
          <w:szCs w:val="21"/>
        </w:rPr>
        <w:t>1</w:t>
      </w:r>
      <w:r>
        <w:rPr>
          <w:rFonts w:ascii="Times New Roman" w:hAnsi="Times New Roman" w:cs="Times New Roman" w:hint="eastAsia"/>
          <w:color w:val="auto"/>
          <w:sz w:val="21"/>
          <w:szCs w:val="21"/>
        </w:rPr>
        <w:t>、</w:t>
      </w:r>
      <w:r w:rsidR="00C7257C" w:rsidRPr="00C7257C">
        <w:rPr>
          <w:rFonts w:ascii="Times New Roman" w:hAnsi="Times New Roman" w:cs="Times New Roman" w:hint="eastAsia"/>
          <w:color w:val="auto"/>
          <w:sz w:val="21"/>
          <w:szCs w:val="21"/>
        </w:rPr>
        <w:t>自</w:t>
      </w:r>
      <w:r w:rsidR="00412E75">
        <w:rPr>
          <w:rFonts w:ascii="Times New Roman" w:hAnsi="Times New Roman" w:cs="Times New Roman"/>
          <w:color w:val="auto"/>
          <w:sz w:val="21"/>
          <w:szCs w:val="21"/>
        </w:rPr>
        <w:t>20</w:t>
      </w:r>
      <w:r w:rsidR="00412E75">
        <w:rPr>
          <w:rFonts w:ascii="Times New Roman" w:hAnsi="Times New Roman" w:cs="Times New Roman" w:hint="eastAsia"/>
          <w:color w:val="auto"/>
          <w:sz w:val="21"/>
          <w:szCs w:val="21"/>
        </w:rPr>
        <w:t>2</w:t>
      </w:r>
      <w:r w:rsidR="00710BBE">
        <w:rPr>
          <w:rFonts w:ascii="Times New Roman" w:hAnsi="Times New Roman" w:cs="Times New Roman"/>
          <w:color w:val="auto"/>
          <w:sz w:val="21"/>
          <w:szCs w:val="21"/>
        </w:rPr>
        <w:t>5</w:t>
      </w:r>
      <w:r w:rsidR="00412E75" w:rsidRPr="00C7257C">
        <w:rPr>
          <w:rFonts w:ascii="Times New Roman" w:hAnsi="Times New Roman" w:cs="Times New Roman" w:hint="eastAsia"/>
          <w:color w:val="auto"/>
          <w:sz w:val="21"/>
          <w:szCs w:val="21"/>
        </w:rPr>
        <w:t>年</w:t>
      </w:r>
      <w:r w:rsidR="00710BBE">
        <w:rPr>
          <w:rFonts w:ascii="Times New Roman" w:hAnsi="Times New Roman" w:cs="Times New Roman"/>
          <w:color w:val="auto"/>
          <w:sz w:val="21"/>
          <w:szCs w:val="21"/>
        </w:rPr>
        <w:t>9</w:t>
      </w:r>
      <w:r w:rsidR="00412E75" w:rsidRPr="00C7257C">
        <w:rPr>
          <w:rFonts w:ascii="Times New Roman" w:hAnsi="Times New Roman" w:cs="Times New Roman" w:hint="eastAsia"/>
          <w:color w:val="auto"/>
          <w:sz w:val="21"/>
          <w:szCs w:val="21"/>
        </w:rPr>
        <w:t>月</w:t>
      </w:r>
      <w:r w:rsidR="00710BBE">
        <w:rPr>
          <w:rFonts w:ascii="Times New Roman" w:hAnsi="Times New Roman" w:cs="Times New Roman"/>
          <w:color w:val="auto"/>
          <w:sz w:val="21"/>
          <w:szCs w:val="21"/>
        </w:rPr>
        <w:t>4</w:t>
      </w:r>
      <w:r w:rsidR="00412E75" w:rsidRPr="00C7257C">
        <w:rPr>
          <w:rFonts w:ascii="Times New Roman" w:hAnsi="Times New Roman" w:cs="Times New Roman" w:hint="eastAsia"/>
          <w:color w:val="auto"/>
          <w:sz w:val="21"/>
          <w:szCs w:val="21"/>
        </w:rPr>
        <w:t>日</w:t>
      </w:r>
      <w:r w:rsidR="00C7257C" w:rsidRPr="00C7257C">
        <w:rPr>
          <w:rFonts w:ascii="Times New Roman" w:hAnsi="Times New Roman" w:cs="Times New Roman" w:hint="eastAsia"/>
          <w:color w:val="auto"/>
          <w:sz w:val="21"/>
          <w:szCs w:val="21"/>
        </w:rPr>
        <w:t>起，投资人申购</w:t>
      </w:r>
      <w:r w:rsidR="005B0A29">
        <w:rPr>
          <w:rFonts w:ascii="Times New Roman" w:hAnsi="Times New Roman" w:cs="Times New Roman" w:hint="eastAsia"/>
          <w:color w:val="auto"/>
          <w:sz w:val="21"/>
          <w:szCs w:val="21"/>
        </w:rPr>
        <w:t>上述</w:t>
      </w:r>
      <w:r w:rsidR="00C7257C" w:rsidRPr="00C7257C">
        <w:rPr>
          <w:rFonts w:ascii="Times New Roman" w:hAnsi="Times New Roman" w:cs="Times New Roman" w:hint="eastAsia"/>
          <w:color w:val="auto"/>
          <w:sz w:val="21"/>
          <w:szCs w:val="21"/>
        </w:rPr>
        <w:t>基金的单笔申购最低金额调整为</w:t>
      </w:r>
      <w:r w:rsidR="00710BBE">
        <w:rPr>
          <w:rFonts w:ascii="Times New Roman" w:hAnsi="Times New Roman" w:cs="Times New Roman"/>
          <w:color w:val="auto"/>
          <w:sz w:val="21"/>
          <w:szCs w:val="21"/>
        </w:rPr>
        <w:t>10</w:t>
      </w:r>
      <w:r w:rsidR="00C7257C" w:rsidRPr="00C7257C">
        <w:rPr>
          <w:rFonts w:ascii="Times New Roman" w:hAnsi="Times New Roman" w:cs="Times New Roman" w:hint="eastAsia"/>
          <w:color w:val="auto"/>
          <w:sz w:val="21"/>
          <w:szCs w:val="21"/>
        </w:rPr>
        <w:t>元（含申购费），即投资人首次申购和追加申购的单笔最低金额均调整为</w:t>
      </w:r>
      <w:r w:rsidR="00710BBE">
        <w:rPr>
          <w:rFonts w:ascii="Times New Roman" w:hAnsi="Times New Roman" w:cs="Times New Roman"/>
          <w:color w:val="auto"/>
          <w:sz w:val="21"/>
          <w:szCs w:val="21"/>
        </w:rPr>
        <w:t>10</w:t>
      </w:r>
      <w:r w:rsidR="00C7257C" w:rsidRPr="00C7257C">
        <w:rPr>
          <w:rFonts w:ascii="Times New Roman" w:hAnsi="Times New Roman" w:cs="Times New Roman" w:hint="eastAsia"/>
          <w:color w:val="auto"/>
          <w:sz w:val="21"/>
          <w:szCs w:val="21"/>
        </w:rPr>
        <w:t>元</w:t>
      </w:r>
      <w:r w:rsidR="002927FE" w:rsidRPr="00C7257C">
        <w:rPr>
          <w:rFonts w:ascii="Times New Roman" w:hAnsi="Times New Roman" w:cs="Times New Roman" w:hint="eastAsia"/>
          <w:color w:val="auto"/>
          <w:sz w:val="21"/>
          <w:szCs w:val="21"/>
        </w:rPr>
        <w:t>（含申购费）</w:t>
      </w:r>
      <w:r w:rsidR="00C7257C" w:rsidRPr="00C7257C">
        <w:rPr>
          <w:rFonts w:ascii="Times New Roman" w:hAnsi="Times New Roman" w:cs="Times New Roman" w:hint="eastAsia"/>
          <w:color w:val="auto"/>
          <w:sz w:val="21"/>
          <w:szCs w:val="21"/>
        </w:rPr>
        <w:t>。</w:t>
      </w:r>
    </w:p>
    <w:p w:rsidR="00C7257C" w:rsidRDefault="00DF3C94"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Pr>
          <w:rFonts w:ascii="Times New Roman" w:hAnsi="Times New Roman" w:cs="Times New Roman" w:hint="eastAsia"/>
          <w:color w:val="auto"/>
          <w:sz w:val="21"/>
          <w:szCs w:val="21"/>
        </w:rPr>
        <w:t>2</w:t>
      </w:r>
      <w:r>
        <w:rPr>
          <w:rFonts w:ascii="Times New Roman" w:hAnsi="Times New Roman" w:cs="Times New Roman" w:hint="eastAsia"/>
          <w:color w:val="auto"/>
          <w:sz w:val="21"/>
          <w:szCs w:val="21"/>
        </w:rPr>
        <w:t>、</w:t>
      </w:r>
      <w:r w:rsidR="00517474" w:rsidRPr="00C7257C">
        <w:rPr>
          <w:rFonts w:ascii="Times New Roman" w:hAnsi="Times New Roman" w:cs="Times New Roman" w:hint="eastAsia"/>
          <w:color w:val="auto"/>
          <w:sz w:val="21"/>
          <w:szCs w:val="21"/>
        </w:rPr>
        <w:t>自</w:t>
      </w:r>
      <w:r w:rsidR="00412E75">
        <w:rPr>
          <w:rFonts w:ascii="Times New Roman" w:hAnsi="Times New Roman" w:cs="Times New Roman"/>
          <w:color w:val="auto"/>
          <w:sz w:val="21"/>
          <w:szCs w:val="21"/>
        </w:rPr>
        <w:t>20</w:t>
      </w:r>
      <w:r w:rsidR="00412E75">
        <w:rPr>
          <w:rFonts w:ascii="Times New Roman" w:hAnsi="Times New Roman" w:cs="Times New Roman" w:hint="eastAsia"/>
          <w:color w:val="auto"/>
          <w:sz w:val="21"/>
          <w:szCs w:val="21"/>
        </w:rPr>
        <w:t>2</w:t>
      </w:r>
      <w:r w:rsidR="00710BBE">
        <w:rPr>
          <w:rFonts w:ascii="Times New Roman" w:hAnsi="Times New Roman" w:cs="Times New Roman"/>
          <w:color w:val="auto"/>
          <w:sz w:val="21"/>
          <w:szCs w:val="21"/>
        </w:rPr>
        <w:t>5</w:t>
      </w:r>
      <w:r w:rsidR="00412E75" w:rsidRPr="00C7257C">
        <w:rPr>
          <w:rFonts w:ascii="Times New Roman" w:hAnsi="Times New Roman" w:cs="Times New Roman" w:hint="eastAsia"/>
          <w:color w:val="auto"/>
          <w:sz w:val="21"/>
          <w:szCs w:val="21"/>
        </w:rPr>
        <w:t>年</w:t>
      </w:r>
      <w:r w:rsidR="00710BBE">
        <w:rPr>
          <w:rFonts w:ascii="Times New Roman" w:hAnsi="Times New Roman" w:cs="Times New Roman"/>
          <w:color w:val="auto"/>
          <w:sz w:val="21"/>
          <w:szCs w:val="21"/>
        </w:rPr>
        <w:t>9</w:t>
      </w:r>
      <w:r w:rsidR="00412E75" w:rsidRPr="00C7257C">
        <w:rPr>
          <w:rFonts w:ascii="Times New Roman" w:hAnsi="Times New Roman" w:cs="Times New Roman" w:hint="eastAsia"/>
          <w:color w:val="auto"/>
          <w:sz w:val="21"/>
          <w:szCs w:val="21"/>
        </w:rPr>
        <w:t>月</w:t>
      </w:r>
      <w:r w:rsidR="00710BBE">
        <w:rPr>
          <w:rFonts w:ascii="Times New Roman" w:hAnsi="Times New Roman" w:cs="Times New Roman"/>
          <w:color w:val="auto"/>
          <w:sz w:val="21"/>
          <w:szCs w:val="21"/>
        </w:rPr>
        <w:t>4</w:t>
      </w:r>
      <w:r w:rsidR="00412E75" w:rsidRPr="00C7257C">
        <w:rPr>
          <w:rFonts w:ascii="Times New Roman" w:hAnsi="Times New Roman" w:cs="Times New Roman" w:hint="eastAsia"/>
          <w:color w:val="auto"/>
          <w:sz w:val="21"/>
          <w:szCs w:val="21"/>
        </w:rPr>
        <w:t>日</w:t>
      </w:r>
      <w:r w:rsidR="00C7257C" w:rsidRPr="00C7257C">
        <w:rPr>
          <w:rFonts w:ascii="Times New Roman" w:hAnsi="Times New Roman" w:cs="Times New Roman" w:hint="eastAsia"/>
          <w:color w:val="auto"/>
          <w:sz w:val="21"/>
          <w:szCs w:val="21"/>
        </w:rPr>
        <w:t>起，投资人对</w:t>
      </w:r>
      <w:r w:rsidR="005B0A29">
        <w:rPr>
          <w:rFonts w:ascii="Times New Roman" w:hAnsi="Times New Roman" w:cs="Times New Roman" w:hint="eastAsia"/>
          <w:color w:val="auto"/>
          <w:sz w:val="21"/>
          <w:szCs w:val="21"/>
        </w:rPr>
        <w:t>上述</w:t>
      </w:r>
      <w:r w:rsidR="00C7257C" w:rsidRPr="00C7257C">
        <w:rPr>
          <w:rFonts w:ascii="Times New Roman" w:hAnsi="Times New Roman" w:cs="Times New Roman" w:hint="eastAsia"/>
          <w:color w:val="auto"/>
          <w:sz w:val="21"/>
          <w:szCs w:val="21"/>
        </w:rPr>
        <w:t>基金的单笔定期定额投资申购最低金额调整为</w:t>
      </w:r>
      <w:r w:rsidR="00710BBE">
        <w:rPr>
          <w:rFonts w:ascii="Times New Roman" w:hAnsi="Times New Roman" w:cs="Times New Roman"/>
          <w:color w:val="auto"/>
          <w:sz w:val="21"/>
          <w:szCs w:val="21"/>
        </w:rPr>
        <w:t>10</w:t>
      </w:r>
      <w:r w:rsidR="00C7257C" w:rsidRPr="00C7257C">
        <w:rPr>
          <w:rFonts w:ascii="Times New Roman" w:hAnsi="Times New Roman" w:cs="Times New Roman" w:hint="eastAsia"/>
          <w:color w:val="auto"/>
          <w:sz w:val="21"/>
          <w:szCs w:val="21"/>
        </w:rPr>
        <w:t>元（含申购费）。</w:t>
      </w:r>
    </w:p>
    <w:p w:rsidR="006C52B2" w:rsidRDefault="006C52B2"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Pr>
          <w:rFonts w:ascii="Times New Roman" w:hAnsi="Times New Roman" w:cs="Times New Roman" w:hint="eastAsia"/>
          <w:color w:val="auto"/>
          <w:sz w:val="21"/>
          <w:szCs w:val="21"/>
        </w:rPr>
        <w:t>3</w:t>
      </w:r>
      <w:r>
        <w:rPr>
          <w:rFonts w:ascii="Times New Roman" w:hAnsi="Times New Roman" w:cs="Times New Roman" w:hint="eastAsia"/>
          <w:color w:val="auto"/>
          <w:sz w:val="21"/>
          <w:szCs w:val="21"/>
        </w:rPr>
        <w:t>、对</w:t>
      </w:r>
      <w:r>
        <w:rPr>
          <w:rFonts w:ascii="Times New Roman" w:hAnsi="Times New Roman" w:cs="Times New Roman"/>
          <w:color w:val="auto"/>
          <w:sz w:val="21"/>
          <w:szCs w:val="21"/>
        </w:rPr>
        <w:t>投资人通过本基金管理人直销渠道申购及定期定额投资上述基金的单笔最低金额限制不做调整，具体业务规则</w:t>
      </w:r>
      <w:r>
        <w:rPr>
          <w:rFonts w:ascii="Times New Roman" w:hAnsi="Times New Roman" w:cs="Times New Roman" w:hint="eastAsia"/>
          <w:color w:val="auto"/>
          <w:sz w:val="21"/>
          <w:szCs w:val="21"/>
        </w:rPr>
        <w:t>以</w:t>
      </w:r>
      <w:r>
        <w:rPr>
          <w:rFonts w:ascii="Times New Roman" w:hAnsi="Times New Roman" w:cs="Times New Roman"/>
          <w:color w:val="auto"/>
          <w:sz w:val="21"/>
          <w:szCs w:val="21"/>
        </w:rPr>
        <w:t>本基金管理人直销机构为准。</w:t>
      </w:r>
    </w:p>
    <w:p w:rsidR="00C7257C" w:rsidRPr="00C7257C" w:rsidRDefault="006C52B2" w:rsidP="00F945F5">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Pr>
          <w:rFonts w:ascii="Times New Roman" w:hAnsi="Times New Roman" w:cs="Times New Roman" w:hint="eastAsia"/>
          <w:color w:val="auto"/>
          <w:sz w:val="21"/>
          <w:szCs w:val="21"/>
        </w:rPr>
        <w:t>4</w:t>
      </w:r>
      <w:r w:rsidR="00535A46">
        <w:rPr>
          <w:rFonts w:ascii="Times New Roman" w:hAnsi="Times New Roman" w:cs="Times New Roman" w:hint="eastAsia"/>
          <w:color w:val="auto"/>
          <w:sz w:val="21"/>
          <w:szCs w:val="21"/>
        </w:rPr>
        <w:t>、</w:t>
      </w:r>
      <w:r w:rsidR="00535A46" w:rsidRPr="00795EA2">
        <w:rPr>
          <w:rFonts w:ascii="Times New Roman" w:hAnsi="Times New Roman" w:cs="Times New Roman" w:hint="eastAsia"/>
          <w:color w:val="auto"/>
          <w:sz w:val="21"/>
          <w:szCs w:val="21"/>
        </w:rPr>
        <w:t>若其他</w:t>
      </w:r>
      <w:r w:rsidR="00535A46" w:rsidRPr="00795EA2">
        <w:rPr>
          <w:rFonts w:ascii="Times New Roman" w:hAnsi="Times New Roman" w:cs="Times New Roman"/>
          <w:color w:val="auto"/>
          <w:sz w:val="21"/>
          <w:szCs w:val="21"/>
        </w:rPr>
        <w:t>基金销售机构</w:t>
      </w:r>
      <w:r w:rsidR="00535A46" w:rsidRPr="00795EA2">
        <w:rPr>
          <w:rFonts w:ascii="Times New Roman" w:hAnsi="Times New Roman" w:cs="Times New Roman" w:hint="eastAsia"/>
          <w:color w:val="auto"/>
          <w:sz w:val="21"/>
          <w:szCs w:val="21"/>
        </w:rPr>
        <w:t>对上述调整</w:t>
      </w:r>
      <w:r w:rsidR="00535A46" w:rsidRPr="00795EA2">
        <w:rPr>
          <w:rFonts w:ascii="Times New Roman" w:hAnsi="Times New Roman" w:cs="Times New Roman"/>
          <w:color w:val="auto"/>
          <w:sz w:val="21"/>
          <w:szCs w:val="21"/>
        </w:rPr>
        <w:t>有不同规定，投资者在</w:t>
      </w:r>
      <w:r w:rsidR="00535A46" w:rsidRPr="00795EA2">
        <w:rPr>
          <w:rFonts w:ascii="Times New Roman" w:hAnsi="Times New Roman" w:cs="Times New Roman" w:hint="eastAsia"/>
          <w:color w:val="auto"/>
          <w:sz w:val="21"/>
          <w:szCs w:val="21"/>
        </w:rPr>
        <w:t>相关</w:t>
      </w:r>
      <w:r w:rsidR="00535A46" w:rsidRPr="00795EA2">
        <w:rPr>
          <w:rFonts w:ascii="Times New Roman" w:hAnsi="Times New Roman" w:cs="Times New Roman"/>
          <w:color w:val="auto"/>
          <w:sz w:val="21"/>
          <w:szCs w:val="21"/>
        </w:rPr>
        <w:t>销售机构办理涉及上述规则的业务时，需同时遵循该销售机构的相关规定。</w:t>
      </w:r>
    </w:p>
    <w:p w:rsidR="00C7257C" w:rsidRPr="00C7257C" w:rsidRDefault="00C7257C"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p>
    <w:p w:rsidR="00C7257C" w:rsidRPr="00C7257C" w:rsidRDefault="00C7257C"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C7257C">
        <w:rPr>
          <w:rFonts w:ascii="Times New Roman" w:hAnsi="Times New Roman" w:cs="Times New Roman" w:hint="eastAsia"/>
          <w:color w:val="auto"/>
          <w:sz w:val="21"/>
          <w:szCs w:val="21"/>
        </w:rPr>
        <w:t>三、投资者可通过以下途径了解或咨询相关情况</w:t>
      </w:r>
    </w:p>
    <w:p w:rsidR="00133054" w:rsidRPr="00927E8F" w:rsidRDefault="003329E7" w:rsidP="00C7257C">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927E8F">
        <w:rPr>
          <w:rFonts w:ascii="Times New Roman" w:hAnsi="Times New Roman" w:cs="Times New Roman" w:hint="eastAsia"/>
          <w:color w:val="auto"/>
          <w:sz w:val="21"/>
          <w:szCs w:val="21"/>
        </w:rPr>
        <w:t>国泰基金管理有限公司</w:t>
      </w:r>
    </w:p>
    <w:p w:rsidR="00133054" w:rsidRPr="00927E8F" w:rsidRDefault="003329E7" w:rsidP="00927E8F">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927E8F">
        <w:rPr>
          <w:rFonts w:ascii="Times New Roman" w:hAnsi="Times New Roman" w:cs="Times New Roman" w:hint="eastAsia"/>
          <w:color w:val="auto"/>
          <w:sz w:val="21"/>
          <w:szCs w:val="21"/>
        </w:rPr>
        <w:lastRenderedPageBreak/>
        <w:t>地址</w:t>
      </w:r>
      <w:r w:rsidR="00DF3C94">
        <w:rPr>
          <w:rFonts w:ascii="Times New Roman" w:hAnsi="Times New Roman" w:cs="Times New Roman" w:hint="eastAsia"/>
          <w:color w:val="auto"/>
          <w:sz w:val="21"/>
          <w:szCs w:val="21"/>
        </w:rPr>
        <w:t>：</w:t>
      </w:r>
      <w:r w:rsidRPr="00927E8F">
        <w:rPr>
          <w:rFonts w:ascii="Times New Roman" w:hAnsi="Times New Roman" w:cs="Times New Roman" w:hint="eastAsia"/>
          <w:color w:val="auto"/>
          <w:sz w:val="21"/>
          <w:szCs w:val="21"/>
        </w:rPr>
        <w:t>上海市虹口区公平路</w:t>
      </w:r>
      <w:r w:rsidRPr="00927E8F">
        <w:rPr>
          <w:rFonts w:ascii="Times New Roman" w:hAnsi="Times New Roman" w:cs="Times New Roman"/>
          <w:color w:val="auto"/>
          <w:sz w:val="21"/>
          <w:szCs w:val="21"/>
        </w:rPr>
        <w:t>18</w:t>
      </w:r>
      <w:r w:rsidRPr="00927E8F">
        <w:rPr>
          <w:rFonts w:ascii="Times New Roman" w:hAnsi="Times New Roman" w:cs="Times New Roman"/>
          <w:color w:val="auto"/>
          <w:sz w:val="21"/>
          <w:szCs w:val="21"/>
        </w:rPr>
        <w:t>号</w:t>
      </w:r>
      <w:r w:rsidRPr="00927E8F">
        <w:rPr>
          <w:rFonts w:ascii="Times New Roman" w:hAnsi="Times New Roman" w:cs="Times New Roman"/>
          <w:color w:val="auto"/>
          <w:sz w:val="21"/>
          <w:szCs w:val="21"/>
        </w:rPr>
        <w:t>8</w:t>
      </w:r>
      <w:r w:rsidRPr="00927E8F">
        <w:rPr>
          <w:rFonts w:ascii="Times New Roman" w:hAnsi="Times New Roman" w:cs="Times New Roman"/>
          <w:color w:val="auto"/>
          <w:sz w:val="21"/>
          <w:szCs w:val="21"/>
        </w:rPr>
        <w:t>号楼嘉昱大厦</w:t>
      </w:r>
      <w:r w:rsidR="00710BBE">
        <w:rPr>
          <w:rFonts w:ascii="Times New Roman" w:hAnsi="Times New Roman" w:cs="Times New Roman"/>
          <w:color w:val="auto"/>
          <w:sz w:val="21"/>
          <w:szCs w:val="21"/>
        </w:rPr>
        <w:t>15</w:t>
      </w:r>
      <w:r w:rsidRPr="00927E8F">
        <w:rPr>
          <w:rFonts w:ascii="Times New Roman" w:hAnsi="Times New Roman" w:cs="Times New Roman"/>
          <w:color w:val="auto"/>
          <w:sz w:val="21"/>
          <w:szCs w:val="21"/>
        </w:rPr>
        <w:t>-</w:t>
      </w:r>
      <w:r w:rsidR="00710BBE">
        <w:rPr>
          <w:rFonts w:ascii="Times New Roman" w:hAnsi="Times New Roman" w:cs="Times New Roman"/>
          <w:color w:val="auto"/>
          <w:sz w:val="21"/>
          <w:szCs w:val="21"/>
        </w:rPr>
        <w:t>20</w:t>
      </w:r>
      <w:r w:rsidRPr="00927E8F">
        <w:rPr>
          <w:rFonts w:ascii="Times New Roman" w:hAnsi="Times New Roman" w:cs="Times New Roman"/>
          <w:color w:val="auto"/>
          <w:sz w:val="21"/>
          <w:szCs w:val="21"/>
        </w:rPr>
        <w:t>层</w:t>
      </w:r>
    </w:p>
    <w:p w:rsidR="00133054" w:rsidRPr="00927E8F" w:rsidRDefault="003329E7" w:rsidP="00927E8F">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927E8F">
        <w:rPr>
          <w:rFonts w:ascii="Times New Roman" w:hAnsi="Times New Roman" w:cs="Times New Roman" w:hint="eastAsia"/>
          <w:color w:val="auto"/>
          <w:sz w:val="21"/>
          <w:szCs w:val="21"/>
        </w:rPr>
        <w:t>客服电话：</w:t>
      </w:r>
      <w:r w:rsidR="00710BBE" w:rsidRPr="00710BBE">
        <w:rPr>
          <w:rFonts w:ascii="Times New Roman" w:hAnsi="Times New Roman" w:cs="Times New Roman" w:hint="eastAsia"/>
          <w:color w:val="auto"/>
          <w:sz w:val="21"/>
          <w:szCs w:val="21"/>
        </w:rPr>
        <w:t>400-888-8688</w:t>
      </w:r>
      <w:r w:rsidR="00710BBE" w:rsidRPr="00710BBE">
        <w:rPr>
          <w:rFonts w:ascii="Times New Roman" w:hAnsi="Times New Roman" w:cs="Times New Roman" w:hint="eastAsia"/>
          <w:color w:val="auto"/>
          <w:sz w:val="21"/>
          <w:szCs w:val="21"/>
        </w:rPr>
        <w:t>（免长途通话费用）、</w:t>
      </w:r>
      <w:r w:rsidR="00710BBE" w:rsidRPr="00710BBE">
        <w:rPr>
          <w:rFonts w:ascii="Times New Roman" w:hAnsi="Times New Roman" w:cs="Times New Roman" w:hint="eastAsia"/>
          <w:color w:val="auto"/>
          <w:sz w:val="21"/>
          <w:szCs w:val="21"/>
        </w:rPr>
        <w:t>021-31089000</w:t>
      </w:r>
    </w:p>
    <w:p w:rsidR="00133054" w:rsidRPr="00927E8F" w:rsidRDefault="003329E7" w:rsidP="00927E8F">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927E8F">
        <w:rPr>
          <w:rFonts w:ascii="Times New Roman" w:hAnsi="Times New Roman" w:cs="Times New Roman" w:hint="eastAsia"/>
          <w:color w:val="auto"/>
          <w:sz w:val="21"/>
          <w:szCs w:val="21"/>
        </w:rPr>
        <w:t>网址：</w:t>
      </w:r>
      <w:r w:rsidRPr="00927E8F">
        <w:rPr>
          <w:rFonts w:ascii="Times New Roman" w:hAnsi="Times New Roman" w:cs="Times New Roman"/>
          <w:color w:val="auto"/>
          <w:sz w:val="21"/>
          <w:szCs w:val="21"/>
        </w:rPr>
        <w:t xml:space="preserve">www.gtfund.com </w:t>
      </w:r>
    </w:p>
    <w:p w:rsidR="00F30815" w:rsidRPr="00ED6C5D" w:rsidRDefault="00F30815" w:rsidP="00F30815">
      <w:pPr>
        <w:pStyle w:val="Default"/>
        <w:spacing w:line="360" w:lineRule="auto"/>
        <w:ind w:firstLineChars="200" w:firstLine="420"/>
        <w:rPr>
          <w:rFonts w:ascii="Times New Roman" w:hAnsi="Times New Roman" w:cs="Times New Roman"/>
          <w:color w:val="auto"/>
          <w:kern w:val="2"/>
          <w:sz w:val="21"/>
          <w:szCs w:val="21"/>
        </w:rPr>
      </w:pPr>
    </w:p>
    <w:p w:rsidR="00EC7A0F" w:rsidRPr="000C5A19" w:rsidRDefault="00EC7A0F" w:rsidP="00710BBE">
      <w:pPr>
        <w:pStyle w:val="Default"/>
        <w:spacing w:line="360" w:lineRule="auto"/>
        <w:ind w:firstLineChars="200" w:firstLine="420"/>
        <w:jc w:val="both"/>
        <w:rPr>
          <w:rFonts w:hAnsi="宋体" w:cs="Times New Roman"/>
          <w:sz w:val="21"/>
          <w:szCs w:val="21"/>
        </w:rPr>
      </w:pPr>
      <w:r w:rsidRPr="000C5A19">
        <w:rPr>
          <w:rFonts w:hAnsi="宋体" w:cs="Times New Roman"/>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w:t>
      </w:r>
      <w:r w:rsidRPr="000C5A19">
        <w:rPr>
          <w:rFonts w:hAnsi="宋体" w:cs="Times New Roman" w:hint="eastAsia"/>
          <w:sz w:val="21"/>
          <w:szCs w:val="21"/>
        </w:rPr>
        <w:t>了解基金产品的详细情况，选择与自己风险识别能力和风险承受能力相匹配的基金，并注意投资风险</w:t>
      </w:r>
      <w:r w:rsidRPr="000C5A19">
        <w:rPr>
          <w:rFonts w:hAnsi="宋体" w:cs="Times New Roman"/>
          <w:sz w:val="21"/>
          <w:szCs w:val="21"/>
        </w:rPr>
        <w:t>。</w:t>
      </w:r>
    </w:p>
    <w:p w:rsidR="00DF3C94" w:rsidRDefault="00E704FF" w:rsidP="00927E8F">
      <w:pPr>
        <w:pStyle w:val="Default"/>
        <w:tabs>
          <w:tab w:val="left" w:pos="426"/>
        </w:tabs>
        <w:spacing w:line="360" w:lineRule="auto"/>
        <w:ind w:leftChars="43" w:left="90" w:firstLineChars="207" w:firstLine="435"/>
        <w:rPr>
          <w:rFonts w:ascii="Times New Roman" w:hAnsi="Times New Roman" w:cs="Times New Roman"/>
          <w:color w:val="auto"/>
          <w:sz w:val="21"/>
          <w:szCs w:val="21"/>
        </w:rPr>
      </w:pPr>
      <w:r w:rsidRPr="00927E8F">
        <w:rPr>
          <w:rFonts w:ascii="Times New Roman" w:hAnsi="Times New Roman" w:cs="Times New Roman" w:hint="eastAsia"/>
          <w:color w:val="auto"/>
          <w:sz w:val="21"/>
          <w:szCs w:val="21"/>
        </w:rPr>
        <w:t>特此公告</w:t>
      </w:r>
    </w:p>
    <w:p w:rsidR="00DF3C94" w:rsidRDefault="00DF3C94" w:rsidP="00927E8F">
      <w:pPr>
        <w:pStyle w:val="Default"/>
        <w:tabs>
          <w:tab w:val="left" w:pos="426"/>
        </w:tabs>
        <w:spacing w:line="360" w:lineRule="auto"/>
        <w:ind w:leftChars="43" w:left="90" w:firstLineChars="207" w:firstLine="435"/>
        <w:rPr>
          <w:rFonts w:ascii="Times New Roman" w:hAnsi="Times New Roman" w:cs="Times New Roman"/>
          <w:color w:val="auto"/>
          <w:sz w:val="21"/>
          <w:szCs w:val="21"/>
        </w:rPr>
      </w:pPr>
    </w:p>
    <w:p w:rsidR="003250CB" w:rsidRPr="00927E8F" w:rsidRDefault="003250CB" w:rsidP="00927E8F">
      <w:pPr>
        <w:pStyle w:val="Default"/>
        <w:tabs>
          <w:tab w:val="left" w:pos="426"/>
        </w:tabs>
        <w:spacing w:line="360" w:lineRule="auto"/>
        <w:ind w:leftChars="43" w:left="90" w:firstLineChars="207" w:firstLine="435"/>
        <w:rPr>
          <w:rFonts w:ascii="Times New Roman" w:hAnsi="Times New Roman" w:cs="Times New Roman"/>
          <w:color w:val="auto"/>
          <w:sz w:val="21"/>
          <w:szCs w:val="21"/>
        </w:rPr>
      </w:pPr>
    </w:p>
    <w:p w:rsidR="00133054" w:rsidRPr="00FA6D1C" w:rsidRDefault="00133054">
      <w:pPr>
        <w:pStyle w:val="Default"/>
        <w:tabs>
          <w:tab w:val="left" w:pos="426"/>
        </w:tabs>
        <w:spacing w:line="360" w:lineRule="auto"/>
        <w:ind w:left="90" w:firstLine="330"/>
        <w:rPr>
          <w:rFonts w:asciiTheme="minorEastAsia" w:hAnsiTheme="minorEastAsia"/>
          <w:sz w:val="21"/>
          <w:szCs w:val="21"/>
        </w:rPr>
      </w:pPr>
    </w:p>
    <w:p w:rsidR="00133054" w:rsidRPr="00671D1A" w:rsidRDefault="003250CB">
      <w:pPr>
        <w:pStyle w:val="Default"/>
        <w:tabs>
          <w:tab w:val="left" w:pos="426"/>
        </w:tabs>
        <w:spacing w:line="360" w:lineRule="auto"/>
        <w:ind w:left="90" w:firstLine="330"/>
        <w:jc w:val="right"/>
        <w:rPr>
          <w:rFonts w:asciiTheme="minorEastAsia" w:hAnsiTheme="minorEastAsia"/>
          <w:sz w:val="21"/>
          <w:szCs w:val="21"/>
        </w:rPr>
      </w:pPr>
      <w:r w:rsidRPr="00671D1A">
        <w:rPr>
          <w:rFonts w:asciiTheme="minorEastAsia" w:hAnsiTheme="minorEastAsia" w:hint="eastAsia"/>
          <w:sz w:val="21"/>
          <w:szCs w:val="21"/>
        </w:rPr>
        <w:t>国泰基金管理有限公司</w:t>
      </w:r>
    </w:p>
    <w:p w:rsidR="009D6A7F" w:rsidRDefault="00C7257C" w:rsidP="00F945F5">
      <w:pPr>
        <w:pStyle w:val="Default"/>
        <w:tabs>
          <w:tab w:val="left" w:pos="426"/>
        </w:tabs>
        <w:spacing w:line="360" w:lineRule="auto"/>
        <w:ind w:left="90" w:firstLine="330"/>
        <w:jc w:val="right"/>
        <w:rPr>
          <w:rFonts w:hAnsi="宋体"/>
          <w:szCs w:val="21"/>
        </w:rPr>
      </w:pPr>
      <w:r>
        <w:rPr>
          <w:rFonts w:asciiTheme="minorEastAsia" w:hAnsiTheme="minorEastAsia" w:hint="eastAsia"/>
          <w:sz w:val="21"/>
          <w:szCs w:val="21"/>
        </w:rPr>
        <w:t>2</w:t>
      </w:r>
      <w:r>
        <w:rPr>
          <w:rFonts w:asciiTheme="minorEastAsia" w:hAnsiTheme="minorEastAsia"/>
          <w:sz w:val="21"/>
          <w:szCs w:val="21"/>
        </w:rPr>
        <w:t>0</w:t>
      </w:r>
      <w:r w:rsidR="002C5400">
        <w:rPr>
          <w:rFonts w:asciiTheme="minorEastAsia" w:hAnsiTheme="minorEastAsia" w:hint="eastAsia"/>
          <w:sz w:val="21"/>
          <w:szCs w:val="21"/>
        </w:rPr>
        <w:t>2</w:t>
      </w:r>
      <w:r w:rsidR="00710BBE">
        <w:rPr>
          <w:rFonts w:asciiTheme="minorEastAsia" w:hAnsiTheme="minorEastAsia"/>
          <w:sz w:val="21"/>
          <w:szCs w:val="21"/>
        </w:rPr>
        <w:t>5</w:t>
      </w:r>
      <w:r w:rsidR="00F30815" w:rsidRPr="00671D1A">
        <w:rPr>
          <w:rFonts w:asciiTheme="minorEastAsia" w:hAnsiTheme="minorEastAsia" w:hint="eastAsia"/>
          <w:sz w:val="21"/>
          <w:szCs w:val="21"/>
        </w:rPr>
        <w:t>年</w:t>
      </w:r>
      <w:r w:rsidR="00710BBE">
        <w:rPr>
          <w:rFonts w:asciiTheme="minorEastAsia" w:hAnsiTheme="minorEastAsia"/>
          <w:sz w:val="21"/>
          <w:szCs w:val="21"/>
        </w:rPr>
        <w:t>9</w:t>
      </w:r>
      <w:r w:rsidR="00F30815" w:rsidRPr="00671D1A">
        <w:rPr>
          <w:rFonts w:asciiTheme="minorEastAsia" w:hAnsiTheme="minorEastAsia" w:hint="eastAsia"/>
          <w:sz w:val="21"/>
          <w:szCs w:val="21"/>
        </w:rPr>
        <w:t>月</w:t>
      </w:r>
      <w:r w:rsidR="00710BBE">
        <w:rPr>
          <w:rFonts w:asciiTheme="minorEastAsia" w:hAnsiTheme="minorEastAsia"/>
          <w:sz w:val="21"/>
          <w:szCs w:val="21"/>
        </w:rPr>
        <w:t>4</w:t>
      </w:r>
      <w:r w:rsidR="00F30815" w:rsidRPr="00671D1A">
        <w:rPr>
          <w:rFonts w:asciiTheme="minorEastAsia" w:hAnsiTheme="minorEastAsia" w:hint="eastAsia"/>
          <w:sz w:val="21"/>
          <w:szCs w:val="21"/>
        </w:rPr>
        <w:t>日</w:t>
      </w:r>
    </w:p>
    <w:sectPr w:rsidR="009D6A7F" w:rsidSect="00D451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313" w:rsidRDefault="007B2313" w:rsidP="00AA62CF">
      <w:r>
        <w:separator/>
      </w:r>
    </w:p>
  </w:endnote>
  <w:endnote w:type="continuationSeparator" w:id="0">
    <w:p w:rsidR="007B2313" w:rsidRDefault="007B2313" w:rsidP="00AA6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313" w:rsidRDefault="007B2313" w:rsidP="00AA62CF">
      <w:r>
        <w:separator/>
      </w:r>
    </w:p>
  </w:footnote>
  <w:footnote w:type="continuationSeparator" w:id="0">
    <w:p w:rsidR="007B2313" w:rsidRDefault="007B2313" w:rsidP="00AA62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2CF"/>
    <w:rsid w:val="00026E5A"/>
    <w:rsid w:val="00034ABC"/>
    <w:rsid w:val="00036B82"/>
    <w:rsid w:val="00037A35"/>
    <w:rsid w:val="00087B39"/>
    <w:rsid w:val="000A5A39"/>
    <w:rsid w:val="000D71E3"/>
    <w:rsid w:val="000F31AC"/>
    <w:rsid w:val="001220FB"/>
    <w:rsid w:val="00133054"/>
    <w:rsid w:val="00184860"/>
    <w:rsid w:val="001D18CE"/>
    <w:rsid w:val="001D7AC4"/>
    <w:rsid w:val="002036CF"/>
    <w:rsid w:val="002927FE"/>
    <w:rsid w:val="002A4B00"/>
    <w:rsid w:val="002A7C63"/>
    <w:rsid w:val="002C5400"/>
    <w:rsid w:val="003250CB"/>
    <w:rsid w:val="003329E7"/>
    <w:rsid w:val="00346324"/>
    <w:rsid w:val="00352C5D"/>
    <w:rsid w:val="00392246"/>
    <w:rsid w:val="003D3833"/>
    <w:rsid w:val="00404846"/>
    <w:rsid w:val="00406270"/>
    <w:rsid w:val="00412E75"/>
    <w:rsid w:val="00427374"/>
    <w:rsid w:val="0043359A"/>
    <w:rsid w:val="00452344"/>
    <w:rsid w:val="00463843"/>
    <w:rsid w:val="004A5767"/>
    <w:rsid w:val="004A6C92"/>
    <w:rsid w:val="004B6CA8"/>
    <w:rsid w:val="004C0460"/>
    <w:rsid w:val="004E4251"/>
    <w:rsid w:val="004F63F8"/>
    <w:rsid w:val="00503F00"/>
    <w:rsid w:val="0050683C"/>
    <w:rsid w:val="00517474"/>
    <w:rsid w:val="0053478D"/>
    <w:rsid w:val="00535A46"/>
    <w:rsid w:val="005446FC"/>
    <w:rsid w:val="00575D24"/>
    <w:rsid w:val="005A0452"/>
    <w:rsid w:val="005B0A29"/>
    <w:rsid w:val="005D0C81"/>
    <w:rsid w:val="005E1F85"/>
    <w:rsid w:val="00620B8E"/>
    <w:rsid w:val="0065214D"/>
    <w:rsid w:val="00671D1A"/>
    <w:rsid w:val="00680266"/>
    <w:rsid w:val="00692C1B"/>
    <w:rsid w:val="006C2EC1"/>
    <w:rsid w:val="006C52B2"/>
    <w:rsid w:val="006D425C"/>
    <w:rsid w:val="00710BBE"/>
    <w:rsid w:val="00714512"/>
    <w:rsid w:val="00724A18"/>
    <w:rsid w:val="00726369"/>
    <w:rsid w:val="00733547"/>
    <w:rsid w:val="00733BF8"/>
    <w:rsid w:val="00781148"/>
    <w:rsid w:val="00785EB1"/>
    <w:rsid w:val="00795EA2"/>
    <w:rsid w:val="007B2313"/>
    <w:rsid w:val="007E01E5"/>
    <w:rsid w:val="007E1E97"/>
    <w:rsid w:val="008268B9"/>
    <w:rsid w:val="00891F9A"/>
    <w:rsid w:val="008B4E93"/>
    <w:rsid w:val="008D2183"/>
    <w:rsid w:val="00927E8F"/>
    <w:rsid w:val="009660DE"/>
    <w:rsid w:val="009D6A7F"/>
    <w:rsid w:val="00A04BAF"/>
    <w:rsid w:val="00A75FF8"/>
    <w:rsid w:val="00AA62CF"/>
    <w:rsid w:val="00AC5348"/>
    <w:rsid w:val="00AF551E"/>
    <w:rsid w:val="00B14F7C"/>
    <w:rsid w:val="00B25F52"/>
    <w:rsid w:val="00BF7EA9"/>
    <w:rsid w:val="00C32D4F"/>
    <w:rsid w:val="00C63F83"/>
    <w:rsid w:val="00C642FC"/>
    <w:rsid w:val="00C7257C"/>
    <w:rsid w:val="00C918BA"/>
    <w:rsid w:val="00CE14A1"/>
    <w:rsid w:val="00CF7E9E"/>
    <w:rsid w:val="00D40074"/>
    <w:rsid w:val="00D451C2"/>
    <w:rsid w:val="00D50BB0"/>
    <w:rsid w:val="00D57768"/>
    <w:rsid w:val="00D57BFD"/>
    <w:rsid w:val="00D6181F"/>
    <w:rsid w:val="00D74DA5"/>
    <w:rsid w:val="00D77E2B"/>
    <w:rsid w:val="00DF3C94"/>
    <w:rsid w:val="00E12092"/>
    <w:rsid w:val="00E25898"/>
    <w:rsid w:val="00E704FF"/>
    <w:rsid w:val="00EC3610"/>
    <w:rsid w:val="00EC7A0F"/>
    <w:rsid w:val="00EF1353"/>
    <w:rsid w:val="00EF7010"/>
    <w:rsid w:val="00F00D1D"/>
    <w:rsid w:val="00F30815"/>
    <w:rsid w:val="00F4725A"/>
    <w:rsid w:val="00F945F5"/>
    <w:rsid w:val="00FA56D3"/>
    <w:rsid w:val="00FA6D1C"/>
    <w:rsid w:val="00FB78B4"/>
    <w:rsid w:val="00FC5FB7"/>
    <w:rsid w:val="00FF3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62CF"/>
    <w:rPr>
      <w:sz w:val="18"/>
      <w:szCs w:val="18"/>
    </w:rPr>
  </w:style>
  <w:style w:type="paragraph" w:styleId="a4">
    <w:name w:val="footer"/>
    <w:basedOn w:val="a"/>
    <w:link w:val="Char0"/>
    <w:uiPriority w:val="99"/>
    <w:unhideWhenUsed/>
    <w:rsid w:val="00AA62CF"/>
    <w:pPr>
      <w:tabs>
        <w:tab w:val="center" w:pos="4153"/>
        <w:tab w:val="right" w:pos="8306"/>
      </w:tabs>
      <w:snapToGrid w:val="0"/>
      <w:jc w:val="left"/>
    </w:pPr>
    <w:rPr>
      <w:sz w:val="18"/>
      <w:szCs w:val="18"/>
    </w:rPr>
  </w:style>
  <w:style w:type="character" w:customStyle="1" w:styleId="Char0">
    <w:name w:val="页脚 Char"/>
    <w:basedOn w:val="a0"/>
    <w:link w:val="a4"/>
    <w:uiPriority w:val="99"/>
    <w:rsid w:val="00AA62CF"/>
    <w:rPr>
      <w:sz w:val="18"/>
      <w:szCs w:val="18"/>
    </w:rPr>
  </w:style>
  <w:style w:type="paragraph" w:customStyle="1" w:styleId="Default">
    <w:name w:val="Default"/>
    <w:rsid w:val="003329E7"/>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184860"/>
    <w:rPr>
      <w:sz w:val="18"/>
      <w:szCs w:val="18"/>
    </w:rPr>
  </w:style>
  <w:style w:type="character" w:customStyle="1" w:styleId="Char1">
    <w:name w:val="批注框文本 Char"/>
    <w:basedOn w:val="a0"/>
    <w:link w:val="a5"/>
    <w:uiPriority w:val="99"/>
    <w:semiHidden/>
    <w:rsid w:val="00184860"/>
    <w:rPr>
      <w:sz w:val="18"/>
      <w:szCs w:val="18"/>
    </w:rPr>
  </w:style>
  <w:style w:type="character" w:styleId="a6">
    <w:name w:val="annotation reference"/>
    <w:basedOn w:val="a0"/>
    <w:uiPriority w:val="99"/>
    <w:semiHidden/>
    <w:unhideWhenUsed/>
    <w:rsid w:val="004F63F8"/>
    <w:rPr>
      <w:sz w:val="21"/>
      <w:szCs w:val="21"/>
    </w:rPr>
  </w:style>
  <w:style w:type="paragraph" w:styleId="a7">
    <w:name w:val="annotation text"/>
    <w:basedOn w:val="a"/>
    <w:link w:val="Char2"/>
    <w:uiPriority w:val="99"/>
    <w:semiHidden/>
    <w:unhideWhenUsed/>
    <w:rsid w:val="004F63F8"/>
    <w:pPr>
      <w:jc w:val="left"/>
    </w:pPr>
  </w:style>
  <w:style w:type="character" w:customStyle="1" w:styleId="Char2">
    <w:name w:val="批注文字 Char"/>
    <w:basedOn w:val="a0"/>
    <w:link w:val="a7"/>
    <w:uiPriority w:val="99"/>
    <w:semiHidden/>
    <w:rsid w:val="004F63F8"/>
  </w:style>
  <w:style w:type="paragraph" w:styleId="a8">
    <w:name w:val="annotation subject"/>
    <w:basedOn w:val="a7"/>
    <w:next w:val="a7"/>
    <w:link w:val="Char3"/>
    <w:uiPriority w:val="99"/>
    <w:semiHidden/>
    <w:unhideWhenUsed/>
    <w:rsid w:val="004F63F8"/>
    <w:rPr>
      <w:b/>
      <w:bCs/>
    </w:rPr>
  </w:style>
  <w:style w:type="character" w:customStyle="1" w:styleId="Char3">
    <w:name w:val="批注主题 Char"/>
    <w:basedOn w:val="Char2"/>
    <w:link w:val="a8"/>
    <w:uiPriority w:val="99"/>
    <w:semiHidden/>
    <w:rsid w:val="004F63F8"/>
    <w:rPr>
      <w:b/>
      <w:bCs/>
    </w:rPr>
  </w:style>
  <w:style w:type="paragraph" w:styleId="a9">
    <w:name w:val="Revision"/>
    <w:hidden/>
    <w:uiPriority w:val="99"/>
    <w:semiHidden/>
    <w:rsid w:val="004F63F8"/>
  </w:style>
  <w:style w:type="character" w:styleId="aa">
    <w:name w:val="Hyperlink"/>
    <w:basedOn w:val="a0"/>
    <w:uiPriority w:val="99"/>
    <w:unhideWhenUsed/>
    <w:rsid w:val="00C725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9277421">
      <w:bodyDiv w:val="1"/>
      <w:marLeft w:val="0"/>
      <w:marRight w:val="0"/>
      <w:marTop w:val="0"/>
      <w:marBottom w:val="0"/>
      <w:divBdr>
        <w:top w:val="none" w:sz="0" w:space="0" w:color="auto"/>
        <w:left w:val="none" w:sz="0" w:space="0" w:color="auto"/>
        <w:bottom w:val="none" w:sz="0" w:space="0" w:color="auto"/>
        <w:right w:val="none" w:sz="0" w:space="0" w:color="auto"/>
      </w:divBdr>
    </w:div>
    <w:div w:id="126649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4</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张莹雪:</dc:creator>
  <cp:keywords/>
  <dc:description/>
  <cp:lastModifiedBy>ZHONGM</cp:lastModifiedBy>
  <cp:revision>2</cp:revision>
  <dcterms:created xsi:type="dcterms:W3CDTF">2025-09-03T16:01:00Z</dcterms:created>
  <dcterms:modified xsi:type="dcterms:W3CDTF">2025-09-03T16:01:00Z</dcterms:modified>
</cp:coreProperties>
</file>