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04" w:rsidRPr="006B300B" w:rsidRDefault="001B08F8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>
        <w:rPr>
          <w:b/>
          <w:color w:val="1E1E1E"/>
          <w:sz w:val="28"/>
          <w:szCs w:val="28"/>
        </w:rPr>
        <w:t>前海开源基金管理有限公司</w:t>
      </w:r>
    </w:p>
    <w:p w:rsidR="00F06DBA" w:rsidRPr="006B300B" w:rsidRDefault="00E21DDC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 w:rsidRPr="006B300B">
        <w:rPr>
          <w:rFonts w:ascii="宋体" w:hAnsi="宋体" w:cs="SimSun-Identity-H" w:hint="eastAsia"/>
          <w:b/>
          <w:kern w:val="0"/>
          <w:sz w:val="28"/>
          <w:szCs w:val="28"/>
        </w:rPr>
        <w:t>关于旗下基金调整长期停牌股票估值方法的提示性公告</w:t>
      </w:r>
    </w:p>
    <w:p w:rsidR="00F06DBA" w:rsidRPr="006B300B" w:rsidRDefault="00F06DBA" w:rsidP="00F06DB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-Identity-H"/>
          <w:kern w:val="0"/>
          <w:sz w:val="24"/>
          <w:szCs w:val="24"/>
        </w:rPr>
      </w:pPr>
    </w:p>
    <w:p w:rsidR="00F06DBA" w:rsidRPr="006B300B" w:rsidRDefault="003C00DC" w:rsidP="00F06DB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 xml:space="preserve">   </w:t>
      </w:r>
      <w:r w:rsidR="001F73E3" w:rsidRPr="001F73E3">
        <w:rPr>
          <w:rFonts w:ascii="楷体" w:eastAsia="楷体" w:hAnsi="楷体" w:cs="SimSun-Identity-H" w:hint="eastAsia"/>
          <w:kern w:val="0"/>
          <w:sz w:val="24"/>
          <w:szCs w:val="24"/>
        </w:rPr>
        <w:t>根据《中国证券监督管理委员会关于证券投资基金估值业务的指导意见》（证监会公告</w:t>
      </w:r>
      <w:r w:rsidR="00213852">
        <w:rPr>
          <w:rFonts w:ascii="楷体" w:eastAsia="楷体" w:hAnsi="楷体" w:cs="SimSun-Identity-H" w:hint="eastAsia"/>
          <w:kern w:val="0"/>
          <w:sz w:val="24"/>
          <w:szCs w:val="24"/>
        </w:rPr>
        <w:t>[2017]13</w:t>
      </w:r>
      <w:r w:rsidR="001F73E3" w:rsidRPr="001F73E3">
        <w:rPr>
          <w:rFonts w:ascii="楷体" w:eastAsia="楷体" w:hAnsi="楷体" w:cs="SimSun-Identity-H" w:hint="eastAsia"/>
          <w:kern w:val="0"/>
          <w:sz w:val="24"/>
          <w:szCs w:val="24"/>
        </w:rPr>
        <w:t>号）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以及中国证券投资基金业协会《关于发布中基协（AMAC）基金行业股票估值指数的通知》(中基协发</w:t>
      </w:r>
      <w:r w:rsidR="00C000F6" w:rsidRPr="006B300B">
        <w:rPr>
          <w:rFonts w:ascii="楷体" w:eastAsia="楷体" w:hAnsi="楷体" w:cs="SimSun-Identity-H" w:hint="eastAsia"/>
          <w:kern w:val="0"/>
          <w:sz w:val="24"/>
          <w:szCs w:val="24"/>
        </w:rPr>
        <w:t>[2013]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第13号)</w:t>
      </w:r>
      <w:r w:rsidR="00FB4721" w:rsidRPr="006B300B">
        <w:rPr>
          <w:rFonts w:ascii="楷体" w:eastAsia="楷体" w:hAnsi="楷体" w:cs="SimSun-Identity-H" w:hint="eastAsia"/>
          <w:kern w:val="0"/>
          <w:sz w:val="24"/>
          <w:szCs w:val="24"/>
        </w:rPr>
        <w:t>等有关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规定，经</w:t>
      </w:r>
      <w:r w:rsidR="001B08F8"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（以下简称“本公司”）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与基金托管人协商一致，自</w:t>
      </w:r>
      <w:r w:rsidR="001B08F8">
        <w:rPr>
          <w:rFonts w:ascii="楷体" w:eastAsia="楷体" w:hAnsi="楷体" w:cs="SimSun-Identity-H"/>
          <w:kern w:val="0"/>
          <w:sz w:val="24"/>
          <w:szCs w:val="24"/>
        </w:rPr>
        <w:t>2025年9月2日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起，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以中基协AMAC</w:t>
      </w:r>
      <w:r w:rsidR="00DE3B6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行业指数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为计算依据，对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本公司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旗下基金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（E</w:t>
      </w:r>
      <w:r w:rsidR="005A3C39">
        <w:rPr>
          <w:rFonts w:ascii="楷体" w:eastAsia="楷体" w:hAnsi="楷体" w:cs="SimSun-Identity-H"/>
          <w:kern w:val="0"/>
          <w:sz w:val="24"/>
          <w:szCs w:val="24"/>
        </w:rPr>
        <w:t>TF除外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所持有的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“</w:t>
      </w:r>
      <w:r w:rsidR="001B08F8">
        <w:rPr>
          <w:rFonts w:ascii="楷体" w:eastAsia="楷体" w:hAnsi="楷体" w:cs="SimSun-Identity-H" w:hint="eastAsia"/>
          <w:bCs/>
          <w:kern w:val="0"/>
          <w:sz w:val="24"/>
          <w:szCs w:val="24"/>
        </w:rPr>
        <w:t>芯原股份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”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（证券代码：</w:t>
      </w:r>
      <w:r w:rsidR="001B08F8">
        <w:rPr>
          <w:rFonts w:ascii="楷体" w:eastAsia="楷体" w:hAnsi="楷体" w:cs="SimSun-Identity-H"/>
          <w:kern w:val="0"/>
          <w:sz w:val="24"/>
          <w:szCs w:val="24"/>
        </w:rPr>
        <w:t>688521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，</w:t>
      </w:r>
      <w:r w:rsidR="00A307F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采用</w:t>
      </w:r>
      <w:r w:rsidR="00CC732B" w:rsidRPr="006B300B">
        <w:rPr>
          <w:rFonts w:ascii="楷体" w:eastAsia="楷体" w:hAnsi="楷体" w:cs="SimSun-Identity-H"/>
          <w:kern w:val="0"/>
          <w:sz w:val="24"/>
          <w:szCs w:val="24"/>
        </w:rPr>
        <w:t>基金估值工作小组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《</w:t>
      </w:r>
      <w:r w:rsidR="00CC732B" w:rsidRPr="006B300B">
        <w:rPr>
          <w:rFonts w:ascii="楷体" w:eastAsia="楷体" w:hAnsi="楷体" w:cs="SimSun-Identity-H"/>
          <w:kern w:val="0"/>
          <w:sz w:val="24"/>
          <w:szCs w:val="24"/>
        </w:rPr>
        <w:t>关于停牌股票估值的参考方法》中的“指数收益法”进行估值。</w:t>
      </w:r>
    </w:p>
    <w:p w:rsidR="00F06DBA" w:rsidRPr="006B300B" w:rsidRDefault="00F06DBA" w:rsidP="001D7D4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自</w:t>
      </w:r>
      <w:r w:rsidR="00F21192" w:rsidRPr="006B300B">
        <w:rPr>
          <w:rFonts w:ascii="楷体" w:eastAsia="楷体" w:hAnsi="楷体" w:cs="SimSun-Identity-H" w:hint="eastAsia"/>
          <w:kern w:val="0"/>
          <w:sz w:val="24"/>
          <w:szCs w:val="24"/>
        </w:rPr>
        <w:t xml:space="preserve"> </w:t>
      </w:r>
      <w:r w:rsidR="00E66406" w:rsidRPr="006B300B">
        <w:rPr>
          <w:rFonts w:ascii="楷体" w:eastAsia="楷体" w:hAnsi="楷体" w:cs="SimSun-Identity-H" w:hint="eastAsia"/>
          <w:kern w:val="0"/>
          <w:sz w:val="24"/>
          <w:szCs w:val="24"/>
        </w:rPr>
        <w:t>“</w:t>
      </w:r>
      <w:r w:rsidR="001B08F8">
        <w:rPr>
          <w:rFonts w:ascii="楷体" w:eastAsia="楷体" w:hAnsi="楷体" w:cs="SimSun-Identity-H" w:hint="eastAsia"/>
          <w:bCs/>
          <w:kern w:val="0"/>
          <w:sz w:val="24"/>
          <w:szCs w:val="24"/>
        </w:rPr>
        <w:t>芯原股份</w:t>
      </w:r>
      <w:r w:rsidR="00CC7BBC" w:rsidRPr="006B300B">
        <w:rPr>
          <w:rFonts w:ascii="楷体" w:eastAsia="楷体" w:hAnsi="楷体" w:cs="SimSun-Identity-H" w:hint="eastAsia"/>
          <w:kern w:val="0"/>
          <w:sz w:val="24"/>
          <w:szCs w:val="24"/>
        </w:rPr>
        <w:t>”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复牌且其交易体现了活跃市场交易特征后，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恢复采用交易所</w:t>
      </w:r>
      <w:r w:rsidR="000D603F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当日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收盘价</w:t>
      </w:r>
      <w:r w:rsidR="008C44B2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进行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估值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，届时不再另行公告。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敬请投资者予以关注。</w:t>
      </w:r>
    </w:p>
    <w:p w:rsidR="006B7D79" w:rsidRDefault="00581EEB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特此公告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。</w:t>
      </w: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857D9D" w:rsidRPr="006B300B" w:rsidRDefault="00857D9D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bookmarkStart w:id="0" w:name="_GoBack"/>
      <w:bookmarkEnd w:id="0"/>
    </w:p>
    <w:p w:rsidR="00F06DBA" w:rsidRPr="006B300B" w:rsidRDefault="001B08F8" w:rsidP="00F06DBA">
      <w:pPr>
        <w:autoSpaceDE w:val="0"/>
        <w:autoSpaceDN w:val="0"/>
        <w:adjustRightInd w:val="0"/>
        <w:spacing w:line="360" w:lineRule="auto"/>
        <w:jc w:val="right"/>
        <w:rPr>
          <w:rFonts w:ascii="楷体" w:eastAsia="楷体" w:hAnsi="楷体" w:cs="SimSun-Identity-H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</w:p>
    <w:p w:rsidR="00C309F5" w:rsidRPr="003F1AEE" w:rsidRDefault="001B08F8" w:rsidP="00F06DBA">
      <w:pPr>
        <w:spacing w:line="360" w:lineRule="auto"/>
        <w:jc w:val="right"/>
        <w:rPr>
          <w:rFonts w:ascii="楷体" w:eastAsia="楷体" w:hAnsi="楷体" w:cs="SimSun-Identity-H"/>
          <w:color w:val="FF0000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2025年9月3日</w:t>
      </w:r>
    </w:p>
    <w:sectPr w:rsidR="00C309F5" w:rsidRPr="003F1AEE" w:rsidSect="004D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03" w:rsidRDefault="00154003" w:rsidP="00E21DDC">
      <w:r>
        <w:separator/>
      </w:r>
    </w:p>
  </w:endnote>
  <w:endnote w:type="continuationSeparator" w:id="0">
    <w:p w:rsidR="00154003" w:rsidRDefault="00154003" w:rsidP="00E2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03" w:rsidRDefault="00154003" w:rsidP="00E21DDC">
      <w:r>
        <w:separator/>
      </w:r>
    </w:p>
  </w:footnote>
  <w:footnote w:type="continuationSeparator" w:id="0">
    <w:p w:rsidR="00154003" w:rsidRDefault="00154003" w:rsidP="00E21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DBA"/>
    <w:rsid w:val="000046A6"/>
    <w:rsid w:val="00010565"/>
    <w:rsid w:val="000308A3"/>
    <w:rsid w:val="00036FF5"/>
    <w:rsid w:val="00057801"/>
    <w:rsid w:val="000757C5"/>
    <w:rsid w:val="00094960"/>
    <w:rsid w:val="000B1266"/>
    <w:rsid w:val="000D603F"/>
    <w:rsid w:val="00101A34"/>
    <w:rsid w:val="00113220"/>
    <w:rsid w:val="00122895"/>
    <w:rsid w:val="001377C9"/>
    <w:rsid w:val="00144C53"/>
    <w:rsid w:val="00154003"/>
    <w:rsid w:val="0016052D"/>
    <w:rsid w:val="00176A5A"/>
    <w:rsid w:val="0018324B"/>
    <w:rsid w:val="001861DA"/>
    <w:rsid w:val="00191443"/>
    <w:rsid w:val="001A1E75"/>
    <w:rsid w:val="001B08F8"/>
    <w:rsid w:val="001D7D45"/>
    <w:rsid w:val="001E1DAB"/>
    <w:rsid w:val="001F253B"/>
    <w:rsid w:val="001F54D5"/>
    <w:rsid w:val="001F73E3"/>
    <w:rsid w:val="001F7FB6"/>
    <w:rsid w:val="002059CB"/>
    <w:rsid w:val="00213852"/>
    <w:rsid w:val="00215259"/>
    <w:rsid w:val="00283E05"/>
    <w:rsid w:val="00287362"/>
    <w:rsid w:val="00291759"/>
    <w:rsid w:val="00291BC3"/>
    <w:rsid w:val="002C02E1"/>
    <w:rsid w:val="002D1CAF"/>
    <w:rsid w:val="002F7AAF"/>
    <w:rsid w:val="003048D5"/>
    <w:rsid w:val="00314370"/>
    <w:rsid w:val="00316C50"/>
    <w:rsid w:val="0033015E"/>
    <w:rsid w:val="0033329D"/>
    <w:rsid w:val="003535E2"/>
    <w:rsid w:val="00354285"/>
    <w:rsid w:val="003559AB"/>
    <w:rsid w:val="003569A1"/>
    <w:rsid w:val="00357DA9"/>
    <w:rsid w:val="00360B83"/>
    <w:rsid w:val="00377162"/>
    <w:rsid w:val="003C00DC"/>
    <w:rsid w:val="003C023C"/>
    <w:rsid w:val="003C0681"/>
    <w:rsid w:val="003C1094"/>
    <w:rsid w:val="003E4AEA"/>
    <w:rsid w:val="003F1AEE"/>
    <w:rsid w:val="003F7228"/>
    <w:rsid w:val="0041562B"/>
    <w:rsid w:val="0042216E"/>
    <w:rsid w:val="00457B4A"/>
    <w:rsid w:val="00466869"/>
    <w:rsid w:val="004734D8"/>
    <w:rsid w:val="0047423F"/>
    <w:rsid w:val="0048199F"/>
    <w:rsid w:val="004A08FB"/>
    <w:rsid w:val="004A10AB"/>
    <w:rsid w:val="004A66E8"/>
    <w:rsid w:val="004B3F75"/>
    <w:rsid w:val="004B51D8"/>
    <w:rsid w:val="004D55DE"/>
    <w:rsid w:val="004D622B"/>
    <w:rsid w:val="004E0D7C"/>
    <w:rsid w:val="004F6221"/>
    <w:rsid w:val="00513859"/>
    <w:rsid w:val="00514ACA"/>
    <w:rsid w:val="005407A4"/>
    <w:rsid w:val="005434C1"/>
    <w:rsid w:val="0054765E"/>
    <w:rsid w:val="00555DCB"/>
    <w:rsid w:val="00556AB3"/>
    <w:rsid w:val="00561B74"/>
    <w:rsid w:val="00581EEB"/>
    <w:rsid w:val="0059180B"/>
    <w:rsid w:val="005919F5"/>
    <w:rsid w:val="00592E6F"/>
    <w:rsid w:val="005A3C39"/>
    <w:rsid w:val="005A639C"/>
    <w:rsid w:val="006051A1"/>
    <w:rsid w:val="00605485"/>
    <w:rsid w:val="00610A50"/>
    <w:rsid w:val="006115D3"/>
    <w:rsid w:val="00617700"/>
    <w:rsid w:val="006316EA"/>
    <w:rsid w:val="00642418"/>
    <w:rsid w:val="006449E5"/>
    <w:rsid w:val="00664431"/>
    <w:rsid w:val="00664464"/>
    <w:rsid w:val="00665CF7"/>
    <w:rsid w:val="0066756E"/>
    <w:rsid w:val="006802C4"/>
    <w:rsid w:val="006A4D57"/>
    <w:rsid w:val="006B050B"/>
    <w:rsid w:val="006B300B"/>
    <w:rsid w:val="006B7D79"/>
    <w:rsid w:val="006D229D"/>
    <w:rsid w:val="006D27D9"/>
    <w:rsid w:val="006D48CF"/>
    <w:rsid w:val="006D5154"/>
    <w:rsid w:val="006D6DF1"/>
    <w:rsid w:val="006E0353"/>
    <w:rsid w:val="006F59AB"/>
    <w:rsid w:val="0071086E"/>
    <w:rsid w:val="00715EE5"/>
    <w:rsid w:val="00732F92"/>
    <w:rsid w:val="007337B7"/>
    <w:rsid w:val="0074164E"/>
    <w:rsid w:val="00753A08"/>
    <w:rsid w:val="00762F22"/>
    <w:rsid w:val="00772FB4"/>
    <w:rsid w:val="00782DF9"/>
    <w:rsid w:val="007B5939"/>
    <w:rsid w:val="007B7F4C"/>
    <w:rsid w:val="007C658A"/>
    <w:rsid w:val="007D405D"/>
    <w:rsid w:val="007D49F5"/>
    <w:rsid w:val="007E090E"/>
    <w:rsid w:val="007F154F"/>
    <w:rsid w:val="00807065"/>
    <w:rsid w:val="00814049"/>
    <w:rsid w:val="00816D81"/>
    <w:rsid w:val="008340DF"/>
    <w:rsid w:val="00843CF5"/>
    <w:rsid w:val="008568EA"/>
    <w:rsid w:val="00857D9D"/>
    <w:rsid w:val="0086168D"/>
    <w:rsid w:val="008658DB"/>
    <w:rsid w:val="00882CE4"/>
    <w:rsid w:val="0088422D"/>
    <w:rsid w:val="00897533"/>
    <w:rsid w:val="008A1798"/>
    <w:rsid w:val="008C40E6"/>
    <w:rsid w:val="008C44B2"/>
    <w:rsid w:val="008C521A"/>
    <w:rsid w:val="008D372E"/>
    <w:rsid w:val="008F237C"/>
    <w:rsid w:val="00904F66"/>
    <w:rsid w:val="009605C1"/>
    <w:rsid w:val="00964D75"/>
    <w:rsid w:val="00977544"/>
    <w:rsid w:val="00986880"/>
    <w:rsid w:val="00993746"/>
    <w:rsid w:val="009A1C4D"/>
    <w:rsid w:val="009A23EC"/>
    <w:rsid w:val="009A2C32"/>
    <w:rsid w:val="009A783B"/>
    <w:rsid w:val="009D2222"/>
    <w:rsid w:val="009F0D79"/>
    <w:rsid w:val="009F121D"/>
    <w:rsid w:val="009F6E21"/>
    <w:rsid w:val="00A11A02"/>
    <w:rsid w:val="00A1777F"/>
    <w:rsid w:val="00A307FA"/>
    <w:rsid w:val="00A45C4A"/>
    <w:rsid w:val="00A76DBF"/>
    <w:rsid w:val="00A962EC"/>
    <w:rsid w:val="00AA12D9"/>
    <w:rsid w:val="00AA47AC"/>
    <w:rsid w:val="00AA64A4"/>
    <w:rsid w:val="00AB2A33"/>
    <w:rsid w:val="00AF5E6C"/>
    <w:rsid w:val="00AF6ED0"/>
    <w:rsid w:val="00B072C7"/>
    <w:rsid w:val="00B162EE"/>
    <w:rsid w:val="00B21CD9"/>
    <w:rsid w:val="00B33719"/>
    <w:rsid w:val="00B51078"/>
    <w:rsid w:val="00B6321A"/>
    <w:rsid w:val="00BB4B04"/>
    <w:rsid w:val="00BF278A"/>
    <w:rsid w:val="00BF536D"/>
    <w:rsid w:val="00BF560C"/>
    <w:rsid w:val="00C000F6"/>
    <w:rsid w:val="00C0500C"/>
    <w:rsid w:val="00C05354"/>
    <w:rsid w:val="00C23065"/>
    <w:rsid w:val="00C27F55"/>
    <w:rsid w:val="00C309F5"/>
    <w:rsid w:val="00C559E2"/>
    <w:rsid w:val="00C82B32"/>
    <w:rsid w:val="00CA224A"/>
    <w:rsid w:val="00CA4A8C"/>
    <w:rsid w:val="00CC732B"/>
    <w:rsid w:val="00CC7BBC"/>
    <w:rsid w:val="00CD1F5D"/>
    <w:rsid w:val="00CF3783"/>
    <w:rsid w:val="00D02600"/>
    <w:rsid w:val="00D029FF"/>
    <w:rsid w:val="00D05D6B"/>
    <w:rsid w:val="00D07313"/>
    <w:rsid w:val="00D22971"/>
    <w:rsid w:val="00D24C55"/>
    <w:rsid w:val="00D33EF7"/>
    <w:rsid w:val="00D42B4D"/>
    <w:rsid w:val="00D4700D"/>
    <w:rsid w:val="00D5207A"/>
    <w:rsid w:val="00D75815"/>
    <w:rsid w:val="00D76D2A"/>
    <w:rsid w:val="00D85D80"/>
    <w:rsid w:val="00D86FF4"/>
    <w:rsid w:val="00D94415"/>
    <w:rsid w:val="00DB4E53"/>
    <w:rsid w:val="00DB7693"/>
    <w:rsid w:val="00DC4C2F"/>
    <w:rsid w:val="00DD11B4"/>
    <w:rsid w:val="00DE3B62"/>
    <w:rsid w:val="00E21DDC"/>
    <w:rsid w:val="00E61800"/>
    <w:rsid w:val="00E66406"/>
    <w:rsid w:val="00E81D19"/>
    <w:rsid w:val="00E85C0D"/>
    <w:rsid w:val="00E953D7"/>
    <w:rsid w:val="00EA42CA"/>
    <w:rsid w:val="00EB128E"/>
    <w:rsid w:val="00EB489B"/>
    <w:rsid w:val="00EC7CD7"/>
    <w:rsid w:val="00ED7198"/>
    <w:rsid w:val="00EE14AD"/>
    <w:rsid w:val="00EF2B70"/>
    <w:rsid w:val="00F03989"/>
    <w:rsid w:val="00F06DBA"/>
    <w:rsid w:val="00F121F4"/>
    <w:rsid w:val="00F1361D"/>
    <w:rsid w:val="00F21192"/>
    <w:rsid w:val="00F337F0"/>
    <w:rsid w:val="00F74E5F"/>
    <w:rsid w:val="00F811BC"/>
    <w:rsid w:val="00F9554E"/>
    <w:rsid w:val="00FB4721"/>
    <w:rsid w:val="00FB74C0"/>
    <w:rsid w:val="00FC4286"/>
    <w:rsid w:val="00FD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uiPriority w:val="99"/>
    <w:semiHidden/>
    <w:unhideWhenUsed/>
    <w:rsid w:val="00CC732B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21D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21D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1CD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21CD9"/>
    <w:rPr>
      <w:kern w:val="2"/>
      <w:sz w:val="18"/>
      <w:szCs w:val="18"/>
    </w:rPr>
  </w:style>
  <w:style w:type="character" w:styleId="a7">
    <w:name w:val="Strong"/>
    <w:uiPriority w:val="22"/>
    <w:qFormat/>
    <w:rsid w:val="000B1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0774-9CA8-4F6F-AF96-09E65AB4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>Lenovo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</dc:creator>
  <cp:keywords/>
  <cp:lastModifiedBy>ZHONGM</cp:lastModifiedBy>
  <cp:revision>2</cp:revision>
  <cp:lastPrinted>2021-02-18T09:15:00Z</cp:lastPrinted>
  <dcterms:created xsi:type="dcterms:W3CDTF">2025-09-02T16:01:00Z</dcterms:created>
  <dcterms:modified xsi:type="dcterms:W3CDTF">2025-09-02T16:01:00Z</dcterms:modified>
</cp:coreProperties>
</file>