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7E" w:rsidRPr="00FE0F18" w:rsidRDefault="00FF34E8" w:rsidP="006D79FD">
      <w:pPr>
        <w:spacing w:line="360" w:lineRule="auto"/>
        <w:jc w:val="center"/>
        <w:rPr>
          <w:rFonts w:ascii="黑体" w:eastAsia="黑体" w:hAnsi="黑体" w:hint="eastAsia"/>
          <w:b/>
          <w:bCs/>
          <w:color w:val="000000"/>
          <w:spacing w:val="24"/>
          <w:sz w:val="32"/>
          <w:szCs w:val="32"/>
        </w:rPr>
      </w:pPr>
      <w:bookmarkStart w:id="0" w:name="PO_fund_name2"/>
      <w:r>
        <w:rPr>
          <w:rFonts w:ascii="黑体" w:eastAsia="黑体" w:hAnsi="黑体" w:hint="eastAsia"/>
          <w:b/>
          <w:bCs/>
          <w:spacing w:val="24"/>
          <w:sz w:val="32"/>
          <w:szCs w:val="32"/>
        </w:rPr>
        <w:t>天弘创业板指数量化增强型证券投资基金</w:t>
      </w:r>
      <w:bookmarkEnd w:id="0"/>
      <w:r w:rsidR="00F045E2" w:rsidRPr="00FE0F18">
        <w:rPr>
          <w:rFonts w:ascii="黑体" w:eastAsia="黑体" w:hAnsi="黑体" w:hint="eastAsia"/>
          <w:b/>
          <w:bCs/>
          <w:color w:val="000000"/>
          <w:spacing w:val="24"/>
          <w:sz w:val="32"/>
          <w:szCs w:val="32"/>
        </w:rPr>
        <w:t>基金合同生效</w:t>
      </w:r>
      <w:r w:rsidR="00A641E2" w:rsidRPr="00FE0F18">
        <w:rPr>
          <w:rFonts w:ascii="黑体" w:eastAsia="黑体" w:hAnsi="黑体" w:hint="eastAsia"/>
          <w:b/>
          <w:bCs/>
          <w:color w:val="000000"/>
          <w:spacing w:val="24"/>
          <w:sz w:val="32"/>
          <w:szCs w:val="32"/>
        </w:rPr>
        <w:t>公告</w:t>
      </w:r>
    </w:p>
    <w:p w:rsidR="001D2F3A" w:rsidRPr="00DF092F" w:rsidRDefault="001D2F3A" w:rsidP="00FB20D6">
      <w:pPr>
        <w:jc w:val="center"/>
        <w:rPr>
          <w:rFonts w:ascii="宋体" w:hAnsi="宋体" w:hint="eastAsia"/>
          <w:b/>
          <w:sz w:val="24"/>
          <w:szCs w:val="24"/>
        </w:rPr>
      </w:pPr>
    </w:p>
    <w:p w:rsidR="00A641E2" w:rsidRPr="00850B8B" w:rsidRDefault="00FB20D6" w:rsidP="00FB20D6">
      <w:pPr>
        <w:jc w:val="center"/>
        <w:rPr>
          <w:rFonts w:ascii="仿宋" w:eastAsia="仿宋" w:hAnsi="仿宋" w:hint="eastAsia"/>
          <w:b/>
          <w:sz w:val="24"/>
          <w:szCs w:val="24"/>
        </w:rPr>
      </w:pPr>
      <w:r w:rsidRPr="00850B8B">
        <w:rPr>
          <w:rFonts w:ascii="仿宋" w:eastAsia="仿宋" w:hAnsi="仿宋" w:hint="eastAsia"/>
          <w:b/>
          <w:sz w:val="24"/>
          <w:szCs w:val="24"/>
        </w:rPr>
        <w:t>公告送出日期：</w:t>
      </w:r>
      <w:bookmarkStart w:id="1" w:name="PO_disclosure_date"/>
      <w:r w:rsidR="00FF34E8">
        <w:rPr>
          <w:rFonts w:ascii="仿宋" w:eastAsia="仿宋" w:hAnsi="仿宋"/>
          <w:b/>
          <w:sz w:val="24"/>
          <w:szCs w:val="24"/>
        </w:rPr>
        <w:t>2025年09月03日</w:t>
      </w:r>
      <w:bookmarkEnd w:id="1"/>
    </w:p>
    <w:p w:rsidR="00FB20D6" w:rsidRPr="00F342B0" w:rsidRDefault="00FB20D6" w:rsidP="00FF7554">
      <w:pPr>
        <w:outlineLvl w:val="0"/>
        <w:rPr>
          <w:rFonts w:ascii="宋体" w:hAnsi="宋体" w:hint="eastAsia"/>
          <w:b/>
          <w:bCs/>
          <w:color w:val="000000"/>
          <w:spacing w:val="24"/>
          <w:sz w:val="24"/>
          <w:szCs w:val="24"/>
        </w:rPr>
      </w:pPr>
    </w:p>
    <w:p w:rsidR="00FB20D6" w:rsidRPr="00FE0F18" w:rsidRDefault="00FB20D6" w:rsidP="0045666A">
      <w:pPr>
        <w:ind w:leftChars="-250" w:left="-525"/>
        <w:rPr>
          <w:rFonts w:ascii="仿宋" w:eastAsia="仿宋" w:hAnsi="仿宋" w:hint="eastAsia"/>
          <w:b/>
          <w:sz w:val="24"/>
          <w:szCs w:val="24"/>
        </w:rPr>
      </w:pPr>
      <w:r w:rsidRPr="00FE0F18">
        <w:rPr>
          <w:rFonts w:ascii="仿宋" w:eastAsia="仿宋" w:hAnsi="仿宋" w:hint="eastAsia"/>
          <w:b/>
          <w:sz w:val="24"/>
          <w:szCs w:val="24"/>
        </w:rPr>
        <w:t>1</w:t>
      </w:r>
      <w:r w:rsidR="002D5D62" w:rsidRPr="00FE0F18">
        <w:rPr>
          <w:rFonts w:ascii="仿宋" w:eastAsia="仿宋" w:hAnsi="仿宋" w:hint="eastAsia"/>
          <w:b/>
          <w:sz w:val="24"/>
          <w:szCs w:val="24"/>
        </w:rPr>
        <w:t>、</w:t>
      </w:r>
      <w:r w:rsidRPr="00FE0F18">
        <w:rPr>
          <w:rFonts w:ascii="仿宋" w:eastAsia="仿宋" w:hAnsi="仿宋" w:hint="eastAsia"/>
          <w:b/>
          <w:sz w:val="24"/>
          <w:szCs w:val="24"/>
        </w:rPr>
        <w:t>公告基本信息</w:t>
      </w:r>
    </w:p>
    <w:tbl>
      <w:tblPr>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3464"/>
        <w:gridCol w:w="3478"/>
      </w:tblGrid>
      <w:tr w:rsidR="00F81D15" w:rsidRPr="00DF092F" w:rsidTr="00FF34E8">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bookmarkStart w:id="2" w:name="PO_table_announce"/>
            <w:r w:rsidRPr="00850B8B">
              <w:rPr>
                <w:rFonts w:ascii="仿宋" w:eastAsia="仿宋" w:hAnsi="仿宋" w:hint="eastAsia"/>
                <w:sz w:val="24"/>
                <w:szCs w:val="24"/>
              </w:rPr>
              <w:t>基金名称</w:t>
            </w:r>
          </w:p>
        </w:tc>
        <w:tc>
          <w:tcPr>
            <w:tcW w:w="6942" w:type="dxa"/>
            <w:gridSpan w:val="2"/>
            <w:vAlign w:val="center"/>
          </w:tcPr>
          <w:p w:rsidR="00F81D15" w:rsidRPr="00850B8B" w:rsidRDefault="00FF34E8" w:rsidP="00D513E5">
            <w:pPr>
              <w:spacing w:line="360" w:lineRule="auto"/>
              <w:rPr>
                <w:rFonts w:ascii="仿宋" w:eastAsia="仿宋" w:hAnsi="仿宋" w:hint="eastAsia"/>
                <w:sz w:val="24"/>
                <w:szCs w:val="24"/>
              </w:rPr>
            </w:pPr>
            <w:bookmarkStart w:id="3" w:name="PO_fund_name"/>
            <w:r>
              <w:rPr>
                <w:rFonts w:ascii="仿宋" w:eastAsia="仿宋" w:hAnsi="仿宋" w:hint="eastAsia"/>
                <w:sz w:val="24"/>
                <w:szCs w:val="24"/>
              </w:rPr>
              <w:t>天弘创业板指数量化增强型证券投资基金</w:t>
            </w:r>
            <w:bookmarkEnd w:id="3"/>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基金简称</w:t>
            </w:r>
          </w:p>
        </w:tc>
        <w:tc>
          <w:tcPr>
            <w:tcW w:w="6942" w:type="dxa"/>
            <w:gridSpan w:val="2"/>
            <w:vAlign w:val="center"/>
          </w:tcPr>
          <w:p w:rsidR="00F81D15" w:rsidRPr="00850B8B" w:rsidRDefault="00FF34E8" w:rsidP="00357C76">
            <w:pPr>
              <w:spacing w:line="360" w:lineRule="auto"/>
              <w:rPr>
                <w:rFonts w:ascii="仿宋" w:eastAsia="仿宋" w:hAnsi="仿宋" w:hint="eastAsia"/>
                <w:sz w:val="24"/>
                <w:szCs w:val="24"/>
              </w:rPr>
            </w:pPr>
            <w:bookmarkStart w:id="4" w:name="PO_short_name"/>
            <w:r>
              <w:rPr>
                <w:rFonts w:ascii="仿宋" w:eastAsia="仿宋" w:hAnsi="仿宋" w:hint="eastAsia"/>
                <w:sz w:val="24"/>
                <w:szCs w:val="24"/>
              </w:rPr>
              <w:t>天弘创业板指数量化增强</w:t>
            </w:r>
            <w:bookmarkEnd w:id="4"/>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基金主代码</w:t>
            </w:r>
          </w:p>
        </w:tc>
        <w:tc>
          <w:tcPr>
            <w:tcW w:w="6942" w:type="dxa"/>
            <w:gridSpan w:val="2"/>
            <w:vAlign w:val="center"/>
          </w:tcPr>
          <w:p w:rsidR="00F81D15" w:rsidRPr="00850B8B" w:rsidRDefault="00FF34E8" w:rsidP="00B93900">
            <w:pPr>
              <w:spacing w:line="360" w:lineRule="auto"/>
              <w:rPr>
                <w:rFonts w:ascii="仿宋" w:eastAsia="仿宋" w:hAnsi="仿宋" w:hint="eastAsia"/>
                <w:sz w:val="24"/>
                <w:szCs w:val="24"/>
              </w:rPr>
            </w:pPr>
            <w:bookmarkStart w:id="5" w:name="PO_official_code"/>
            <w:r>
              <w:rPr>
                <w:rFonts w:ascii="仿宋" w:eastAsia="仿宋" w:hAnsi="仿宋"/>
                <w:sz w:val="24"/>
                <w:szCs w:val="24"/>
              </w:rPr>
              <w:t>024857</w:t>
            </w:r>
            <w:bookmarkEnd w:id="5"/>
          </w:p>
        </w:tc>
      </w:tr>
      <w:tr w:rsidR="00F81D15" w:rsidRPr="00DF092F" w:rsidTr="00F72111">
        <w:trPr>
          <w:trHeight w:val="377"/>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基金运作方式</w:t>
            </w:r>
          </w:p>
        </w:tc>
        <w:tc>
          <w:tcPr>
            <w:tcW w:w="6942" w:type="dxa"/>
            <w:gridSpan w:val="2"/>
            <w:vAlign w:val="center"/>
          </w:tcPr>
          <w:p w:rsidR="00F81D15" w:rsidRPr="00850B8B" w:rsidRDefault="00FF34E8" w:rsidP="009F00CA">
            <w:pPr>
              <w:spacing w:line="360" w:lineRule="auto"/>
              <w:rPr>
                <w:rFonts w:ascii="仿宋" w:eastAsia="仿宋" w:hAnsi="仿宋" w:hint="eastAsia"/>
                <w:sz w:val="24"/>
                <w:szCs w:val="24"/>
              </w:rPr>
            </w:pPr>
            <w:bookmarkStart w:id="6" w:name="PO_law_file_running_way"/>
            <w:r>
              <w:rPr>
                <w:rFonts w:ascii="仿宋" w:eastAsia="仿宋" w:hAnsi="仿宋" w:hint="eastAsia"/>
                <w:sz w:val="24"/>
                <w:szCs w:val="24"/>
              </w:rPr>
              <w:t>契约型开放式</w:t>
            </w:r>
            <w:bookmarkEnd w:id="6"/>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基金合同生效日</w:t>
            </w:r>
          </w:p>
        </w:tc>
        <w:tc>
          <w:tcPr>
            <w:tcW w:w="6942" w:type="dxa"/>
            <w:gridSpan w:val="2"/>
            <w:vAlign w:val="center"/>
          </w:tcPr>
          <w:p w:rsidR="00F81D15" w:rsidRPr="00850B8B" w:rsidRDefault="00FF34E8" w:rsidP="009F00CA">
            <w:pPr>
              <w:spacing w:line="360" w:lineRule="auto"/>
              <w:rPr>
                <w:rFonts w:ascii="仿宋" w:eastAsia="仿宋" w:hAnsi="仿宋" w:hint="eastAsia"/>
                <w:sz w:val="24"/>
                <w:szCs w:val="24"/>
              </w:rPr>
            </w:pPr>
            <w:bookmarkStart w:id="7" w:name="PO_contract_start_date"/>
            <w:r>
              <w:rPr>
                <w:rFonts w:ascii="仿宋" w:eastAsia="仿宋" w:hAnsi="仿宋"/>
                <w:sz w:val="24"/>
                <w:szCs w:val="24"/>
              </w:rPr>
              <w:t>2025年09月02日</w:t>
            </w:r>
            <w:bookmarkEnd w:id="7"/>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基金管理人名称</w:t>
            </w:r>
          </w:p>
        </w:tc>
        <w:tc>
          <w:tcPr>
            <w:tcW w:w="6942" w:type="dxa"/>
            <w:gridSpan w:val="2"/>
            <w:vAlign w:val="center"/>
          </w:tcPr>
          <w:p w:rsidR="00F81D15" w:rsidRPr="00850B8B" w:rsidRDefault="00F81D15" w:rsidP="001F3F93">
            <w:pPr>
              <w:rPr>
                <w:rFonts w:ascii="仿宋" w:eastAsia="仿宋" w:hAnsi="仿宋" w:hint="eastAsia"/>
                <w:sz w:val="24"/>
                <w:szCs w:val="24"/>
              </w:rPr>
            </w:pPr>
            <w:r w:rsidRPr="00850B8B">
              <w:rPr>
                <w:rFonts w:ascii="仿宋" w:eastAsia="仿宋" w:hAnsi="仿宋" w:hint="eastAsia"/>
                <w:sz w:val="24"/>
                <w:szCs w:val="24"/>
              </w:rPr>
              <w:t>天弘基金管理有限公司</w:t>
            </w:r>
          </w:p>
        </w:tc>
      </w:tr>
      <w:tr w:rsidR="00F81D15" w:rsidRPr="00DF092F" w:rsidTr="00F72111">
        <w:trPr>
          <w:trHeight w:val="454"/>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基金托管人名称</w:t>
            </w:r>
          </w:p>
        </w:tc>
        <w:tc>
          <w:tcPr>
            <w:tcW w:w="6942" w:type="dxa"/>
            <w:gridSpan w:val="2"/>
            <w:vAlign w:val="center"/>
          </w:tcPr>
          <w:p w:rsidR="00F81D15" w:rsidRPr="00850B8B" w:rsidRDefault="00FF34E8" w:rsidP="00D60E83">
            <w:pPr>
              <w:rPr>
                <w:rFonts w:ascii="仿宋" w:eastAsia="仿宋" w:hAnsi="仿宋" w:hint="eastAsia"/>
                <w:sz w:val="24"/>
                <w:szCs w:val="24"/>
              </w:rPr>
            </w:pPr>
            <w:bookmarkStart w:id="8" w:name="PO_custodian_info_name"/>
            <w:r>
              <w:rPr>
                <w:rFonts w:ascii="仿宋" w:eastAsia="仿宋" w:hAnsi="仿宋" w:hint="eastAsia"/>
                <w:sz w:val="24"/>
                <w:szCs w:val="24"/>
              </w:rPr>
              <w:t>上海浦东发展银行股份有限公司</w:t>
            </w:r>
            <w:bookmarkEnd w:id="8"/>
          </w:p>
        </w:tc>
      </w:tr>
      <w:tr w:rsidR="00F81D15" w:rsidRPr="00DF092F" w:rsidTr="00F72111">
        <w:trPr>
          <w:trHeight w:val="1702"/>
          <w:jc w:val="center"/>
        </w:trPr>
        <w:tc>
          <w:tcPr>
            <w:tcW w:w="2932" w:type="dxa"/>
            <w:vAlign w:val="center"/>
          </w:tcPr>
          <w:p w:rsidR="00F81D15" w:rsidRPr="00850B8B" w:rsidRDefault="00F81D15" w:rsidP="00D60E83">
            <w:pPr>
              <w:rPr>
                <w:rFonts w:ascii="仿宋" w:eastAsia="仿宋" w:hAnsi="仿宋" w:hint="eastAsia"/>
                <w:sz w:val="24"/>
                <w:szCs w:val="24"/>
              </w:rPr>
            </w:pPr>
            <w:r w:rsidRPr="00850B8B">
              <w:rPr>
                <w:rFonts w:ascii="仿宋" w:eastAsia="仿宋" w:hAnsi="仿宋" w:hint="eastAsia"/>
                <w:sz w:val="24"/>
                <w:szCs w:val="24"/>
              </w:rPr>
              <w:t>公告依据</w:t>
            </w:r>
          </w:p>
        </w:tc>
        <w:tc>
          <w:tcPr>
            <w:tcW w:w="6942" w:type="dxa"/>
            <w:gridSpan w:val="2"/>
            <w:tcBorders>
              <w:right w:val="single" w:sz="4" w:space="0" w:color="auto"/>
            </w:tcBorders>
            <w:vAlign w:val="center"/>
          </w:tcPr>
          <w:p w:rsidR="00F81D15" w:rsidRPr="00850B8B" w:rsidRDefault="00FF34E8" w:rsidP="00D513E5">
            <w:pPr>
              <w:rPr>
                <w:rFonts w:ascii="仿宋" w:eastAsia="仿宋" w:hAnsi="仿宋" w:hint="eastAsia"/>
                <w:sz w:val="24"/>
                <w:szCs w:val="24"/>
              </w:rPr>
            </w:pPr>
            <w:bookmarkStart w:id="9" w:name="PO_announcement_basis"/>
            <w:r>
              <w:rPr>
                <w:rFonts w:ascii="仿宋" w:eastAsia="仿宋" w:hAnsi="仿宋" w:hint="eastAsia"/>
                <w:sz w:val="24"/>
                <w:szCs w:val="24"/>
              </w:rPr>
              <w:t>《中华人民共和国证券投资基金法》、《公开募集证券投资基金运作管理办法》、《公开募集证券投资基金信息披露管理办法》等法律法规以及《天弘创业板指数量化增强型证券投资基金基金合同》、《天弘创业板指数量化增强型证券投资基金招募说明书》</w:t>
            </w:r>
            <w:bookmarkEnd w:id="9"/>
          </w:p>
        </w:tc>
      </w:tr>
      <w:tr w:rsidR="00FF34E8" w:rsidRPr="00DF092F" w:rsidTr="00BA55DC">
        <w:trPr>
          <w:trHeight w:val="454"/>
          <w:jc w:val="center"/>
        </w:trPr>
        <w:tc>
          <w:tcPr>
            <w:tcW w:w="2932" w:type="dxa"/>
            <w:vAlign w:val="center"/>
          </w:tcPr>
          <w:p w:rsidR="00FF34E8" w:rsidRPr="00850B8B" w:rsidRDefault="00FF34E8" w:rsidP="00D60E83">
            <w:pPr>
              <w:rPr>
                <w:rFonts w:ascii="仿宋" w:eastAsia="仿宋" w:hAnsi="仿宋" w:hint="eastAsia"/>
                <w:sz w:val="24"/>
                <w:szCs w:val="24"/>
              </w:rPr>
            </w:pPr>
            <w:r w:rsidRPr="00850B8B">
              <w:rPr>
                <w:rFonts w:ascii="仿宋" w:eastAsia="仿宋" w:hAnsi="仿宋" w:hint="eastAsia"/>
                <w:sz w:val="24"/>
                <w:szCs w:val="24"/>
              </w:rPr>
              <w:t>下属分级</w:t>
            </w:r>
            <w:r w:rsidRPr="00850B8B">
              <w:rPr>
                <w:rFonts w:ascii="仿宋" w:eastAsia="仿宋" w:hAnsi="仿宋"/>
                <w:sz w:val="24"/>
                <w:szCs w:val="24"/>
              </w:rPr>
              <w:t>基金的</w:t>
            </w:r>
            <w:r w:rsidRPr="00850B8B">
              <w:rPr>
                <w:rFonts w:ascii="仿宋" w:eastAsia="仿宋" w:hAnsi="仿宋" w:hint="eastAsia"/>
                <w:sz w:val="24"/>
                <w:szCs w:val="24"/>
              </w:rPr>
              <w:t>基金</w:t>
            </w:r>
            <w:r w:rsidRPr="00850B8B">
              <w:rPr>
                <w:rFonts w:ascii="仿宋" w:eastAsia="仿宋" w:hAnsi="仿宋"/>
                <w:sz w:val="24"/>
                <w:szCs w:val="24"/>
              </w:rPr>
              <w:t>简称</w:t>
            </w:r>
          </w:p>
        </w:tc>
        <w:tc>
          <w:tcPr>
            <w:tcW w:w="0" w:type="auto"/>
            <w:tcBorders>
              <w:right w:val="single" w:sz="4" w:space="0" w:color="auto"/>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hint="eastAsia"/>
                <w:sz w:val="24"/>
                <w:szCs w:val="24"/>
              </w:rPr>
              <w:t>天弘创业板指数量化增强</w:t>
            </w:r>
            <w:r>
              <w:rPr>
                <w:rFonts w:ascii="仿宋" w:eastAsia="仿宋" w:hAnsi="仿宋"/>
                <w:sz w:val="24"/>
                <w:szCs w:val="24"/>
              </w:rPr>
              <w:t>A</w:t>
            </w:r>
          </w:p>
        </w:tc>
        <w:tc>
          <w:tcPr>
            <w:tcW w:w="0" w:type="auto"/>
            <w:tcBorders>
              <w:left w:val="single" w:sz="4" w:space="0" w:color="auto"/>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hint="eastAsia"/>
                <w:sz w:val="24"/>
                <w:szCs w:val="24"/>
              </w:rPr>
              <w:t>天弘创业板指数量化增强</w:t>
            </w:r>
            <w:r>
              <w:rPr>
                <w:rFonts w:ascii="仿宋" w:eastAsia="仿宋" w:hAnsi="仿宋"/>
                <w:sz w:val="24"/>
                <w:szCs w:val="24"/>
              </w:rPr>
              <w:t>C</w:t>
            </w:r>
          </w:p>
        </w:tc>
      </w:tr>
      <w:tr w:rsidR="00FF34E8" w:rsidRPr="00DF092F" w:rsidTr="00FF34E8">
        <w:trPr>
          <w:trHeight w:val="454"/>
          <w:jc w:val="center"/>
        </w:trPr>
        <w:tc>
          <w:tcPr>
            <w:tcW w:w="2932" w:type="dxa"/>
            <w:vAlign w:val="center"/>
          </w:tcPr>
          <w:p w:rsidR="00FF34E8" w:rsidRPr="00850B8B" w:rsidRDefault="00FF34E8" w:rsidP="00D60E83">
            <w:pPr>
              <w:rPr>
                <w:rFonts w:ascii="仿宋" w:eastAsia="仿宋" w:hAnsi="仿宋" w:hint="eastAsia"/>
                <w:sz w:val="24"/>
                <w:szCs w:val="24"/>
              </w:rPr>
            </w:pPr>
            <w:r w:rsidRPr="00850B8B">
              <w:rPr>
                <w:rFonts w:ascii="仿宋" w:eastAsia="仿宋" w:hAnsi="仿宋" w:hint="eastAsia"/>
                <w:sz w:val="24"/>
                <w:szCs w:val="24"/>
              </w:rPr>
              <w:t>下属</w:t>
            </w:r>
            <w:r w:rsidRPr="00850B8B">
              <w:rPr>
                <w:rFonts w:ascii="仿宋" w:eastAsia="仿宋" w:hAnsi="仿宋"/>
                <w:sz w:val="24"/>
                <w:szCs w:val="24"/>
              </w:rPr>
              <w:t>分级</w:t>
            </w:r>
            <w:r w:rsidRPr="00850B8B">
              <w:rPr>
                <w:rFonts w:ascii="仿宋" w:eastAsia="仿宋" w:hAnsi="仿宋" w:hint="eastAsia"/>
                <w:sz w:val="24"/>
                <w:szCs w:val="24"/>
              </w:rPr>
              <w:t>基金</w:t>
            </w:r>
            <w:r w:rsidRPr="00850B8B">
              <w:rPr>
                <w:rFonts w:ascii="仿宋" w:eastAsia="仿宋" w:hAnsi="仿宋"/>
                <w:sz w:val="24"/>
                <w:szCs w:val="24"/>
              </w:rPr>
              <w:t>的交易代码</w:t>
            </w:r>
          </w:p>
        </w:tc>
        <w:tc>
          <w:tcPr>
            <w:tcW w:w="0" w:type="auto"/>
            <w:tcBorders>
              <w:right w:val="single" w:sz="4" w:space="0" w:color="auto"/>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024857</w:t>
            </w:r>
          </w:p>
        </w:tc>
        <w:tc>
          <w:tcPr>
            <w:tcW w:w="0" w:type="auto"/>
            <w:tcBorders>
              <w:left w:val="single" w:sz="4" w:space="0" w:color="auto"/>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024858</w:t>
            </w:r>
          </w:p>
        </w:tc>
      </w:tr>
    </w:tbl>
    <w:p w:rsidR="009F00CA" w:rsidRPr="00F342B0" w:rsidRDefault="009F00CA" w:rsidP="00FF7554">
      <w:pPr>
        <w:outlineLvl w:val="0"/>
        <w:rPr>
          <w:rFonts w:ascii="仿宋_GB2312" w:eastAsia="仿宋_GB2312" w:hint="eastAsia"/>
          <w:szCs w:val="21"/>
        </w:rPr>
      </w:pPr>
      <w:bookmarkStart w:id="10" w:name="PO_table1_remark"/>
      <w:bookmarkEnd w:id="2"/>
      <w:bookmarkEnd w:id="10"/>
    </w:p>
    <w:p w:rsidR="00FB20D6" w:rsidRPr="00FE0F18" w:rsidRDefault="00FB20D6" w:rsidP="0045666A">
      <w:pPr>
        <w:ind w:leftChars="-250" w:left="-525"/>
        <w:rPr>
          <w:rFonts w:ascii="仿宋" w:eastAsia="仿宋" w:hAnsi="仿宋"/>
          <w:b/>
          <w:sz w:val="24"/>
          <w:szCs w:val="24"/>
        </w:rPr>
      </w:pPr>
      <w:r w:rsidRPr="00FE0F18">
        <w:rPr>
          <w:rFonts w:ascii="仿宋" w:eastAsia="仿宋" w:hAnsi="仿宋" w:hint="eastAsia"/>
          <w:b/>
          <w:sz w:val="24"/>
          <w:szCs w:val="24"/>
        </w:rPr>
        <w:t>2</w:t>
      </w:r>
      <w:r w:rsidR="002D5D62" w:rsidRPr="00FE0F18">
        <w:rPr>
          <w:rFonts w:ascii="仿宋" w:eastAsia="仿宋" w:hAnsi="仿宋" w:hint="eastAsia"/>
          <w:b/>
          <w:sz w:val="24"/>
          <w:szCs w:val="24"/>
        </w:rPr>
        <w:t>、</w:t>
      </w:r>
      <w:r w:rsidRPr="00FE0F18">
        <w:rPr>
          <w:rFonts w:ascii="仿宋" w:eastAsia="仿宋" w:hAnsi="仿宋" w:hint="eastAsia"/>
          <w:b/>
          <w:sz w:val="24"/>
          <w:szCs w:val="24"/>
        </w:rPr>
        <w:t>基金募集</w:t>
      </w:r>
      <w:r w:rsidR="00214190" w:rsidRPr="00FE0F18">
        <w:rPr>
          <w:rFonts w:ascii="仿宋" w:eastAsia="仿宋" w:hAnsi="仿宋" w:hint="eastAsia"/>
          <w:b/>
          <w:sz w:val="24"/>
          <w:szCs w:val="24"/>
        </w:rPr>
        <w:t>情况</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1844"/>
        <w:gridCol w:w="2528"/>
        <w:gridCol w:w="2535"/>
        <w:gridCol w:w="1885"/>
      </w:tblGrid>
      <w:tr w:rsidR="00F81D15"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bookmarkStart w:id="11" w:name="PO_table_raise"/>
            <w:r w:rsidRPr="00850B8B">
              <w:rPr>
                <w:rFonts w:ascii="仿宋" w:eastAsia="仿宋" w:hAnsi="仿宋" w:hint="eastAsia"/>
                <w:sz w:val="24"/>
                <w:szCs w:val="24"/>
              </w:rPr>
              <w:t>基金募集申请获中国证监会注册的文号</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F34E8" w:rsidP="00EC4F03">
            <w:pPr>
              <w:rPr>
                <w:rFonts w:ascii="仿宋" w:eastAsia="仿宋" w:hAnsi="仿宋"/>
                <w:sz w:val="24"/>
                <w:szCs w:val="24"/>
              </w:rPr>
            </w:pPr>
            <w:bookmarkStart w:id="12" w:name="PO_approval_document_number"/>
            <w:r>
              <w:rPr>
                <w:rFonts w:ascii="仿宋" w:eastAsia="仿宋" w:hAnsi="仿宋" w:hint="eastAsia"/>
                <w:sz w:val="24"/>
                <w:szCs w:val="24"/>
              </w:rPr>
              <w:t>证监许可〔</w:t>
            </w:r>
            <w:r>
              <w:rPr>
                <w:rFonts w:ascii="仿宋" w:eastAsia="仿宋" w:hAnsi="仿宋"/>
                <w:sz w:val="24"/>
                <w:szCs w:val="24"/>
              </w:rPr>
              <w:t>2025〕1352号</w:t>
            </w:r>
            <w:bookmarkEnd w:id="12"/>
          </w:p>
        </w:tc>
      </w:tr>
      <w:tr w:rsidR="00F81D15"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lastRenderedPageBreak/>
              <w:t>基金募集期间</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F34E8" w:rsidP="00EC4F03">
            <w:pPr>
              <w:rPr>
                <w:rFonts w:ascii="仿宋" w:eastAsia="仿宋" w:hAnsi="仿宋" w:hint="eastAsia"/>
                <w:sz w:val="24"/>
                <w:szCs w:val="24"/>
              </w:rPr>
            </w:pPr>
            <w:bookmarkStart w:id="13" w:name="PO_raise_dead_line"/>
            <w:r>
              <w:rPr>
                <w:rFonts w:ascii="仿宋" w:eastAsia="仿宋" w:hAnsi="仿宋"/>
                <w:sz w:val="24"/>
                <w:szCs w:val="24"/>
              </w:rPr>
              <w:t>2025年08月11日至2025年08月29日</w:t>
            </w:r>
            <w:bookmarkEnd w:id="13"/>
          </w:p>
        </w:tc>
      </w:tr>
      <w:tr w:rsidR="00F81D15"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验资机构名称</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F34E8" w:rsidP="00EC4F03">
            <w:pPr>
              <w:rPr>
                <w:rFonts w:ascii="仿宋" w:eastAsia="仿宋" w:hAnsi="仿宋"/>
                <w:sz w:val="24"/>
                <w:szCs w:val="24"/>
              </w:rPr>
            </w:pPr>
            <w:bookmarkStart w:id="14" w:name="PO_institution_name"/>
            <w:r>
              <w:rPr>
                <w:rFonts w:ascii="仿宋" w:eastAsia="仿宋" w:hAnsi="仿宋" w:hint="eastAsia"/>
                <w:sz w:val="24"/>
                <w:szCs w:val="24"/>
              </w:rPr>
              <w:t>安永华明会计师事务所（特殊普通合伙）</w:t>
            </w:r>
            <w:bookmarkEnd w:id="14"/>
          </w:p>
        </w:tc>
      </w:tr>
      <w:tr w:rsidR="00F81D15"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募集资金划入基金托管专户的日期</w:t>
            </w:r>
          </w:p>
        </w:tc>
        <w:tc>
          <w:tcPr>
            <w:tcW w:w="694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81D15" w:rsidRPr="00850B8B" w:rsidRDefault="00FF34E8" w:rsidP="00457F2C">
            <w:pPr>
              <w:rPr>
                <w:rFonts w:ascii="仿宋" w:eastAsia="仿宋" w:hAnsi="仿宋"/>
                <w:sz w:val="24"/>
                <w:szCs w:val="24"/>
              </w:rPr>
            </w:pPr>
            <w:bookmarkStart w:id="15" w:name="PO_escrow_date"/>
            <w:r>
              <w:rPr>
                <w:rFonts w:ascii="仿宋" w:eastAsia="仿宋" w:hAnsi="仿宋"/>
                <w:sz w:val="24"/>
                <w:szCs w:val="24"/>
              </w:rPr>
              <w:t>2025年09月02日</w:t>
            </w:r>
            <w:bookmarkEnd w:id="15"/>
          </w:p>
        </w:tc>
      </w:tr>
      <w:tr w:rsidR="00F81D15"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募集有效认购总户数（单位：户）</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F34E8" w:rsidP="00457F2C">
            <w:pPr>
              <w:rPr>
                <w:rFonts w:ascii="仿宋" w:eastAsia="仿宋" w:hAnsi="仿宋" w:hint="eastAsia"/>
                <w:sz w:val="24"/>
                <w:szCs w:val="24"/>
              </w:rPr>
            </w:pPr>
            <w:bookmarkStart w:id="16" w:name="PO_households"/>
            <w:r>
              <w:rPr>
                <w:rFonts w:ascii="仿宋" w:eastAsia="仿宋" w:hAnsi="仿宋"/>
                <w:sz w:val="24"/>
                <w:szCs w:val="24"/>
              </w:rPr>
              <w:t>56,498</w:t>
            </w:r>
            <w:bookmarkEnd w:id="16"/>
          </w:p>
        </w:tc>
      </w:tr>
      <w:tr w:rsidR="00FF34E8"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EC4F03">
            <w:pPr>
              <w:rPr>
                <w:rFonts w:ascii="仿宋" w:eastAsia="仿宋" w:hAnsi="仿宋" w:hint="eastAsia"/>
                <w:sz w:val="24"/>
                <w:szCs w:val="24"/>
              </w:rPr>
            </w:pPr>
            <w:r w:rsidRPr="00850B8B">
              <w:rPr>
                <w:rFonts w:ascii="仿宋" w:eastAsia="仿宋" w:hAnsi="仿宋" w:hint="eastAsia"/>
                <w:sz w:val="24"/>
                <w:szCs w:val="24"/>
              </w:rPr>
              <w:t>份额</w:t>
            </w:r>
            <w:r w:rsidRPr="00850B8B">
              <w:rPr>
                <w:rFonts w:ascii="仿宋" w:eastAsia="仿宋" w:hAnsi="仿宋"/>
                <w:sz w:val="24"/>
                <w:szCs w:val="24"/>
              </w:rPr>
              <w:t>级别</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hint="eastAsia"/>
                <w:sz w:val="24"/>
                <w:szCs w:val="24"/>
              </w:rPr>
              <w:t>天弘创业板指数量化增强</w:t>
            </w:r>
            <w:r>
              <w:rPr>
                <w:rFonts w:ascii="仿宋" w:eastAsia="仿宋" w:hAnsi="仿宋"/>
                <w:sz w:val="24"/>
                <w:szCs w:val="24"/>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hint="eastAsia"/>
                <w:sz w:val="24"/>
                <w:szCs w:val="24"/>
              </w:rPr>
              <w:t>天弘创业板指数量化增强</w:t>
            </w:r>
            <w:r>
              <w:rPr>
                <w:rFonts w:ascii="仿宋" w:eastAsia="仿宋" w:hAnsi="仿宋"/>
                <w:sz w:val="24"/>
                <w:szCs w:val="24"/>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hint="eastAsia"/>
                <w:sz w:val="24"/>
                <w:szCs w:val="24"/>
              </w:rPr>
              <w:t>合计</w:t>
            </w:r>
          </w:p>
        </w:tc>
      </w:tr>
      <w:tr w:rsidR="00FF34E8" w:rsidRPr="00850B8B" w:rsidTr="00BA55DC">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EC4F03">
            <w:pPr>
              <w:rPr>
                <w:rFonts w:ascii="仿宋" w:eastAsia="仿宋" w:hAnsi="仿宋" w:hint="eastAsia"/>
                <w:sz w:val="24"/>
                <w:szCs w:val="24"/>
              </w:rPr>
            </w:pPr>
            <w:r w:rsidRPr="00850B8B">
              <w:rPr>
                <w:rFonts w:ascii="仿宋" w:eastAsia="仿宋" w:hAnsi="仿宋" w:hint="eastAsia"/>
                <w:sz w:val="24"/>
                <w:szCs w:val="24"/>
              </w:rPr>
              <w:t>募集期间净认购金额（单位：人民币元）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386,459,065.88</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500,897,433.81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887,356,499.69</w:t>
            </w:r>
          </w:p>
        </w:tc>
      </w:tr>
      <w:tr w:rsidR="00FF34E8" w:rsidRPr="00850B8B" w:rsidTr="00BA55DC">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认购资金在募集期间产生的利息（单位：人民币元）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hint="eastAsia"/>
                <w:sz w:val="24"/>
                <w:szCs w:val="24"/>
              </w:rPr>
            </w:pPr>
            <w:r>
              <w:rPr>
                <w:rFonts w:ascii="仿宋" w:eastAsia="仿宋" w:hAnsi="仿宋"/>
                <w:sz w:val="24"/>
                <w:szCs w:val="24"/>
              </w:rPr>
              <w:t>143,038.30</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126,416.01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269,454.31</w:t>
            </w:r>
          </w:p>
        </w:tc>
      </w:tr>
      <w:tr w:rsidR="00FF34E8" w:rsidRPr="00850B8B" w:rsidTr="00BA55DC">
        <w:trPr>
          <w:trHeight w:val="454"/>
          <w:jc w:val="center"/>
        </w:trPr>
        <w:tc>
          <w:tcPr>
            <w:tcW w:w="1097" w:type="dxa"/>
            <w:vMerge w:val="restart"/>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募集份额（单位：份）</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有效认购份额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386,459,065.88</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500,897,433.81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887,356,499.69</w:t>
            </w:r>
          </w:p>
        </w:tc>
      </w:tr>
      <w:tr w:rsidR="00FF34E8" w:rsidRPr="00850B8B" w:rsidTr="00BA55DC">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利息结转的份额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hint="eastAsia"/>
                <w:sz w:val="24"/>
                <w:szCs w:val="24"/>
              </w:rPr>
            </w:pPr>
            <w:r>
              <w:rPr>
                <w:rFonts w:ascii="仿宋" w:eastAsia="仿宋" w:hAnsi="仿宋"/>
                <w:sz w:val="24"/>
                <w:szCs w:val="24"/>
              </w:rPr>
              <w:t>143,038.30</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126,416.01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269,454.31</w:t>
            </w:r>
          </w:p>
        </w:tc>
      </w:tr>
      <w:tr w:rsidR="00FF34E8" w:rsidRPr="00850B8B" w:rsidTr="00BA55DC">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386,602,104.18</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501,023,849.82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sz w:val="24"/>
                <w:szCs w:val="24"/>
              </w:rPr>
            </w:pPr>
            <w:r>
              <w:rPr>
                <w:rFonts w:ascii="仿宋" w:eastAsia="仿宋" w:hAnsi="仿宋"/>
                <w:sz w:val="24"/>
                <w:szCs w:val="24"/>
              </w:rPr>
              <w:t>887,625,954.00</w:t>
            </w:r>
          </w:p>
        </w:tc>
      </w:tr>
      <w:tr w:rsidR="00FF34E8" w:rsidRPr="00850B8B" w:rsidTr="00BA55DC">
        <w:trPr>
          <w:trHeight w:val="454"/>
          <w:jc w:val="center"/>
        </w:trPr>
        <w:tc>
          <w:tcPr>
            <w:tcW w:w="1097" w:type="dxa"/>
            <w:vMerge w:val="restart"/>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其中：募集期间基金管理人运用固有资金认</w:t>
            </w:r>
            <w:r w:rsidRPr="00850B8B">
              <w:rPr>
                <w:rFonts w:ascii="仿宋" w:eastAsia="仿宋" w:hAnsi="仿宋" w:hint="eastAsia"/>
                <w:sz w:val="24"/>
                <w:szCs w:val="24"/>
              </w:rPr>
              <w:lastRenderedPageBreak/>
              <w:t>购本基金情况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lastRenderedPageBreak/>
              <w:t>认购的基金份额（单位：份）</w:t>
            </w:r>
          </w:p>
          <w:p w:rsidR="00FF34E8" w:rsidRPr="00850B8B" w:rsidRDefault="00FF34E8" w:rsidP="00EC4F03">
            <w:pPr>
              <w:rPr>
                <w:rFonts w:ascii="仿宋" w:eastAsia="仿宋" w:hAnsi="仿宋" w:hint="eastAsia"/>
                <w:sz w:val="24"/>
                <w:szCs w:val="24"/>
              </w:rPr>
            </w:pPr>
            <w:r w:rsidRPr="00850B8B">
              <w:rPr>
                <w:rFonts w:ascii="仿宋" w:eastAsia="仿宋" w:hAnsi="仿宋" w:hint="eastAsia"/>
                <w:color w:val="000000"/>
                <w:sz w:val="24"/>
                <w:szCs w:val="24"/>
              </w:rPr>
              <w:t>（</w:t>
            </w:r>
            <w:r w:rsidRPr="00850B8B">
              <w:rPr>
                <w:rFonts w:ascii="仿宋" w:eastAsia="仿宋" w:hAnsi="仿宋"/>
                <w:color w:val="000000"/>
                <w:sz w:val="24"/>
                <w:szCs w:val="24"/>
              </w:rPr>
              <w:t>含利息折份额）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w:t>
            </w:r>
          </w:p>
        </w:tc>
      </w:tr>
      <w:tr w:rsidR="00FF34E8" w:rsidRPr="00850B8B" w:rsidTr="00BA55DC">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t>占基金总份额比例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w:t>
            </w:r>
          </w:p>
        </w:tc>
      </w:tr>
      <w:tr w:rsidR="00F81D15" w:rsidRPr="00850B8B" w:rsidTr="00FF34E8">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其他需要说明的事项</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F34E8" w:rsidP="006931D4">
            <w:pPr>
              <w:pStyle w:val="ac"/>
              <w:rPr>
                <w:rFonts w:ascii="仿宋" w:eastAsia="仿宋" w:hAnsi="仿宋" w:hint="eastAsia"/>
                <w:sz w:val="24"/>
                <w:szCs w:val="24"/>
              </w:rPr>
            </w:pPr>
            <w:bookmarkStart w:id="17" w:name="PO_other_text"/>
            <w:r>
              <w:rPr>
                <w:rFonts w:ascii="仿宋" w:eastAsia="仿宋" w:hAnsi="仿宋" w:hint="eastAsia"/>
                <w:sz w:val="24"/>
                <w:szCs w:val="24"/>
              </w:rPr>
              <w:t>无</w:t>
            </w:r>
            <w:bookmarkEnd w:id="17"/>
          </w:p>
        </w:tc>
      </w:tr>
      <w:tr w:rsidR="00FF34E8" w:rsidRPr="00850B8B" w:rsidTr="00BA55DC">
        <w:trPr>
          <w:trHeight w:val="454"/>
          <w:jc w:val="center"/>
        </w:trPr>
        <w:tc>
          <w:tcPr>
            <w:tcW w:w="1097" w:type="dxa"/>
            <w:vMerge w:val="restart"/>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sz w:val="24"/>
                <w:szCs w:val="24"/>
              </w:rPr>
            </w:pPr>
            <w:r w:rsidRPr="00850B8B">
              <w:rPr>
                <w:rFonts w:ascii="仿宋" w:eastAsia="仿宋" w:hAnsi="仿宋" w:hint="eastAsia"/>
                <w:sz w:val="24"/>
                <w:szCs w:val="24"/>
              </w:rPr>
              <w:lastRenderedPageBreak/>
              <w:t>其中：募集期间基金管理人的从业人员认购本基金情况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hint="eastAsia"/>
                <w:color w:val="000000"/>
                <w:sz w:val="24"/>
                <w:szCs w:val="24"/>
              </w:rPr>
            </w:pPr>
            <w:r w:rsidRPr="00850B8B">
              <w:rPr>
                <w:rFonts w:ascii="仿宋" w:eastAsia="仿宋" w:hAnsi="仿宋" w:hint="eastAsia"/>
                <w:color w:val="000000"/>
                <w:sz w:val="24"/>
                <w:szCs w:val="24"/>
              </w:rPr>
              <w:t>认购的基金份额（单位：份）（</w:t>
            </w:r>
            <w:r w:rsidRPr="00850B8B">
              <w:rPr>
                <w:rFonts w:ascii="仿宋" w:eastAsia="仿宋" w:hAnsi="仿宋"/>
                <w:color w:val="000000"/>
                <w:sz w:val="24"/>
                <w:szCs w:val="24"/>
              </w:rPr>
              <w:t>含利息折份额）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12,100.55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12,100.55</w:t>
            </w:r>
          </w:p>
        </w:tc>
      </w:tr>
      <w:tr w:rsidR="00FF34E8" w:rsidRPr="00850B8B" w:rsidTr="00BA55DC">
        <w:trPr>
          <w:trHeight w:val="454"/>
          <w:jc w:val="center"/>
        </w:trPr>
        <w:tc>
          <w:tcPr>
            <w:tcW w:w="1097" w:type="dxa"/>
            <w:vMerge/>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widowControl/>
              <w:jc w:val="left"/>
              <w:rPr>
                <w:rFonts w:ascii="仿宋" w:eastAsia="仿宋" w:hAnsi="仿宋"/>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F34E8" w:rsidRPr="00850B8B" w:rsidRDefault="00FF34E8" w:rsidP="00EC4F03">
            <w:pPr>
              <w:rPr>
                <w:rFonts w:ascii="仿宋" w:eastAsia="仿宋" w:hAnsi="仿宋"/>
                <w:color w:val="000000"/>
                <w:sz w:val="24"/>
                <w:szCs w:val="24"/>
              </w:rPr>
            </w:pPr>
            <w:r w:rsidRPr="00850B8B">
              <w:rPr>
                <w:rFonts w:ascii="仿宋" w:eastAsia="仿宋" w:hAnsi="仿宋" w:hint="eastAsia"/>
                <w:color w:val="000000"/>
                <w:sz w:val="24"/>
                <w:szCs w:val="24"/>
              </w:rPr>
              <w:t>占基金总份额比例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F34E8" w:rsidRPr="00850B8B" w:rsidRDefault="00FF34E8" w:rsidP="00FF34E8">
            <w:pPr>
              <w:pStyle w:val="ac"/>
              <w:jc w:val="center"/>
              <w:rPr>
                <w:rFonts w:ascii="仿宋" w:eastAsia="仿宋" w:hAnsi="仿宋"/>
                <w:sz w:val="24"/>
                <w:szCs w:val="24"/>
              </w:rPr>
            </w:pPr>
            <w:r>
              <w:rPr>
                <w:rFonts w:ascii="仿宋" w:eastAsia="仿宋" w:hAnsi="仿宋"/>
                <w:sz w:val="24"/>
                <w:szCs w:val="24"/>
              </w:rPr>
              <w:t>0.0024%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F34E8" w:rsidRPr="00850B8B" w:rsidRDefault="00FF34E8" w:rsidP="00FF34E8">
            <w:pPr>
              <w:jc w:val="center"/>
              <w:rPr>
                <w:rFonts w:ascii="仿宋" w:eastAsia="仿宋" w:hAnsi="仿宋" w:hint="eastAsia"/>
                <w:sz w:val="24"/>
                <w:szCs w:val="24"/>
              </w:rPr>
            </w:pPr>
            <w:r>
              <w:rPr>
                <w:rFonts w:ascii="仿宋" w:eastAsia="仿宋" w:hAnsi="仿宋"/>
                <w:sz w:val="24"/>
                <w:szCs w:val="24"/>
              </w:rPr>
              <w:t>0.0014%</w:t>
            </w:r>
          </w:p>
        </w:tc>
      </w:tr>
      <w:tr w:rsidR="00F81D15"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hideMark/>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募集期限届满基金是否符合法律法规规定的办理基金备案手续的条件</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F81D15" w:rsidRPr="00850B8B" w:rsidRDefault="00F81D15" w:rsidP="00EC4F03">
            <w:pPr>
              <w:rPr>
                <w:rFonts w:ascii="仿宋" w:eastAsia="仿宋" w:hAnsi="仿宋"/>
                <w:sz w:val="24"/>
                <w:szCs w:val="24"/>
              </w:rPr>
            </w:pPr>
            <w:r w:rsidRPr="00850B8B">
              <w:rPr>
                <w:rFonts w:ascii="仿宋" w:eastAsia="仿宋" w:hAnsi="仿宋" w:hint="eastAsia"/>
                <w:sz w:val="24"/>
                <w:szCs w:val="24"/>
              </w:rPr>
              <w:t>是</w:t>
            </w:r>
          </w:p>
        </w:tc>
      </w:tr>
      <w:tr w:rsidR="00E649E7" w:rsidRPr="00850B8B" w:rsidTr="00FF34E8">
        <w:trPr>
          <w:trHeight w:val="454"/>
          <w:jc w:val="center"/>
        </w:trPr>
        <w:tc>
          <w:tcPr>
            <w:tcW w:w="2941" w:type="dxa"/>
            <w:gridSpan w:val="2"/>
            <w:tcBorders>
              <w:top w:val="single" w:sz="4" w:space="0" w:color="000000"/>
              <w:left w:val="single" w:sz="4" w:space="0" w:color="000000"/>
              <w:bottom w:val="single" w:sz="4" w:space="0" w:color="000000"/>
              <w:right w:val="single" w:sz="4" w:space="0" w:color="000000"/>
            </w:tcBorders>
            <w:vAlign w:val="center"/>
          </w:tcPr>
          <w:p w:rsidR="00E649E7" w:rsidRPr="00850B8B" w:rsidRDefault="00E649E7" w:rsidP="00EC4F03">
            <w:pPr>
              <w:rPr>
                <w:rFonts w:ascii="仿宋" w:eastAsia="仿宋" w:hAnsi="仿宋" w:hint="eastAsia"/>
                <w:sz w:val="24"/>
                <w:szCs w:val="24"/>
              </w:rPr>
            </w:pPr>
            <w:r w:rsidRPr="00850B8B">
              <w:rPr>
                <w:rFonts w:ascii="仿宋" w:eastAsia="仿宋" w:hAnsi="仿宋" w:hint="eastAsia"/>
                <w:sz w:val="24"/>
                <w:szCs w:val="24"/>
              </w:rPr>
              <w:t>向中国证监会办理基金备案手续获得书面确认的日期</w:t>
            </w:r>
          </w:p>
        </w:tc>
        <w:tc>
          <w:tcPr>
            <w:tcW w:w="6948" w:type="dxa"/>
            <w:gridSpan w:val="3"/>
            <w:tcBorders>
              <w:top w:val="single" w:sz="4" w:space="0" w:color="000000"/>
              <w:left w:val="single" w:sz="4" w:space="0" w:color="000000"/>
              <w:bottom w:val="single" w:sz="4" w:space="0" w:color="000000"/>
              <w:right w:val="single" w:sz="4" w:space="0" w:color="000000"/>
            </w:tcBorders>
            <w:vAlign w:val="center"/>
          </w:tcPr>
          <w:p w:rsidR="00E649E7" w:rsidRPr="00850B8B" w:rsidRDefault="00FF34E8" w:rsidP="00EC4F03">
            <w:pPr>
              <w:rPr>
                <w:rFonts w:ascii="仿宋" w:eastAsia="仿宋" w:hAnsi="仿宋" w:hint="eastAsia"/>
                <w:sz w:val="24"/>
                <w:szCs w:val="24"/>
              </w:rPr>
            </w:pPr>
            <w:bookmarkStart w:id="18" w:name="PO_contract_start_date1"/>
            <w:r>
              <w:rPr>
                <w:rFonts w:ascii="仿宋" w:eastAsia="仿宋" w:hAnsi="仿宋"/>
                <w:sz w:val="24"/>
                <w:szCs w:val="24"/>
              </w:rPr>
              <w:t>2025年09月02日</w:t>
            </w:r>
            <w:bookmarkEnd w:id="18"/>
          </w:p>
        </w:tc>
      </w:tr>
    </w:tbl>
    <w:bookmarkEnd w:id="11"/>
    <w:p w:rsidR="00FF34E8" w:rsidRDefault="00E30C81" w:rsidP="00E30C81">
      <w:pPr>
        <w:spacing w:line="360" w:lineRule="auto"/>
        <w:rPr>
          <w:rFonts w:ascii="仿宋" w:eastAsia="仿宋" w:hAnsi="仿宋"/>
          <w:sz w:val="24"/>
          <w:szCs w:val="24"/>
        </w:rPr>
      </w:pPr>
      <w:r>
        <w:rPr>
          <w:rFonts w:ascii="仿宋" w:eastAsia="仿宋" w:hAnsi="仿宋"/>
          <w:sz w:val="24"/>
          <w:szCs w:val="24"/>
        </w:rPr>
        <w:tab/>
      </w:r>
      <w:bookmarkStart w:id="19" w:name="PO_table2_remark"/>
      <w:r w:rsidR="00FF34E8">
        <w:rPr>
          <w:rFonts w:ascii="仿宋" w:eastAsia="仿宋" w:hAnsi="仿宋" w:hint="eastAsia"/>
          <w:sz w:val="24"/>
          <w:szCs w:val="24"/>
        </w:rPr>
        <w:t>注：</w:t>
      </w:r>
      <w:r w:rsidR="00FF34E8">
        <w:rPr>
          <w:rFonts w:ascii="仿宋" w:eastAsia="仿宋" w:hAnsi="仿宋"/>
          <w:sz w:val="24"/>
          <w:szCs w:val="24"/>
        </w:rPr>
        <w:t>1、按照有关规定，本基金基金合同生效前的信息披露费、会计师费、律师费等费用由本基金管理人承担，不从基金资产中列支。</w:t>
      </w:r>
    </w:p>
    <w:p w:rsidR="00C77705" w:rsidRDefault="00FF34E8" w:rsidP="00E30C81">
      <w:pPr>
        <w:spacing w:line="360" w:lineRule="auto"/>
        <w:rPr>
          <w:rFonts w:ascii="仿宋" w:eastAsia="仿宋" w:hAnsi="仿宋" w:hint="eastAsia"/>
          <w:sz w:val="24"/>
          <w:szCs w:val="24"/>
        </w:rPr>
      </w:pPr>
      <w:r>
        <w:rPr>
          <w:rFonts w:ascii="仿宋" w:eastAsia="仿宋" w:hAnsi="仿宋"/>
          <w:sz w:val="24"/>
          <w:szCs w:val="24"/>
        </w:rPr>
        <w:t xml:space="preserve">    2、本公司高级管理人员、基金投资和研究部门负责人持有本基金份额总量的数量区间为0；本基金基金经理持有本基金份额总量的数量区间为0。</w:t>
      </w:r>
      <w:bookmarkEnd w:id="19"/>
    </w:p>
    <w:p w:rsidR="00E30C81" w:rsidRPr="00F342B0" w:rsidRDefault="00E30C81" w:rsidP="005868EF">
      <w:pPr>
        <w:spacing w:line="360" w:lineRule="auto"/>
        <w:ind w:firstLineChars="200" w:firstLine="420"/>
        <w:rPr>
          <w:rFonts w:ascii="仿宋_GB2312" w:eastAsia="仿宋_GB2312" w:hint="eastAsia"/>
          <w:szCs w:val="21"/>
        </w:rPr>
      </w:pPr>
    </w:p>
    <w:p w:rsidR="00087E45" w:rsidRPr="00F342B0" w:rsidRDefault="00087E45" w:rsidP="00122488">
      <w:pPr>
        <w:spacing w:line="360" w:lineRule="auto"/>
        <w:rPr>
          <w:rFonts w:ascii="仿宋_GB2312" w:eastAsia="仿宋_GB2312" w:hint="eastAsia"/>
          <w:szCs w:val="21"/>
        </w:rPr>
      </w:pPr>
      <w:bookmarkStart w:id="20" w:name="PO_launch_title"/>
      <w:bookmarkEnd w:id="20"/>
    </w:p>
    <w:p w:rsidR="00FB20D6" w:rsidRPr="00FE0F18" w:rsidRDefault="00FF34E8" w:rsidP="005B05C5">
      <w:pPr>
        <w:tabs>
          <w:tab w:val="center" w:pos="4273"/>
        </w:tabs>
        <w:rPr>
          <w:rFonts w:ascii="仿宋" w:eastAsia="仿宋" w:hAnsi="仿宋" w:hint="eastAsia"/>
          <w:b/>
          <w:sz w:val="24"/>
          <w:szCs w:val="24"/>
        </w:rPr>
      </w:pPr>
      <w:bookmarkStart w:id="21" w:name="PO_number"/>
      <w:r>
        <w:rPr>
          <w:rFonts w:ascii="仿宋" w:eastAsia="仿宋" w:hAnsi="仿宋"/>
          <w:b/>
          <w:sz w:val="24"/>
          <w:szCs w:val="24"/>
        </w:rPr>
        <w:t>3</w:t>
      </w:r>
      <w:bookmarkEnd w:id="21"/>
      <w:r w:rsidR="002D5D62" w:rsidRPr="00FE0F18">
        <w:rPr>
          <w:rFonts w:ascii="仿宋" w:eastAsia="仿宋" w:hAnsi="仿宋" w:hint="eastAsia"/>
          <w:b/>
          <w:sz w:val="24"/>
          <w:szCs w:val="24"/>
        </w:rPr>
        <w:t>、</w:t>
      </w:r>
      <w:r w:rsidR="00FB20D6" w:rsidRPr="00FE0F18">
        <w:rPr>
          <w:rFonts w:ascii="仿宋" w:eastAsia="仿宋" w:hAnsi="仿宋" w:hint="eastAsia"/>
          <w:b/>
          <w:sz w:val="24"/>
          <w:szCs w:val="24"/>
        </w:rPr>
        <w:t>其他需要提示的事项</w:t>
      </w:r>
      <w:r w:rsidR="005B05C5" w:rsidRPr="00FE0F18">
        <w:rPr>
          <w:rFonts w:ascii="仿宋" w:eastAsia="仿宋" w:hAnsi="仿宋"/>
          <w:b/>
          <w:sz w:val="24"/>
          <w:szCs w:val="24"/>
        </w:rPr>
        <w:tab/>
      </w:r>
    </w:p>
    <w:p w:rsidR="004C2E5E" w:rsidRPr="00850B8B" w:rsidRDefault="000655FE" w:rsidP="004C2E5E">
      <w:pPr>
        <w:autoSpaceDE w:val="0"/>
        <w:autoSpaceDN w:val="0"/>
        <w:adjustRightInd w:val="0"/>
        <w:spacing w:line="500" w:lineRule="exact"/>
        <w:ind w:firstLineChars="200" w:firstLine="480"/>
        <w:rPr>
          <w:rFonts w:ascii="仿宋" w:eastAsia="仿宋" w:hAnsi="仿宋" w:cs="宋体" w:hint="eastAsia"/>
          <w:color w:val="000000"/>
          <w:kern w:val="0"/>
          <w:sz w:val="24"/>
        </w:rPr>
      </w:pPr>
      <w:r w:rsidRPr="00850B8B">
        <w:rPr>
          <w:rFonts w:ascii="仿宋" w:eastAsia="仿宋" w:hAnsi="仿宋" w:cs="宋体" w:hint="eastAsia"/>
          <w:color w:val="000000"/>
          <w:kern w:val="0"/>
          <w:sz w:val="24"/>
        </w:rPr>
        <w:t>销售机构受理投资人认购申请并不代表该申请成功，申请的成功与否须以本基金注册登记</w:t>
      </w:r>
      <w:r w:rsidR="003B3B5D" w:rsidRPr="00850B8B">
        <w:rPr>
          <w:rFonts w:ascii="仿宋" w:eastAsia="仿宋" w:hAnsi="仿宋" w:cs="宋体" w:hint="eastAsia"/>
          <w:color w:val="000000"/>
          <w:kern w:val="0"/>
          <w:sz w:val="24"/>
        </w:rPr>
        <w:t>机构</w:t>
      </w:r>
      <w:r w:rsidRPr="00850B8B">
        <w:rPr>
          <w:rFonts w:ascii="仿宋" w:eastAsia="仿宋" w:hAnsi="仿宋" w:cs="宋体" w:hint="eastAsia"/>
          <w:color w:val="000000"/>
          <w:kern w:val="0"/>
          <w:sz w:val="24"/>
        </w:rPr>
        <w:t>的确认结果为准。基金份额持有人可以到销售机构的网点进行交易确认单的查询和打印，也可以通过本基金管理人的网站（www.thfund.com.cn）或客户服务电话（</w:t>
      </w:r>
      <w:r w:rsidR="000D7C3C" w:rsidRPr="00850B8B">
        <w:rPr>
          <w:rFonts w:ascii="仿宋" w:eastAsia="仿宋" w:hAnsi="仿宋" w:cs="宋体"/>
          <w:color w:val="000000"/>
          <w:kern w:val="0"/>
          <w:sz w:val="24"/>
        </w:rPr>
        <w:t>95046</w:t>
      </w:r>
      <w:r w:rsidRPr="00850B8B">
        <w:rPr>
          <w:rFonts w:ascii="仿宋" w:eastAsia="仿宋" w:hAnsi="仿宋" w:cs="宋体" w:hint="eastAsia"/>
          <w:color w:val="000000"/>
          <w:kern w:val="0"/>
          <w:sz w:val="24"/>
        </w:rPr>
        <w:t>）查询交易确认情况。</w:t>
      </w:r>
    </w:p>
    <w:p w:rsidR="00B659C6" w:rsidRPr="00850B8B" w:rsidRDefault="00FE0F18" w:rsidP="009365B9">
      <w:pPr>
        <w:autoSpaceDE w:val="0"/>
        <w:autoSpaceDN w:val="0"/>
        <w:adjustRightInd w:val="0"/>
        <w:spacing w:line="500" w:lineRule="exact"/>
        <w:ind w:firstLineChars="200" w:firstLine="480"/>
        <w:jc w:val="left"/>
        <w:rPr>
          <w:rFonts w:ascii="仿宋" w:eastAsia="仿宋" w:hAnsi="仿宋" w:cs="宋体"/>
          <w:color w:val="000000"/>
          <w:kern w:val="0"/>
          <w:sz w:val="24"/>
        </w:rPr>
      </w:pPr>
      <w:r w:rsidRPr="00FE0F18">
        <w:rPr>
          <w:rFonts w:ascii="仿宋" w:eastAsia="仿宋" w:hAnsi="仿宋" w:hint="eastAsia"/>
          <w:sz w:val="24"/>
          <w:szCs w:val="24"/>
        </w:rPr>
        <w:t>本基金办理申购、赎回等业务的具体时间，由本基金管理人于开放日前，依照《公开募集证券投资基金信息披露管理办法》的有关规定在规定媒介上刊登公告。</w:t>
      </w:r>
      <w:r w:rsidR="009365B9" w:rsidRPr="00850B8B">
        <w:rPr>
          <w:rFonts w:ascii="仿宋" w:eastAsia="仿宋" w:hAnsi="仿宋" w:cs="宋体"/>
          <w:color w:val="000000"/>
          <w:kern w:val="0"/>
          <w:sz w:val="24"/>
        </w:rPr>
        <w:cr/>
      </w:r>
    </w:p>
    <w:p w:rsidR="003E6665" w:rsidRPr="00717CD4" w:rsidRDefault="0074540F" w:rsidP="00665C78">
      <w:pPr>
        <w:autoSpaceDE w:val="0"/>
        <w:autoSpaceDN w:val="0"/>
        <w:adjustRightInd w:val="0"/>
        <w:spacing w:line="500" w:lineRule="exact"/>
        <w:ind w:firstLineChars="200" w:firstLine="480"/>
        <w:jc w:val="left"/>
        <w:rPr>
          <w:rFonts w:ascii="仿宋" w:eastAsia="仿宋" w:hAnsi="仿宋" w:cs="宋体"/>
          <w:b/>
          <w:color w:val="000000"/>
          <w:kern w:val="0"/>
          <w:sz w:val="24"/>
        </w:rPr>
      </w:pPr>
      <w:r w:rsidRPr="00717CD4">
        <w:rPr>
          <w:rFonts w:ascii="仿宋" w:eastAsia="仿宋" w:hAnsi="仿宋" w:cs="宋体" w:hint="eastAsia"/>
          <w:b/>
          <w:color w:val="000000"/>
          <w:kern w:val="0"/>
          <w:sz w:val="24"/>
        </w:rPr>
        <w:t>风险提示：</w:t>
      </w:r>
    </w:p>
    <w:p w:rsidR="00FF34E8" w:rsidRDefault="00FF34E8" w:rsidP="0010536B">
      <w:pPr>
        <w:autoSpaceDE w:val="0"/>
        <w:autoSpaceDN w:val="0"/>
        <w:adjustRightInd w:val="0"/>
        <w:spacing w:line="500" w:lineRule="exact"/>
        <w:ind w:firstLineChars="200" w:firstLine="480"/>
        <w:jc w:val="left"/>
        <w:rPr>
          <w:rFonts w:ascii="仿宋" w:eastAsia="仿宋" w:hAnsi="仿宋" w:cs="宋体"/>
          <w:color w:val="000000"/>
          <w:kern w:val="0"/>
          <w:sz w:val="24"/>
        </w:rPr>
      </w:pPr>
      <w:bookmarkStart w:id="22" w:name="PO_risk_warning"/>
      <w:r>
        <w:rPr>
          <w:rFonts w:ascii="仿宋" w:eastAsia="仿宋" w:hAnsi="仿宋" w:cs="宋体" w:hint="eastAsia"/>
          <w:color w:val="000000"/>
          <w:kern w:val="0"/>
          <w:sz w:val="24"/>
        </w:rPr>
        <w:t>本基金管理人承诺以诚实信用、勤勉尽责的原则管理和运用基金资产，但不保证基金一定盈利，也不保证最低收益。敬请投资者注意投资风险。投资者投资本基金前应认真阅读本基金的《基金合同》和《招募说明书》等法律文件。</w:t>
      </w:r>
    </w:p>
    <w:p w:rsidR="00CF1402" w:rsidRPr="00DF092F" w:rsidRDefault="00FF34E8" w:rsidP="0010536B">
      <w:pPr>
        <w:autoSpaceDE w:val="0"/>
        <w:autoSpaceDN w:val="0"/>
        <w:adjustRightInd w:val="0"/>
        <w:spacing w:line="500" w:lineRule="exact"/>
        <w:ind w:firstLineChars="200" w:firstLine="480"/>
        <w:jc w:val="left"/>
        <w:rPr>
          <w:rFonts w:ascii="宋体" w:hAnsi="宋体" w:cs="宋体" w:hint="eastAsia"/>
          <w:color w:val="000000"/>
          <w:kern w:val="0"/>
          <w:sz w:val="24"/>
        </w:rPr>
      </w:pPr>
      <w:r>
        <w:rPr>
          <w:rFonts w:ascii="仿宋" w:eastAsia="仿宋" w:hAnsi="仿宋" w:cs="宋体" w:hint="eastAsia"/>
          <w:color w:val="000000"/>
          <w:kern w:val="0"/>
          <w:sz w:val="24"/>
        </w:rPr>
        <w:t>特此公告。</w:t>
      </w:r>
      <w:bookmarkEnd w:id="22"/>
    </w:p>
    <w:p w:rsidR="00DB2E1B" w:rsidRPr="00850B8B" w:rsidRDefault="00DB2E1B" w:rsidP="002D5C4A">
      <w:pPr>
        <w:spacing w:line="360" w:lineRule="auto"/>
        <w:ind w:right="240" w:firstLineChars="200" w:firstLine="480"/>
        <w:jc w:val="right"/>
        <w:rPr>
          <w:rFonts w:ascii="仿宋" w:eastAsia="仿宋" w:hAnsi="仿宋" w:hint="eastAsia"/>
          <w:sz w:val="24"/>
          <w:szCs w:val="24"/>
        </w:rPr>
      </w:pPr>
      <w:r w:rsidRPr="00850B8B">
        <w:rPr>
          <w:rFonts w:ascii="仿宋" w:eastAsia="仿宋" w:hAnsi="仿宋" w:hint="eastAsia"/>
          <w:sz w:val="24"/>
          <w:szCs w:val="24"/>
        </w:rPr>
        <w:t>天弘基金管理有限公司</w:t>
      </w:r>
    </w:p>
    <w:p w:rsidR="00997AB8" w:rsidRPr="00850B8B" w:rsidRDefault="00FF34E8" w:rsidP="001708FF">
      <w:pPr>
        <w:wordWrap w:val="0"/>
        <w:spacing w:line="360" w:lineRule="auto"/>
        <w:ind w:right="240" w:firstLineChars="200" w:firstLine="480"/>
        <w:jc w:val="right"/>
        <w:rPr>
          <w:rFonts w:ascii="仿宋" w:eastAsia="仿宋" w:hAnsi="仿宋" w:hint="eastAsia"/>
          <w:sz w:val="24"/>
          <w:szCs w:val="24"/>
        </w:rPr>
      </w:pPr>
      <w:bookmarkStart w:id="23" w:name="PO_disclosure_date_end"/>
      <w:r>
        <w:rPr>
          <w:rFonts w:ascii="仿宋" w:eastAsia="仿宋" w:hAnsi="仿宋" w:hint="eastAsia"/>
          <w:sz w:val="24"/>
          <w:szCs w:val="24"/>
        </w:rPr>
        <w:t>二〇二五年九月三日</w:t>
      </w:r>
      <w:bookmarkEnd w:id="23"/>
    </w:p>
    <w:sectPr w:rsidR="00997AB8" w:rsidRPr="00850B8B" w:rsidSect="00215C3C">
      <w:footerReference w:type="default" r:id="rId8"/>
      <w:pgSz w:w="11907" w:h="16839" w:code="9"/>
      <w:pgMar w:top="1440" w:right="18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A5F" w:rsidRDefault="00385A5F" w:rsidP="000617D1">
      <w:r>
        <w:separator/>
      </w:r>
    </w:p>
  </w:endnote>
  <w:endnote w:type="continuationSeparator" w:id="0">
    <w:p w:rsidR="00385A5F" w:rsidRDefault="00385A5F" w:rsidP="00061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FB" w:rsidRDefault="00A145FB" w:rsidP="00A655C5">
    <w:pPr>
      <w:pStyle w:val="a4"/>
      <w:jc w:val="right"/>
    </w:pPr>
    <w:fldSimple w:instr=" PAGE   \* MERGEFORMAT ">
      <w:r w:rsidR="00665C78" w:rsidRPr="00665C78">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A5F" w:rsidRDefault="00385A5F" w:rsidP="000617D1">
      <w:r>
        <w:separator/>
      </w:r>
    </w:p>
  </w:footnote>
  <w:footnote w:type="continuationSeparator" w:id="0">
    <w:p w:rsidR="00385A5F" w:rsidRDefault="00385A5F" w:rsidP="00061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0487"/>
    <w:multiLevelType w:val="hybridMultilevel"/>
    <w:tmpl w:val="A978F364"/>
    <w:lvl w:ilvl="0" w:tplc="8E26E9EE">
      <w:start w:val="1"/>
      <w:numFmt w:val="decimal"/>
      <w:lvlText w:val="%1"/>
      <w:lvlJc w:val="left"/>
      <w:pPr>
        <w:ind w:left="18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1441CD"/>
    <w:multiLevelType w:val="hybridMultilevel"/>
    <w:tmpl w:val="96EC3F76"/>
    <w:lvl w:ilvl="0" w:tplc="EFBCC24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E131FC1"/>
    <w:multiLevelType w:val="hybridMultilevel"/>
    <w:tmpl w:val="303857E0"/>
    <w:lvl w:ilvl="0" w:tplc="B79456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A80EE0"/>
    <w:multiLevelType w:val="hybridMultilevel"/>
    <w:tmpl w:val="1F5666DA"/>
    <w:lvl w:ilvl="0" w:tplc="99FCD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7AB8"/>
    <w:rsid w:val="00007459"/>
    <w:rsid w:val="00011007"/>
    <w:rsid w:val="000117A8"/>
    <w:rsid w:val="00017702"/>
    <w:rsid w:val="00017966"/>
    <w:rsid w:val="000323B0"/>
    <w:rsid w:val="00032B10"/>
    <w:rsid w:val="00033C5E"/>
    <w:rsid w:val="00035FBB"/>
    <w:rsid w:val="000363AE"/>
    <w:rsid w:val="00037A55"/>
    <w:rsid w:val="00040DFB"/>
    <w:rsid w:val="00042027"/>
    <w:rsid w:val="00042544"/>
    <w:rsid w:val="0004413D"/>
    <w:rsid w:val="00045A98"/>
    <w:rsid w:val="0005105E"/>
    <w:rsid w:val="00051778"/>
    <w:rsid w:val="00051B7D"/>
    <w:rsid w:val="000548F6"/>
    <w:rsid w:val="000617D1"/>
    <w:rsid w:val="000628C3"/>
    <w:rsid w:val="00063260"/>
    <w:rsid w:val="000638A0"/>
    <w:rsid w:val="000655FE"/>
    <w:rsid w:val="000765ED"/>
    <w:rsid w:val="00077864"/>
    <w:rsid w:val="00077CAE"/>
    <w:rsid w:val="00080954"/>
    <w:rsid w:val="00087E45"/>
    <w:rsid w:val="000912A6"/>
    <w:rsid w:val="000953FF"/>
    <w:rsid w:val="000962BB"/>
    <w:rsid w:val="000B0699"/>
    <w:rsid w:val="000B4FFA"/>
    <w:rsid w:val="000B7F6E"/>
    <w:rsid w:val="000C02A1"/>
    <w:rsid w:val="000C24F8"/>
    <w:rsid w:val="000C31E4"/>
    <w:rsid w:val="000C4E9F"/>
    <w:rsid w:val="000C71B4"/>
    <w:rsid w:val="000D2D82"/>
    <w:rsid w:val="000D5833"/>
    <w:rsid w:val="000D7C3C"/>
    <w:rsid w:val="000E6A48"/>
    <w:rsid w:val="000E6D43"/>
    <w:rsid w:val="000F350B"/>
    <w:rsid w:val="000F52CF"/>
    <w:rsid w:val="000F67EF"/>
    <w:rsid w:val="000F6A4F"/>
    <w:rsid w:val="000F6D40"/>
    <w:rsid w:val="000F7272"/>
    <w:rsid w:val="00101736"/>
    <w:rsid w:val="00102296"/>
    <w:rsid w:val="0010536B"/>
    <w:rsid w:val="001056FF"/>
    <w:rsid w:val="00106096"/>
    <w:rsid w:val="00112E86"/>
    <w:rsid w:val="00117A54"/>
    <w:rsid w:val="00122488"/>
    <w:rsid w:val="001253A5"/>
    <w:rsid w:val="0013018A"/>
    <w:rsid w:val="001366EA"/>
    <w:rsid w:val="00137B5B"/>
    <w:rsid w:val="00141CEA"/>
    <w:rsid w:val="00144DAC"/>
    <w:rsid w:val="00147BC7"/>
    <w:rsid w:val="00152F5B"/>
    <w:rsid w:val="00153598"/>
    <w:rsid w:val="0015393E"/>
    <w:rsid w:val="0016095F"/>
    <w:rsid w:val="0016175B"/>
    <w:rsid w:val="00164253"/>
    <w:rsid w:val="001649AC"/>
    <w:rsid w:val="00165F16"/>
    <w:rsid w:val="0016605C"/>
    <w:rsid w:val="00170534"/>
    <w:rsid w:val="001708FF"/>
    <w:rsid w:val="0017449E"/>
    <w:rsid w:val="001768EF"/>
    <w:rsid w:val="00177B41"/>
    <w:rsid w:val="00180696"/>
    <w:rsid w:val="00183750"/>
    <w:rsid w:val="00183802"/>
    <w:rsid w:val="00186843"/>
    <w:rsid w:val="0018735B"/>
    <w:rsid w:val="0019264A"/>
    <w:rsid w:val="00196843"/>
    <w:rsid w:val="001974A5"/>
    <w:rsid w:val="001A0F5C"/>
    <w:rsid w:val="001A39FB"/>
    <w:rsid w:val="001B146D"/>
    <w:rsid w:val="001B381F"/>
    <w:rsid w:val="001B6285"/>
    <w:rsid w:val="001B6825"/>
    <w:rsid w:val="001C0D68"/>
    <w:rsid w:val="001C17D5"/>
    <w:rsid w:val="001C2563"/>
    <w:rsid w:val="001C371C"/>
    <w:rsid w:val="001C5281"/>
    <w:rsid w:val="001C6134"/>
    <w:rsid w:val="001D0051"/>
    <w:rsid w:val="001D2F3A"/>
    <w:rsid w:val="001D34CF"/>
    <w:rsid w:val="001D59DB"/>
    <w:rsid w:val="001D670E"/>
    <w:rsid w:val="001E03C1"/>
    <w:rsid w:val="001E24D8"/>
    <w:rsid w:val="001E54A6"/>
    <w:rsid w:val="001E5770"/>
    <w:rsid w:val="001E746F"/>
    <w:rsid w:val="001F3F93"/>
    <w:rsid w:val="00202A3A"/>
    <w:rsid w:val="00202E7E"/>
    <w:rsid w:val="0021345E"/>
    <w:rsid w:val="00214190"/>
    <w:rsid w:val="00214D67"/>
    <w:rsid w:val="00215C3C"/>
    <w:rsid w:val="00220830"/>
    <w:rsid w:val="00225D76"/>
    <w:rsid w:val="00232D70"/>
    <w:rsid w:val="0023487A"/>
    <w:rsid w:val="00240C75"/>
    <w:rsid w:val="00243C4D"/>
    <w:rsid w:val="00244768"/>
    <w:rsid w:val="0025137F"/>
    <w:rsid w:val="002631D2"/>
    <w:rsid w:val="00263B5E"/>
    <w:rsid w:val="00267C9C"/>
    <w:rsid w:val="00267D37"/>
    <w:rsid w:val="002706E5"/>
    <w:rsid w:val="002801C8"/>
    <w:rsid w:val="002805C5"/>
    <w:rsid w:val="00283E6F"/>
    <w:rsid w:val="0028637D"/>
    <w:rsid w:val="00286745"/>
    <w:rsid w:val="00290F04"/>
    <w:rsid w:val="00291EA1"/>
    <w:rsid w:val="0029220F"/>
    <w:rsid w:val="00292767"/>
    <w:rsid w:val="00294F50"/>
    <w:rsid w:val="002955AD"/>
    <w:rsid w:val="00296E97"/>
    <w:rsid w:val="002A0360"/>
    <w:rsid w:val="002A0C40"/>
    <w:rsid w:val="002A249C"/>
    <w:rsid w:val="002A26F5"/>
    <w:rsid w:val="002A454A"/>
    <w:rsid w:val="002A6051"/>
    <w:rsid w:val="002B7584"/>
    <w:rsid w:val="002C0801"/>
    <w:rsid w:val="002C5320"/>
    <w:rsid w:val="002D0885"/>
    <w:rsid w:val="002D1274"/>
    <w:rsid w:val="002D3432"/>
    <w:rsid w:val="002D3B67"/>
    <w:rsid w:val="002D5C4A"/>
    <w:rsid w:val="002D5D62"/>
    <w:rsid w:val="002D5DB0"/>
    <w:rsid w:val="002D6305"/>
    <w:rsid w:val="002D71A2"/>
    <w:rsid w:val="002E01D5"/>
    <w:rsid w:val="002E020C"/>
    <w:rsid w:val="002E2FCD"/>
    <w:rsid w:val="002E7433"/>
    <w:rsid w:val="002E7805"/>
    <w:rsid w:val="002F077C"/>
    <w:rsid w:val="002F7555"/>
    <w:rsid w:val="002F7DB6"/>
    <w:rsid w:val="0030437C"/>
    <w:rsid w:val="0030667D"/>
    <w:rsid w:val="00306A1E"/>
    <w:rsid w:val="00313415"/>
    <w:rsid w:val="003171CB"/>
    <w:rsid w:val="0031733D"/>
    <w:rsid w:val="00321DE1"/>
    <w:rsid w:val="00322FE4"/>
    <w:rsid w:val="003303FE"/>
    <w:rsid w:val="00332E0D"/>
    <w:rsid w:val="00337277"/>
    <w:rsid w:val="00347626"/>
    <w:rsid w:val="00351CE7"/>
    <w:rsid w:val="0035450D"/>
    <w:rsid w:val="003550E9"/>
    <w:rsid w:val="0035572D"/>
    <w:rsid w:val="0035780E"/>
    <w:rsid w:val="00357C76"/>
    <w:rsid w:val="00366F5F"/>
    <w:rsid w:val="00367D3F"/>
    <w:rsid w:val="00367F36"/>
    <w:rsid w:val="003704B1"/>
    <w:rsid w:val="0037252C"/>
    <w:rsid w:val="00373795"/>
    <w:rsid w:val="00377B39"/>
    <w:rsid w:val="003833B6"/>
    <w:rsid w:val="003838FF"/>
    <w:rsid w:val="00385A5F"/>
    <w:rsid w:val="00386192"/>
    <w:rsid w:val="00387A46"/>
    <w:rsid w:val="00391226"/>
    <w:rsid w:val="00395AED"/>
    <w:rsid w:val="00397614"/>
    <w:rsid w:val="003A0C42"/>
    <w:rsid w:val="003A1B7B"/>
    <w:rsid w:val="003A3A91"/>
    <w:rsid w:val="003A5001"/>
    <w:rsid w:val="003A66BC"/>
    <w:rsid w:val="003A6FC0"/>
    <w:rsid w:val="003B3B5D"/>
    <w:rsid w:val="003C03A5"/>
    <w:rsid w:val="003C1693"/>
    <w:rsid w:val="003C5D23"/>
    <w:rsid w:val="003D1CB1"/>
    <w:rsid w:val="003D1F8B"/>
    <w:rsid w:val="003D3B40"/>
    <w:rsid w:val="003D7318"/>
    <w:rsid w:val="003E3648"/>
    <w:rsid w:val="003E4F6A"/>
    <w:rsid w:val="003E5068"/>
    <w:rsid w:val="003E6665"/>
    <w:rsid w:val="003E77A9"/>
    <w:rsid w:val="003E7F0A"/>
    <w:rsid w:val="003F6080"/>
    <w:rsid w:val="00400D8A"/>
    <w:rsid w:val="00403D6C"/>
    <w:rsid w:val="00410343"/>
    <w:rsid w:val="004117C1"/>
    <w:rsid w:val="00414349"/>
    <w:rsid w:val="00414B41"/>
    <w:rsid w:val="00415F35"/>
    <w:rsid w:val="00420D5C"/>
    <w:rsid w:val="00421DEF"/>
    <w:rsid w:val="00422061"/>
    <w:rsid w:val="004225C4"/>
    <w:rsid w:val="00425559"/>
    <w:rsid w:val="004266E7"/>
    <w:rsid w:val="004307E2"/>
    <w:rsid w:val="00435A69"/>
    <w:rsid w:val="004378F3"/>
    <w:rsid w:val="00440E99"/>
    <w:rsid w:val="004432D4"/>
    <w:rsid w:val="004433EF"/>
    <w:rsid w:val="0044506E"/>
    <w:rsid w:val="00451176"/>
    <w:rsid w:val="00451669"/>
    <w:rsid w:val="00453462"/>
    <w:rsid w:val="004554B2"/>
    <w:rsid w:val="004555F5"/>
    <w:rsid w:val="0045666A"/>
    <w:rsid w:val="0045719E"/>
    <w:rsid w:val="00457F2C"/>
    <w:rsid w:val="004611F4"/>
    <w:rsid w:val="00463090"/>
    <w:rsid w:val="004649BA"/>
    <w:rsid w:val="00464B6E"/>
    <w:rsid w:val="004668E0"/>
    <w:rsid w:val="00473F58"/>
    <w:rsid w:val="00474D0D"/>
    <w:rsid w:val="00482C00"/>
    <w:rsid w:val="004839AF"/>
    <w:rsid w:val="00485F58"/>
    <w:rsid w:val="004863E4"/>
    <w:rsid w:val="00494C1B"/>
    <w:rsid w:val="004A157F"/>
    <w:rsid w:val="004A4023"/>
    <w:rsid w:val="004A7BA4"/>
    <w:rsid w:val="004B0E43"/>
    <w:rsid w:val="004B1DD1"/>
    <w:rsid w:val="004B2A65"/>
    <w:rsid w:val="004B3920"/>
    <w:rsid w:val="004B6139"/>
    <w:rsid w:val="004C1A52"/>
    <w:rsid w:val="004C1D47"/>
    <w:rsid w:val="004C2E5E"/>
    <w:rsid w:val="004D0AD0"/>
    <w:rsid w:val="004D4A57"/>
    <w:rsid w:val="004D4A9E"/>
    <w:rsid w:val="004D6502"/>
    <w:rsid w:val="004E5DDA"/>
    <w:rsid w:val="004E7F92"/>
    <w:rsid w:val="004F1976"/>
    <w:rsid w:val="004F336C"/>
    <w:rsid w:val="004F39E1"/>
    <w:rsid w:val="004F52C2"/>
    <w:rsid w:val="004F5B98"/>
    <w:rsid w:val="004F7A81"/>
    <w:rsid w:val="005028D6"/>
    <w:rsid w:val="00502DA1"/>
    <w:rsid w:val="00505A90"/>
    <w:rsid w:val="00506EEB"/>
    <w:rsid w:val="00512A95"/>
    <w:rsid w:val="00515B3B"/>
    <w:rsid w:val="00515B9D"/>
    <w:rsid w:val="00521D89"/>
    <w:rsid w:val="005241C8"/>
    <w:rsid w:val="00526512"/>
    <w:rsid w:val="0052664F"/>
    <w:rsid w:val="005273B8"/>
    <w:rsid w:val="00527601"/>
    <w:rsid w:val="00530650"/>
    <w:rsid w:val="0053327A"/>
    <w:rsid w:val="005352D8"/>
    <w:rsid w:val="00536C86"/>
    <w:rsid w:val="005415CC"/>
    <w:rsid w:val="00541FBC"/>
    <w:rsid w:val="00545360"/>
    <w:rsid w:val="005477BE"/>
    <w:rsid w:val="00551A2F"/>
    <w:rsid w:val="0055263D"/>
    <w:rsid w:val="00555D3B"/>
    <w:rsid w:val="00560100"/>
    <w:rsid w:val="005608BF"/>
    <w:rsid w:val="0056297C"/>
    <w:rsid w:val="00562EB9"/>
    <w:rsid w:val="005640FF"/>
    <w:rsid w:val="0056584C"/>
    <w:rsid w:val="00566D1B"/>
    <w:rsid w:val="00567250"/>
    <w:rsid w:val="00574A2D"/>
    <w:rsid w:val="00574CA6"/>
    <w:rsid w:val="0057516D"/>
    <w:rsid w:val="00576160"/>
    <w:rsid w:val="00583073"/>
    <w:rsid w:val="00584CAF"/>
    <w:rsid w:val="005868EF"/>
    <w:rsid w:val="00587233"/>
    <w:rsid w:val="00591D5D"/>
    <w:rsid w:val="005922D3"/>
    <w:rsid w:val="00594D39"/>
    <w:rsid w:val="0059546F"/>
    <w:rsid w:val="005A3BAF"/>
    <w:rsid w:val="005B05C5"/>
    <w:rsid w:val="005B0882"/>
    <w:rsid w:val="005B1F41"/>
    <w:rsid w:val="005B52CC"/>
    <w:rsid w:val="005B5768"/>
    <w:rsid w:val="005B6324"/>
    <w:rsid w:val="005C0099"/>
    <w:rsid w:val="005C2AF4"/>
    <w:rsid w:val="005C494E"/>
    <w:rsid w:val="005C4C79"/>
    <w:rsid w:val="005C5AA0"/>
    <w:rsid w:val="005C6896"/>
    <w:rsid w:val="005D361F"/>
    <w:rsid w:val="005D37B8"/>
    <w:rsid w:val="005D6167"/>
    <w:rsid w:val="005D6910"/>
    <w:rsid w:val="005E304A"/>
    <w:rsid w:val="005E30E7"/>
    <w:rsid w:val="005E32D6"/>
    <w:rsid w:val="005E34F2"/>
    <w:rsid w:val="005F2394"/>
    <w:rsid w:val="005F419D"/>
    <w:rsid w:val="006008FD"/>
    <w:rsid w:val="00600D84"/>
    <w:rsid w:val="00610D2E"/>
    <w:rsid w:val="006127A9"/>
    <w:rsid w:val="00614D78"/>
    <w:rsid w:val="0062346D"/>
    <w:rsid w:val="0062495C"/>
    <w:rsid w:val="00625362"/>
    <w:rsid w:val="00625BFF"/>
    <w:rsid w:val="0064022F"/>
    <w:rsid w:val="0064043A"/>
    <w:rsid w:val="006429AB"/>
    <w:rsid w:val="0065251D"/>
    <w:rsid w:val="00653E48"/>
    <w:rsid w:val="00655D36"/>
    <w:rsid w:val="0065632C"/>
    <w:rsid w:val="00657A7C"/>
    <w:rsid w:val="00657C3A"/>
    <w:rsid w:val="00662721"/>
    <w:rsid w:val="00663D50"/>
    <w:rsid w:val="00665C78"/>
    <w:rsid w:val="00670B7F"/>
    <w:rsid w:val="00672FF9"/>
    <w:rsid w:val="00673560"/>
    <w:rsid w:val="00675522"/>
    <w:rsid w:val="006775D3"/>
    <w:rsid w:val="006817F9"/>
    <w:rsid w:val="00683C7F"/>
    <w:rsid w:val="006931A5"/>
    <w:rsid w:val="006931D4"/>
    <w:rsid w:val="00694458"/>
    <w:rsid w:val="00694702"/>
    <w:rsid w:val="00697901"/>
    <w:rsid w:val="006A0CBE"/>
    <w:rsid w:val="006A4D58"/>
    <w:rsid w:val="006A513C"/>
    <w:rsid w:val="006B5A99"/>
    <w:rsid w:val="006B5F4D"/>
    <w:rsid w:val="006C2375"/>
    <w:rsid w:val="006C7B46"/>
    <w:rsid w:val="006D03F0"/>
    <w:rsid w:val="006D217C"/>
    <w:rsid w:val="006D299A"/>
    <w:rsid w:val="006D3D64"/>
    <w:rsid w:val="006D44F6"/>
    <w:rsid w:val="006D5E26"/>
    <w:rsid w:val="006D643B"/>
    <w:rsid w:val="006D79FD"/>
    <w:rsid w:val="006E29AB"/>
    <w:rsid w:val="006E4800"/>
    <w:rsid w:val="006E5725"/>
    <w:rsid w:val="006E7C31"/>
    <w:rsid w:val="006F0067"/>
    <w:rsid w:val="006F0B63"/>
    <w:rsid w:val="006F20FE"/>
    <w:rsid w:val="006F3FD4"/>
    <w:rsid w:val="006F4CE6"/>
    <w:rsid w:val="00703721"/>
    <w:rsid w:val="00717CD4"/>
    <w:rsid w:val="00721E96"/>
    <w:rsid w:val="00723A0A"/>
    <w:rsid w:val="0073197B"/>
    <w:rsid w:val="00733175"/>
    <w:rsid w:val="007339D3"/>
    <w:rsid w:val="00742F11"/>
    <w:rsid w:val="0074540F"/>
    <w:rsid w:val="00746016"/>
    <w:rsid w:val="007503B6"/>
    <w:rsid w:val="0075071A"/>
    <w:rsid w:val="007516B4"/>
    <w:rsid w:val="0075400C"/>
    <w:rsid w:val="00757C73"/>
    <w:rsid w:val="00764A2D"/>
    <w:rsid w:val="0076734E"/>
    <w:rsid w:val="00770B23"/>
    <w:rsid w:val="00771819"/>
    <w:rsid w:val="00773DEF"/>
    <w:rsid w:val="007765D9"/>
    <w:rsid w:val="00782DEC"/>
    <w:rsid w:val="00783D10"/>
    <w:rsid w:val="00787E1D"/>
    <w:rsid w:val="00792639"/>
    <w:rsid w:val="00796AA4"/>
    <w:rsid w:val="007A1304"/>
    <w:rsid w:val="007A1452"/>
    <w:rsid w:val="007A6E97"/>
    <w:rsid w:val="007A7C9E"/>
    <w:rsid w:val="007B093C"/>
    <w:rsid w:val="007B1AF5"/>
    <w:rsid w:val="007B25C0"/>
    <w:rsid w:val="007B4E86"/>
    <w:rsid w:val="007B532F"/>
    <w:rsid w:val="007B682A"/>
    <w:rsid w:val="007B6CC7"/>
    <w:rsid w:val="007B6D2C"/>
    <w:rsid w:val="007B75FE"/>
    <w:rsid w:val="007C095B"/>
    <w:rsid w:val="007C1B7E"/>
    <w:rsid w:val="007C2669"/>
    <w:rsid w:val="007C4B41"/>
    <w:rsid w:val="007C5F33"/>
    <w:rsid w:val="007D2A95"/>
    <w:rsid w:val="007D2EA7"/>
    <w:rsid w:val="007E1677"/>
    <w:rsid w:val="007E30B0"/>
    <w:rsid w:val="007F065D"/>
    <w:rsid w:val="00801CF4"/>
    <w:rsid w:val="00804033"/>
    <w:rsid w:val="00805591"/>
    <w:rsid w:val="00805DAE"/>
    <w:rsid w:val="0080652D"/>
    <w:rsid w:val="00816079"/>
    <w:rsid w:val="00816C4F"/>
    <w:rsid w:val="00816D56"/>
    <w:rsid w:val="008204F2"/>
    <w:rsid w:val="00821935"/>
    <w:rsid w:val="0082797E"/>
    <w:rsid w:val="0083124C"/>
    <w:rsid w:val="00831555"/>
    <w:rsid w:val="00834349"/>
    <w:rsid w:val="008355AE"/>
    <w:rsid w:val="00835ECC"/>
    <w:rsid w:val="0083668D"/>
    <w:rsid w:val="00836BF4"/>
    <w:rsid w:val="008441A1"/>
    <w:rsid w:val="00844E6D"/>
    <w:rsid w:val="00846924"/>
    <w:rsid w:val="00850B8B"/>
    <w:rsid w:val="00850F56"/>
    <w:rsid w:val="0085646C"/>
    <w:rsid w:val="00860AED"/>
    <w:rsid w:val="00864E5B"/>
    <w:rsid w:val="0086728C"/>
    <w:rsid w:val="0086730B"/>
    <w:rsid w:val="00871C1A"/>
    <w:rsid w:val="0087459D"/>
    <w:rsid w:val="008748C8"/>
    <w:rsid w:val="008753F6"/>
    <w:rsid w:val="0087569B"/>
    <w:rsid w:val="008764C7"/>
    <w:rsid w:val="00876AA6"/>
    <w:rsid w:val="00876E7D"/>
    <w:rsid w:val="00877D47"/>
    <w:rsid w:val="008849CB"/>
    <w:rsid w:val="00884E4A"/>
    <w:rsid w:val="00885287"/>
    <w:rsid w:val="008903EF"/>
    <w:rsid w:val="00896850"/>
    <w:rsid w:val="008A0E26"/>
    <w:rsid w:val="008A19CA"/>
    <w:rsid w:val="008A1C65"/>
    <w:rsid w:val="008A2AEB"/>
    <w:rsid w:val="008B0A92"/>
    <w:rsid w:val="008B2E52"/>
    <w:rsid w:val="008B3C03"/>
    <w:rsid w:val="008B65B9"/>
    <w:rsid w:val="008B6A24"/>
    <w:rsid w:val="008B7961"/>
    <w:rsid w:val="008B7F30"/>
    <w:rsid w:val="008C142D"/>
    <w:rsid w:val="008C24BD"/>
    <w:rsid w:val="008C3EC8"/>
    <w:rsid w:val="008C793F"/>
    <w:rsid w:val="008C7D0C"/>
    <w:rsid w:val="008D05AA"/>
    <w:rsid w:val="008D2C77"/>
    <w:rsid w:val="008E2092"/>
    <w:rsid w:val="008F14C7"/>
    <w:rsid w:val="008F733B"/>
    <w:rsid w:val="009015BF"/>
    <w:rsid w:val="0090239C"/>
    <w:rsid w:val="0090339D"/>
    <w:rsid w:val="00905321"/>
    <w:rsid w:val="00913E0A"/>
    <w:rsid w:val="00925AFC"/>
    <w:rsid w:val="00925C8D"/>
    <w:rsid w:val="009343FC"/>
    <w:rsid w:val="009365B9"/>
    <w:rsid w:val="00936812"/>
    <w:rsid w:val="0093756C"/>
    <w:rsid w:val="00937CC3"/>
    <w:rsid w:val="00940D20"/>
    <w:rsid w:val="00942B5D"/>
    <w:rsid w:val="009441ED"/>
    <w:rsid w:val="0094592C"/>
    <w:rsid w:val="00945F42"/>
    <w:rsid w:val="00952338"/>
    <w:rsid w:val="00953EF7"/>
    <w:rsid w:val="0095439C"/>
    <w:rsid w:val="009606D2"/>
    <w:rsid w:val="0096086A"/>
    <w:rsid w:val="009639C4"/>
    <w:rsid w:val="00971CD5"/>
    <w:rsid w:val="009949A5"/>
    <w:rsid w:val="00994A0F"/>
    <w:rsid w:val="00995BD1"/>
    <w:rsid w:val="00997AB8"/>
    <w:rsid w:val="009A7D51"/>
    <w:rsid w:val="009B19BB"/>
    <w:rsid w:val="009B1A56"/>
    <w:rsid w:val="009B3E9E"/>
    <w:rsid w:val="009B46B0"/>
    <w:rsid w:val="009B6EED"/>
    <w:rsid w:val="009B7495"/>
    <w:rsid w:val="009B765E"/>
    <w:rsid w:val="009C1A0D"/>
    <w:rsid w:val="009C1BE0"/>
    <w:rsid w:val="009C2C69"/>
    <w:rsid w:val="009C3885"/>
    <w:rsid w:val="009C5195"/>
    <w:rsid w:val="009D06C4"/>
    <w:rsid w:val="009D2E2A"/>
    <w:rsid w:val="009E3FC5"/>
    <w:rsid w:val="009E6AA8"/>
    <w:rsid w:val="009E726D"/>
    <w:rsid w:val="009E767A"/>
    <w:rsid w:val="009F00CA"/>
    <w:rsid w:val="009F20B6"/>
    <w:rsid w:val="009F338C"/>
    <w:rsid w:val="009F6471"/>
    <w:rsid w:val="009F7229"/>
    <w:rsid w:val="00A010A6"/>
    <w:rsid w:val="00A020F7"/>
    <w:rsid w:val="00A0213C"/>
    <w:rsid w:val="00A027E9"/>
    <w:rsid w:val="00A07238"/>
    <w:rsid w:val="00A07C62"/>
    <w:rsid w:val="00A120C4"/>
    <w:rsid w:val="00A145FB"/>
    <w:rsid w:val="00A16B38"/>
    <w:rsid w:val="00A23996"/>
    <w:rsid w:val="00A26453"/>
    <w:rsid w:val="00A349DA"/>
    <w:rsid w:val="00A35EBA"/>
    <w:rsid w:val="00A5057C"/>
    <w:rsid w:val="00A53B35"/>
    <w:rsid w:val="00A545D5"/>
    <w:rsid w:val="00A546FB"/>
    <w:rsid w:val="00A54C6A"/>
    <w:rsid w:val="00A55C66"/>
    <w:rsid w:val="00A56639"/>
    <w:rsid w:val="00A62590"/>
    <w:rsid w:val="00A629F4"/>
    <w:rsid w:val="00A62FD7"/>
    <w:rsid w:val="00A641E2"/>
    <w:rsid w:val="00A655C5"/>
    <w:rsid w:val="00A65A51"/>
    <w:rsid w:val="00A66AC9"/>
    <w:rsid w:val="00A71515"/>
    <w:rsid w:val="00A719C3"/>
    <w:rsid w:val="00A71AED"/>
    <w:rsid w:val="00A722A1"/>
    <w:rsid w:val="00A7443C"/>
    <w:rsid w:val="00A750F4"/>
    <w:rsid w:val="00A75D96"/>
    <w:rsid w:val="00A81DC6"/>
    <w:rsid w:val="00A83C22"/>
    <w:rsid w:val="00A87619"/>
    <w:rsid w:val="00A9252E"/>
    <w:rsid w:val="00A93FA2"/>
    <w:rsid w:val="00A979C4"/>
    <w:rsid w:val="00AA1057"/>
    <w:rsid w:val="00AA1353"/>
    <w:rsid w:val="00AA1E2A"/>
    <w:rsid w:val="00AA216D"/>
    <w:rsid w:val="00AB2E1D"/>
    <w:rsid w:val="00AB34F6"/>
    <w:rsid w:val="00AB369E"/>
    <w:rsid w:val="00AB43B3"/>
    <w:rsid w:val="00AB6CEA"/>
    <w:rsid w:val="00AC0197"/>
    <w:rsid w:val="00AC02F8"/>
    <w:rsid w:val="00AC2743"/>
    <w:rsid w:val="00AC32B6"/>
    <w:rsid w:val="00AC4D37"/>
    <w:rsid w:val="00AC5776"/>
    <w:rsid w:val="00AC6258"/>
    <w:rsid w:val="00AC7EDB"/>
    <w:rsid w:val="00AD1100"/>
    <w:rsid w:val="00AD309C"/>
    <w:rsid w:val="00AD3423"/>
    <w:rsid w:val="00AE0942"/>
    <w:rsid w:val="00AE10F4"/>
    <w:rsid w:val="00AE1C9F"/>
    <w:rsid w:val="00AE3192"/>
    <w:rsid w:val="00AE7D02"/>
    <w:rsid w:val="00AF1957"/>
    <w:rsid w:val="00AF31BF"/>
    <w:rsid w:val="00AF4B97"/>
    <w:rsid w:val="00AF6C73"/>
    <w:rsid w:val="00AF76CF"/>
    <w:rsid w:val="00AF7F0C"/>
    <w:rsid w:val="00B04D5D"/>
    <w:rsid w:val="00B062B8"/>
    <w:rsid w:val="00B10C29"/>
    <w:rsid w:val="00B139F0"/>
    <w:rsid w:val="00B249C0"/>
    <w:rsid w:val="00B24DF7"/>
    <w:rsid w:val="00B2550F"/>
    <w:rsid w:val="00B258B1"/>
    <w:rsid w:val="00B30621"/>
    <w:rsid w:val="00B33569"/>
    <w:rsid w:val="00B40E0F"/>
    <w:rsid w:val="00B42383"/>
    <w:rsid w:val="00B47EF3"/>
    <w:rsid w:val="00B5516C"/>
    <w:rsid w:val="00B618A2"/>
    <w:rsid w:val="00B638E7"/>
    <w:rsid w:val="00B659C6"/>
    <w:rsid w:val="00B67D5A"/>
    <w:rsid w:val="00B73C09"/>
    <w:rsid w:val="00B915FA"/>
    <w:rsid w:val="00B927A4"/>
    <w:rsid w:val="00B933A5"/>
    <w:rsid w:val="00B93426"/>
    <w:rsid w:val="00B93900"/>
    <w:rsid w:val="00B94355"/>
    <w:rsid w:val="00B94D14"/>
    <w:rsid w:val="00B97437"/>
    <w:rsid w:val="00BA0FF2"/>
    <w:rsid w:val="00BA2F94"/>
    <w:rsid w:val="00BA46D0"/>
    <w:rsid w:val="00BA55DC"/>
    <w:rsid w:val="00BA73AC"/>
    <w:rsid w:val="00BB1C36"/>
    <w:rsid w:val="00BB3351"/>
    <w:rsid w:val="00BB41AF"/>
    <w:rsid w:val="00BB6D05"/>
    <w:rsid w:val="00BC1FFF"/>
    <w:rsid w:val="00BC364C"/>
    <w:rsid w:val="00BC5D2D"/>
    <w:rsid w:val="00BD38D3"/>
    <w:rsid w:val="00BD485D"/>
    <w:rsid w:val="00BD5AF4"/>
    <w:rsid w:val="00BD7A4F"/>
    <w:rsid w:val="00BE36B6"/>
    <w:rsid w:val="00BE4987"/>
    <w:rsid w:val="00BE6736"/>
    <w:rsid w:val="00BF4CC2"/>
    <w:rsid w:val="00BF67E8"/>
    <w:rsid w:val="00BF68C4"/>
    <w:rsid w:val="00BF6F1B"/>
    <w:rsid w:val="00BF7844"/>
    <w:rsid w:val="00C10694"/>
    <w:rsid w:val="00C12412"/>
    <w:rsid w:val="00C15079"/>
    <w:rsid w:val="00C20919"/>
    <w:rsid w:val="00C26732"/>
    <w:rsid w:val="00C2737F"/>
    <w:rsid w:val="00C274D3"/>
    <w:rsid w:val="00C30440"/>
    <w:rsid w:val="00C374DA"/>
    <w:rsid w:val="00C40357"/>
    <w:rsid w:val="00C41BA6"/>
    <w:rsid w:val="00C51C86"/>
    <w:rsid w:val="00C616BD"/>
    <w:rsid w:val="00C61911"/>
    <w:rsid w:val="00C621B8"/>
    <w:rsid w:val="00C6425F"/>
    <w:rsid w:val="00C6589C"/>
    <w:rsid w:val="00C658E1"/>
    <w:rsid w:val="00C77705"/>
    <w:rsid w:val="00C77AC6"/>
    <w:rsid w:val="00C80BCF"/>
    <w:rsid w:val="00C903C2"/>
    <w:rsid w:val="00C909E6"/>
    <w:rsid w:val="00C9180A"/>
    <w:rsid w:val="00C954BC"/>
    <w:rsid w:val="00C97046"/>
    <w:rsid w:val="00CA1001"/>
    <w:rsid w:val="00CA1910"/>
    <w:rsid w:val="00CA46A5"/>
    <w:rsid w:val="00CA5AC7"/>
    <w:rsid w:val="00CA7593"/>
    <w:rsid w:val="00CB5CE0"/>
    <w:rsid w:val="00CC020F"/>
    <w:rsid w:val="00CC3ADA"/>
    <w:rsid w:val="00CC4C1D"/>
    <w:rsid w:val="00CC5BB3"/>
    <w:rsid w:val="00CD0448"/>
    <w:rsid w:val="00CD596C"/>
    <w:rsid w:val="00CD697A"/>
    <w:rsid w:val="00CE10BF"/>
    <w:rsid w:val="00CE1C8D"/>
    <w:rsid w:val="00CE1E60"/>
    <w:rsid w:val="00CE1EB4"/>
    <w:rsid w:val="00CE307F"/>
    <w:rsid w:val="00CF1402"/>
    <w:rsid w:val="00CF2576"/>
    <w:rsid w:val="00CF5353"/>
    <w:rsid w:val="00CF70F4"/>
    <w:rsid w:val="00D024C3"/>
    <w:rsid w:val="00D12AC9"/>
    <w:rsid w:val="00D22634"/>
    <w:rsid w:val="00D23432"/>
    <w:rsid w:val="00D246B1"/>
    <w:rsid w:val="00D25180"/>
    <w:rsid w:val="00D25F45"/>
    <w:rsid w:val="00D261FF"/>
    <w:rsid w:val="00D30697"/>
    <w:rsid w:val="00D306D8"/>
    <w:rsid w:val="00D36E5F"/>
    <w:rsid w:val="00D378E1"/>
    <w:rsid w:val="00D41737"/>
    <w:rsid w:val="00D41BB6"/>
    <w:rsid w:val="00D42BCD"/>
    <w:rsid w:val="00D43ED7"/>
    <w:rsid w:val="00D513E5"/>
    <w:rsid w:val="00D51E7A"/>
    <w:rsid w:val="00D52A78"/>
    <w:rsid w:val="00D54F52"/>
    <w:rsid w:val="00D554A5"/>
    <w:rsid w:val="00D55862"/>
    <w:rsid w:val="00D562E1"/>
    <w:rsid w:val="00D601C9"/>
    <w:rsid w:val="00D60E83"/>
    <w:rsid w:val="00D6178B"/>
    <w:rsid w:val="00D621F2"/>
    <w:rsid w:val="00D627E7"/>
    <w:rsid w:val="00D716D3"/>
    <w:rsid w:val="00D7513B"/>
    <w:rsid w:val="00D76A2C"/>
    <w:rsid w:val="00D76E42"/>
    <w:rsid w:val="00D777CA"/>
    <w:rsid w:val="00D811CD"/>
    <w:rsid w:val="00D81DEE"/>
    <w:rsid w:val="00D84822"/>
    <w:rsid w:val="00D85A37"/>
    <w:rsid w:val="00D91265"/>
    <w:rsid w:val="00D917E4"/>
    <w:rsid w:val="00D97689"/>
    <w:rsid w:val="00DA05B4"/>
    <w:rsid w:val="00DA1A75"/>
    <w:rsid w:val="00DA3473"/>
    <w:rsid w:val="00DA5AAD"/>
    <w:rsid w:val="00DA6D7C"/>
    <w:rsid w:val="00DB09FF"/>
    <w:rsid w:val="00DB2DA7"/>
    <w:rsid w:val="00DB2E1B"/>
    <w:rsid w:val="00DB4EE6"/>
    <w:rsid w:val="00DB6DF6"/>
    <w:rsid w:val="00DC080E"/>
    <w:rsid w:val="00DC4F18"/>
    <w:rsid w:val="00DC5092"/>
    <w:rsid w:val="00DE21ED"/>
    <w:rsid w:val="00DE254E"/>
    <w:rsid w:val="00DE263E"/>
    <w:rsid w:val="00DE3043"/>
    <w:rsid w:val="00DE3423"/>
    <w:rsid w:val="00DE3526"/>
    <w:rsid w:val="00DE4EE6"/>
    <w:rsid w:val="00DF092F"/>
    <w:rsid w:val="00DF6449"/>
    <w:rsid w:val="00E01689"/>
    <w:rsid w:val="00E01FF8"/>
    <w:rsid w:val="00E0242A"/>
    <w:rsid w:val="00E042D2"/>
    <w:rsid w:val="00E04816"/>
    <w:rsid w:val="00E04DCB"/>
    <w:rsid w:val="00E05CB8"/>
    <w:rsid w:val="00E06C48"/>
    <w:rsid w:val="00E079E7"/>
    <w:rsid w:val="00E14591"/>
    <w:rsid w:val="00E16009"/>
    <w:rsid w:val="00E1695B"/>
    <w:rsid w:val="00E20DE9"/>
    <w:rsid w:val="00E21C32"/>
    <w:rsid w:val="00E23699"/>
    <w:rsid w:val="00E2497C"/>
    <w:rsid w:val="00E30C81"/>
    <w:rsid w:val="00E32873"/>
    <w:rsid w:val="00E32B95"/>
    <w:rsid w:val="00E3517B"/>
    <w:rsid w:val="00E35ABA"/>
    <w:rsid w:val="00E419EF"/>
    <w:rsid w:val="00E424E1"/>
    <w:rsid w:val="00E42B07"/>
    <w:rsid w:val="00E42F62"/>
    <w:rsid w:val="00E44FC8"/>
    <w:rsid w:val="00E63048"/>
    <w:rsid w:val="00E649E7"/>
    <w:rsid w:val="00E66CF3"/>
    <w:rsid w:val="00E67884"/>
    <w:rsid w:val="00E70B71"/>
    <w:rsid w:val="00E70CAD"/>
    <w:rsid w:val="00E71532"/>
    <w:rsid w:val="00E71E03"/>
    <w:rsid w:val="00E72E34"/>
    <w:rsid w:val="00E73C8D"/>
    <w:rsid w:val="00E75A67"/>
    <w:rsid w:val="00E76CB3"/>
    <w:rsid w:val="00E84A40"/>
    <w:rsid w:val="00E84D50"/>
    <w:rsid w:val="00E858B1"/>
    <w:rsid w:val="00E9193F"/>
    <w:rsid w:val="00E93F58"/>
    <w:rsid w:val="00E95FE6"/>
    <w:rsid w:val="00E969B1"/>
    <w:rsid w:val="00EA0C7F"/>
    <w:rsid w:val="00EA394A"/>
    <w:rsid w:val="00EA416D"/>
    <w:rsid w:val="00EA6488"/>
    <w:rsid w:val="00EB6E27"/>
    <w:rsid w:val="00EC158F"/>
    <w:rsid w:val="00EC4F03"/>
    <w:rsid w:val="00ED21C2"/>
    <w:rsid w:val="00ED282C"/>
    <w:rsid w:val="00ED3125"/>
    <w:rsid w:val="00ED34ED"/>
    <w:rsid w:val="00ED3E27"/>
    <w:rsid w:val="00ED76E7"/>
    <w:rsid w:val="00EE0F8C"/>
    <w:rsid w:val="00EE24F4"/>
    <w:rsid w:val="00EE352D"/>
    <w:rsid w:val="00EE78A0"/>
    <w:rsid w:val="00EF16B0"/>
    <w:rsid w:val="00EF4918"/>
    <w:rsid w:val="00EF5059"/>
    <w:rsid w:val="00F003C9"/>
    <w:rsid w:val="00F02777"/>
    <w:rsid w:val="00F045E2"/>
    <w:rsid w:val="00F07057"/>
    <w:rsid w:val="00F079DF"/>
    <w:rsid w:val="00F10A64"/>
    <w:rsid w:val="00F111CF"/>
    <w:rsid w:val="00F20ECB"/>
    <w:rsid w:val="00F22419"/>
    <w:rsid w:val="00F23251"/>
    <w:rsid w:val="00F30497"/>
    <w:rsid w:val="00F342B0"/>
    <w:rsid w:val="00F34E54"/>
    <w:rsid w:val="00F408EA"/>
    <w:rsid w:val="00F4258F"/>
    <w:rsid w:val="00F43A02"/>
    <w:rsid w:val="00F43E2B"/>
    <w:rsid w:val="00F44EA6"/>
    <w:rsid w:val="00F53861"/>
    <w:rsid w:val="00F542A5"/>
    <w:rsid w:val="00F60A0A"/>
    <w:rsid w:val="00F615E3"/>
    <w:rsid w:val="00F62173"/>
    <w:rsid w:val="00F62D6F"/>
    <w:rsid w:val="00F6314C"/>
    <w:rsid w:val="00F641A2"/>
    <w:rsid w:val="00F6617E"/>
    <w:rsid w:val="00F66343"/>
    <w:rsid w:val="00F67050"/>
    <w:rsid w:val="00F70598"/>
    <w:rsid w:val="00F72111"/>
    <w:rsid w:val="00F77519"/>
    <w:rsid w:val="00F80439"/>
    <w:rsid w:val="00F81B2E"/>
    <w:rsid w:val="00F81D15"/>
    <w:rsid w:val="00F83244"/>
    <w:rsid w:val="00F85CA7"/>
    <w:rsid w:val="00F8735D"/>
    <w:rsid w:val="00F87FF6"/>
    <w:rsid w:val="00F91991"/>
    <w:rsid w:val="00F92662"/>
    <w:rsid w:val="00F94755"/>
    <w:rsid w:val="00F97164"/>
    <w:rsid w:val="00FA3359"/>
    <w:rsid w:val="00FA3635"/>
    <w:rsid w:val="00FB053C"/>
    <w:rsid w:val="00FB1CDF"/>
    <w:rsid w:val="00FB20D6"/>
    <w:rsid w:val="00FB3ED7"/>
    <w:rsid w:val="00FB6327"/>
    <w:rsid w:val="00FC3E92"/>
    <w:rsid w:val="00FC4C54"/>
    <w:rsid w:val="00FC5395"/>
    <w:rsid w:val="00FD040B"/>
    <w:rsid w:val="00FD1D10"/>
    <w:rsid w:val="00FD3235"/>
    <w:rsid w:val="00FD3E49"/>
    <w:rsid w:val="00FD4CA9"/>
    <w:rsid w:val="00FD4D90"/>
    <w:rsid w:val="00FD56C7"/>
    <w:rsid w:val="00FE0F18"/>
    <w:rsid w:val="00FE14B9"/>
    <w:rsid w:val="00FE1ED0"/>
    <w:rsid w:val="00FE310A"/>
    <w:rsid w:val="00FE79DE"/>
    <w:rsid w:val="00FF27CA"/>
    <w:rsid w:val="00FF34E8"/>
    <w:rsid w:val="00FF45A1"/>
    <w:rsid w:val="00FF5711"/>
    <w:rsid w:val="00FF7033"/>
    <w:rsid w:val="00FF747B"/>
    <w:rsid w:val="00FF75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1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7D1"/>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uiPriority w:val="99"/>
    <w:rsid w:val="000617D1"/>
    <w:rPr>
      <w:kern w:val="2"/>
      <w:sz w:val="18"/>
      <w:szCs w:val="18"/>
    </w:rPr>
  </w:style>
  <w:style w:type="paragraph" w:styleId="a4">
    <w:name w:val="footer"/>
    <w:basedOn w:val="a"/>
    <w:link w:val="Char0"/>
    <w:uiPriority w:val="99"/>
    <w:unhideWhenUsed/>
    <w:rsid w:val="000617D1"/>
    <w:pPr>
      <w:tabs>
        <w:tab w:val="center" w:pos="4153"/>
        <w:tab w:val="right" w:pos="8306"/>
      </w:tabs>
      <w:snapToGrid w:val="0"/>
      <w:jc w:val="left"/>
    </w:pPr>
    <w:rPr>
      <w:sz w:val="18"/>
      <w:szCs w:val="18"/>
      <w:lang/>
    </w:rPr>
  </w:style>
  <w:style w:type="character" w:customStyle="1" w:styleId="Char0">
    <w:name w:val="页脚 Char"/>
    <w:link w:val="a4"/>
    <w:uiPriority w:val="99"/>
    <w:rsid w:val="000617D1"/>
    <w:rPr>
      <w:kern w:val="2"/>
      <w:sz w:val="18"/>
      <w:szCs w:val="18"/>
    </w:rPr>
  </w:style>
  <w:style w:type="paragraph" w:styleId="a5">
    <w:name w:val="Balloon Text"/>
    <w:basedOn w:val="a"/>
    <w:link w:val="Char1"/>
    <w:uiPriority w:val="99"/>
    <w:semiHidden/>
    <w:unhideWhenUsed/>
    <w:rsid w:val="005F2394"/>
    <w:rPr>
      <w:sz w:val="18"/>
      <w:szCs w:val="18"/>
      <w:lang/>
    </w:rPr>
  </w:style>
  <w:style w:type="character" w:customStyle="1" w:styleId="Char1">
    <w:name w:val="批注框文本 Char"/>
    <w:link w:val="a5"/>
    <w:uiPriority w:val="99"/>
    <w:semiHidden/>
    <w:rsid w:val="005F2394"/>
    <w:rPr>
      <w:kern w:val="2"/>
      <w:sz w:val="18"/>
      <w:szCs w:val="18"/>
    </w:rPr>
  </w:style>
  <w:style w:type="table" w:styleId="a6">
    <w:name w:val="Table Grid"/>
    <w:basedOn w:val="a1"/>
    <w:uiPriority w:val="59"/>
    <w:rsid w:val="00FB20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B20D6"/>
    <w:pPr>
      <w:widowControl w:val="0"/>
      <w:autoSpaceDE w:val="0"/>
      <w:autoSpaceDN w:val="0"/>
      <w:adjustRightInd w:val="0"/>
    </w:pPr>
    <w:rPr>
      <w:rFonts w:ascii="宋体" w:cs="宋体"/>
      <w:color w:val="000000"/>
      <w:sz w:val="24"/>
      <w:szCs w:val="24"/>
    </w:rPr>
  </w:style>
  <w:style w:type="paragraph" w:styleId="a7">
    <w:name w:val="Document Map"/>
    <w:basedOn w:val="a"/>
    <w:link w:val="Char2"/>
    <w:uiPriority w:val="99"/>
    <w:semiHidden/>
    <w:unhideWhenUsed/>
    <w:rsid w:val="00421DEF"/>
    <w:rPr>
      <w:rFonts w:ascii="宋体"/>
      <w:sz w:val="18"/>
      <w:szCs w:val="18"/>
      <w:lang/>
    </w:rPr>
  </w:style>
  <w:style w:type="character" w:customStyle="1" w:styleId="Char2">
    <w:name w:val="文档结构图 Char"/>
    <w:link w:val="a7"/>
    <w:uiPriority w:val="99"/>
    <w:semiHidden/>
    <w:rsid w:val="00421DEF"/>
    <w:rPr>
      <w:rFonts w:ascii="宋体"/>
      <w:kern w:val="2"/>
      <w:sz w:val="18"/>
      <w:szCs w:val="18"/>
    </w:rPr>
  </w:style>
  <w:style w:type="character" w:styleId="a8">
    <w:name w:val="annotation reference"/>
    <w:uiPriority w:val="99"/>
    <w:semiHidden/>
    <w:unhideWhenUsed/>
    <w:rsid w:val="000628C3"/>
    <w:rPr>
      <w:sz w:val="21"/>
      <w:szCs w:val="21"/>
    </w:rPr>
  </w:style>
  <w:style w:type="paragraph" w:styleId="a9">
    <w:name w:val="annotation text"/>
    <w:basedOn w:val="a"/>
    <w:link w:val="Char3"/>
    <w:semiHidden/>
    <w:unhideWhenUsed/>
    <w:rsid w:val="000628C3"/>
    <w:pPr>
      <w:jc w:val="left"/>
    </w:pPr>
    <w:rPr>
      <w:lang/>
    </w:rPr>
  </w:style>
  <w:style w:type="character" w:customStyle="1" w:styleId="Char3">
    <w:name w:val="批注文字 Char"/>
    <w:link w:val="a9"/>
    <w:semiHidden/>
    <w:rsid w:val="000628C3"/>
    <w:rPr>
      <w:kern w:val="2"/>
      <w:sz w:val="21"/>
      <w:szCs w:val="22"/>
    </w:rPr>
  </w:style>
  <w:style w:type="paragraph" w:styleId="aa">
    <w:name w:val="annotation subject"/>
    <w:basedOn w:val="a9"/>
    <w:next w:val="a9"/>
    <w:link w:val="Char4"/>
    <w:uiPriority w:val="99"/>
    <w:semiHidden/>
    <w:unhideWhenUsed/>
    <w:rsid w:val="000628C3"/>
    <w:rPr>
      <w:b/>
      <w:bCs/>
    </w:rPr>
  </w:style>
  <w:style w:type="character" w:customStyle="1" w:styleId="Char4">
    <w:name w:val="批注主题 Char"/>
    <w:link w:val="aa"/>
    <w:uiPriority w:val="99"/>
    <w:semiHidden/>
    <w:rsid w:val="000628C3"/>
    <w:rPr>
      <w:b/>
      <w:bCs/>
      <w:kern w:val="2"/>
      <w:sz w:val="21"/>
      <w:szCs w:val="22"/>
    </w:rPr>
  </w:style>
  <w:style w:type="paragraph" w:styleId="ab">
    <w:name w:val="Revision"/>
    <w:hidden/>
    <w:uiPriority w:val="99"/>
    <w:semiHidden/>
    <w:rsid w:val="0045719E"/>
    <w:rPr>
      <w:kern w:val="2"/>
      <w:sz w:val="21"/>
      <w:szCs w:val="22"/>
    </w:rPr>
  </w:style>
  <w:style w:type="paragraph" w:styleId="ac">
    <w:name w:val="No Spacing"/>
    <w:uiPriority w:val="1"/>
    <w:qFormat/>
    <w:rsid w:val="006931D4"/>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22098118">
      <w:bodyDiv w:val="1"/>
      <w:marLeft w:val="0"/>
      <w:marRight w:val="0"/>
      <w:marTop w:val="0"/>
      <w:marBottom w:val="0"/>
      <w:divBdr>
        <w:top w:val="none" w:sz="0" w:space="0" w:color="auto"/>
        <w:left w:val="none" w:sz="0" w:space="0" w:color="auto"/>
        <w:bottom w:val="none" w:sz="0" w:space="0" w:color="auto"/>
        <w:right w:val="none" w:sz="0" w:space="0" w:color="auto"/>
      </w:divBdr>
    </w:div>
    <w:div w:id="42487355">
      <w:bodyDiv w:val="1"/>
      <w:marLeft w:val="0"/>
      <w:marRight w:val="0"/>
      <w:marTop w:val="0"/>
      <w:marBottom w:val="0"/>
      <w:divBdr>
        <w:top w:val="none" w:sz="0" w:space="0" w:color="auto"/>
        <w:left w:val="none" w:sz="0" w:space="0" w:color="auto"/>
        <w:bottom w:val="none" w:sz="0" w:space="0" w:color="auto"/>
        <w:right w:val="none" w:sz="0" w:space="0" w:color="auto"/>
      </w:divBdr>
    </w:div>
    <w:div w:id="43989915">
      <w:bodyDiv w:val="1"/>
      <w:marLeft w:val="0"/>
      <w:marRight w:val="0"/>
      <w:marTop w:val="0"/>
      <w:marBottom w:val="0"/>
      <w:divBdr>
        <w:top w:val="none" w:sz="0" w:space="0" w:color="auto"/>
        <w:left w:val="none" w:sz="0" w:space="0" w:color="auto"/>
        <w:bottom w:val="none" w:sz="0" w:space="0" w:color="auto"/>
        <w:right w:val="none" w:sz="0" w:space="0" w:color="auto"/>
      </w:divBdr>
    </w:div>
    <w:div w:id="53625214">
      <w:bodyDiv w:val="1"/>
      <w:marLeft w:val="0"/>
      <w:marRight w:val="0"/>
      <w:marTop w:val="0"/>
      <w:marBottom w:val="0"/>
      <w:divBdr>
        <w:top w:val="none" w:sz="0" w:space="0" w:color="auto"/>
        <w:left w:val="none" w:sz="0" w:space="0" w:color="auto"/>
        <w:bottom w:val="none" w:sz="0" w:space="0" w:color="auto"/>
        <w:right w:val="none" w:sz="0" w:space="0" w:color="auto"/>
      </w:divBdr>
    </w:div>
    <w:div w:id="64954242">
      <w:bodyDiv w:val="1"/>
      <w:marLeft w:val="0"/>
      <w:marRight w:val="0"/>
      <w:marTop w:val="0"/>
      <w:marBottom w:val="0"/>
      <w:divBdr>
        <w:top w:val="none" w:sz="0" w:space="0" w:color="auto"/>
        <w:left w:val="none" w:sz="0" w:space="0" w:color="auto"/>
        <w:bottom w:val="none" w:sz="0" w:space="0" w:color="auto"/>
        <w:right w:val="none" w:sz="0" w:space="0" w:color="auto"/>
      </w:divBdr>
    </w:div>
    <w:div w:id="65541141">
      <w:bodyDiv w:val="1"/>
      <w:marLeft w:val="0"/>
      <w:marRight w:val="0"/>
      <w:marTop w:val="0"/>
      <w:marBottom w:val="0"/>
      <w:divBdr>
        <w:top w:val="none" w:sz="0" w:space="0" w:color="auto"/>
        <w:left w:val="none" w:sz="0" w:space="0" w:color="auto"/>
        <w:bottom w:val="none" w:sz="0" w:space="0" w:color="auto"/>
        <w:right w:val="none" w:sz="0" w:space="0" w:color="auto"/>
      </w:divBdr>
    </w:div>
    <w:div w:id="80683702">
      <w:bodyDiv w:val="1"/>
      <w:marLeft w:val="0"/>
      <w:marRight w:val="0"/>
      <w:marTop w:val="0"/>
      <w:marBottom w:val="0"/>
      <w:divBdr>
        <w:top w:val="none" w:sz="0" w:space="0" w:color="auto"/>
        <w:left w:val="none" w:sz="0" w:space="0" w:color="auto"/>
        <w:bottom w:val="none" w:sz="0" w:space="0" w:color="auto"/>
        <w:right w:val="none" w:sz="0" w:space="0" w:color="auto"/>
      </w:divBdr>
    </w:div>
    <w:div w:id="82606704">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97220299">
      <w:bodyDiv w:val="1"/>
      <w:marLeft w:val="0"/>
      <w:marRight w:val="0"/>
      <w:marTop w:val="0"/>
      <w:marBottom w:val="0"/>
      <w:divBdr>
        <w:top w:val="none" w:sz="0" w:space="0" w:color="auto"/>
        <w:left w:val="none" w:sz="0" w:space="0" w:color="auto"/>
        <w:bottom w:val="none" w:sz="0" w:space="0" w:color="auto"/>
        <w:right w:val="none" w:sz="0" w:space="0" w:color="auto"/>
      </w:divBdr>
    </w:div>
    <w:div w:id="127402393">
      <w:bodyDiv w:val="1"/>
      <w:marLeft w:val="0"/>
      <w:marRight w:val="0"/>
      <w:marTop w:val="0"/>
      <w:marBottom w:val="0"/>
      <w:divBdr>
        <w:top w:val="none" w:sz="0" w:space="0" w:color="auto"/>
        <w:left w:val="none" w:sz="0" w:space="0" w:color="auto"/>
        <w:bottom w:val="none" w:sz="0" w:space="0" w:color="auto"/>
        <w:right w:val="none" w:sz="0" w:space="0" w:color="auto"/>
      </w:divBdr>
    </w:div>
    <w:div w:id="128978643">
      <w:bodyDiv w:val="1"/>
      <w:marLeft w:val="0"/>
      <w:marRight w:val="0"/>
      <w:marTop w:val="0"/>
      <w:marBottom w:val="0"/>
      <w:divBdr>
        <w:top w:val="none" w:sz="0" w:space="0" w:color="auto"/>
        <w:left w:val="none" w:sz="0" w:space="0" w:color="auto"/>
        <w:bottom w:val="none" w:sz="0" w:space="0" w:color="auto"/>
        <w:right w:val="none" w:sz="0" w:space="0" w:color="auto"/>
      </w:divBdr>
    </w:div>
    <w:div w:id="133716623">
      <w:bodyDiv w:val="1"/>
      <w:marLeft w:val="0"/>
      <w:marRight w:val="0"/>
      <w:marTop w:val="0"/>
      <w:marBottom w:val="0"/>
      <w:divBdr>
        <w:top w:val="none" w:sz="0" w:space="0" w:color="auto"/>
        <w:left w:val="none" w:sz="0" w:space="0" w:color="auto"/>
        <w:bottom w:val="none" w:sz="0" w:space="0" w:color="auto"/>
        <w:right w:val="none" w:sz="0" w:space="0" w:color="auto"/>
      </w:divBdr>
    </w:div>
    <w:div w:id="152113237">
      <w:bodyDiv w:val="1"/>
      <w:marLeft w:val="0"/>
      <w:marRight w:val="0"/>
      <w:marTop w:val="0"/>
      <w:marBottom w:val="0"/>
      <w:divBdr>
        <w:top w:val="none" w:sz="0" w:space="0" w:color="auto"/>
        <w:left w:val="none" w:sz="0" w:space="0" w:color="auto"/>
        <w:bottom w:val="none" w:sz="0" w:space="0" w:color="auto"/>
        <w:right w:val="none" w:sz="0" w:space="0" w:color="auto"/>
      </w:divBdr>
    </w:div>
    <w:div w:id="163713856">
      <w:bodyDiv w:val="1"/>
      <w:marLeft w:val="0"/>
      <w:marRight w:val="0"/>
      <w:marTop w:val="0"/>
      <w:marBottom w:val="0"/>
      <w:divBdr>
        <w:top w:val="none" w:sz="0" w:space="0" w:color="auto"/>
        <w:left w:val="none" w:sz="0" w:space="0" w:color="auto"/>
        <w:bottom w:val="none" w:sz="0" w:space="0" w:color="auto"/>
        <w:right w:val="none" w:sz="0" w:space="0" w:color="auto"/>
      </w:divBdr>
    </w:div>
    <w:div w:id="192961449">
      <w:bodyDiv w:val="1"/>
      <w:marLeft w:val="0"/>
      <w:marRight w:val="0"/>
      <w:marTop w:val="0"/>
      <w:marBottom w:val="0"/>
      <w:divBdr>
        <w:top w:val="none" w:sz="0" w:space="0" w:color="auto"/>
        <w:left w:val="none" w:sz="0" w:space="0" w:color="auto"/>
        <w:bottom w:val="none" w:sz="0" w:space="0" w:color="auto"/>
        <w:right w:val="none" w:sz="0" w:space="0" w:color="auto"/>
      </w:divBdr>
    </w:div>
    <w:div w:id="209726437">
      <w:bodyDiv w:val="1"/>
      <w:marLeft w:val="0"/>
      <w:marRight w:val="0"/>
      <w:marTop w:val="0"/>
      <w:marBottom w:val="0"/>
      <w:divBdr>
        <w:top w:val="none" w:sz="0" w:space="0" w:color="auto"/>
        <w:left w:val="none" w:sz="0" w:space="0" w:color="auto"/>
        <w:bottom w:val="none" w:sz="0" w:space="0" w:color="auto"/>
        <w:right w:val="none" w:sz="0" w:space="0" w:color="auto"/>
      </w:divBdr>
    </w:div>
    <w:div w:id="211044348">
      <w:bodyDiv w:val="1"/>
      <w:marLeft w:val="0"/>
      <w:marRight w:val="0"/>
      <w:marTop w:val="0"/>
      <w:marBottom w:val="0"/>
      <w:divBdr>
        <w:top w:val="none" w:sz="0" w:space="0" w:color="auto"/>
        <w:left w:val="none" w:sz="0" w:space="0" w:color="auto"/>
        <w:bottom w:val="none" w:sz="0" w:space="0" w:color="auto"/>
        <w:right w:val="none" w:sz="0" w:space="0" w:color="auto"/>
      </w:divBdr>
    </w:div>
    <w:div w:id="212272265">
      <w:bodyDiv w:val="1"/>
      <w:marLeft w:val="0"/>
      <w:marRight w:val="0"/>
      <w:marTop w:val="0"/>
      <w:marBottom w:val="0"/>
      <w:divBdr>
        <w:top w:val="none" w:sz="0" w:space="0" w:color="auto"/>
        <w:left w:val="none" w:sz="0" w:space="0" w:color="auto"/>
        <w:bottom w:val="none" w:sz="0" w:space="0" w:color="auto"/>
        <w:right w:val="none" w:sz="0" w:space="0" w:color="auto"/>
      </w:divBdr>
    </w:div>
    <w:div w:id="218518779">
      <w:bodyDiv w:val="1"/>
      <w:marLeft w:val="0"/>
      <w:marRight w:val="0"/>
      <w:marTop w:val="0"/>
      <w:marBottom w:val="0"/>
      <w:divBdr>
        <w:top w:val="none" w:sz="0" w:space="0" w:color="auto"/>
        <w:left w:val="none" w:sz="0" w:space="0" w:color="auto"/>
        <w:bottom w:val="none" w:sz="0" w:space="0" w:color="auto"/>
        <w:right w:val="none" w:sz="0" w:space="0" w:color="auto"/>
      </w:divBdr>
    </w:div>
    <w:div w:id="220872618">
      <w:bodyDiv w:val="1"/>
      <w:marLeft w:val="0"/>
      <w:marRight w:val="0"/>
      <w:marTop w:val="0"/>
      <w:marBottom w:val="0"/>
      <w:divBdr>
        <w:top w:val="none" w:sz="0" w:space="0" w:color="auto"/>
        <w:left w:val="none" w:sz="0" w:space="0" w:color="auto"/>
        <w:bottom w:val="none" w:sz="0" w:space="0" w:color="auto"/>
        <w:right w:val="none" w:sz="0" w:space="0" w:color="auto"/>
      </w:divBdr>
    </w:div>
    <w:div w:id="221871544">
      <w:bodyDiv w:val="1"/>
      <w:marLeft w:val="0"/>
      <w:marRight w:val="0"/>
      <w:marTop w:val="0"/>
      <w:marBottom w:val="0"/>
      <w:divBdr>
        <w:top w:val="none" w:sz="0" w:space="0" w:color="auto"/>
        <w:left w:val="none" w:sz="0" w:space="0" w:color="auto"/>
        <w:bottom w:val="none" w:sz="0" w:space="0" w:color="auto"/>
        <w:right w:val="none" w:sz="0" w:space="0" w:color="auto"/>
      </w:divBdr>
    </w:div>
    <w:div w:id="227689779">
      <w:bodyDiv w:val="1"/>
      <w:marLeft w:val="0"/>
      <w:marRight w:val="0"/>
      <w:marTop w:val="0"/>
      <w:marBottom w:val="0"/>
      <w:divBdr>
        <w:top w:val="none" w:sz="0" w:space="0" w:color="auto"/>
        <w:left w:val="none" w:sz="0" w:space="0" w:color="auto"/>
        <w:bottom w:val="none" w:sz="0" w:space="0" w:color="auto"/>
        <w:right w:val="none" w:sz="0" w:space="0" w:color="auto"/>
      </w:divBdr>
    </w:div>
    <w:div w:id="234558138">
      <w:bodyDiv w:val="1"/>
      <w:marLeft w:val="0"/>
      <w:marRight w:val="0"/>
      <w:marTop w:val="0"/>
      <w:marBottom w:val="0"/>
      <w:divBdr>
        <w:top w:val="none" w:sz="0" w:space="0" w:color="auto"/>
        <w:left w:val="none" w:sz="0" w:space="0" w:color="auto"/>
        <w:bottom w:val="none" w:sz="0" w:space="0" w:color="auto"/>
        <w:right w:val="none" w:sz="0" w:space="0" w:color="auto"/>
      </w:divBdr>
    </w:div>
    <w:div w:id="236478313">
      <w:bodyDiv w:val="1"/>
      <w:marLeft w:val="0"/>
      <w:marRight w:val="0"/>
      <w:marTop w:val="0"/>
      <w:marBottom w:val="0"/>
      <w:divBdr>
        <w:top w:val="none" w:sz="0" w:space="0" w:color="auto"/>
        <w:left w:val="none" w:sz="0" w:space="0" w:color="auto"/>
        <w:bottom w:val="none" w:sz="0" w:space="0" w:color="auto"/>
        <w:right w:val="none" w:sz="0" w:space="0" w:color="auto"/>
      </w:divBdr>
    </w:div>
    <w:div w:id="244537034">
      <w:bodyDiv w:val="1"/>
      <w:marLeft w:val="0"/>
      <w:marRight w:val="0"/>
      <w:marTop w:val="0"/>
      <w:marBottom w:val="0"/>
      <w:divBdr>
        <w:top w:val="none" w:sz="0" w:space="0" w:color="auto"/>
        <w:left w:val="none" w:sz="0" w:space="0" w:color="auto"/>
        <w:bottom w:val="none" w:sz="0" w:space="0" w:color="auto"/>
        <w:right w:val="none" w:sz="0" w:space="0" w:color="auto"/>
      </w:divBdr>
    </w:div>
    <w:div w:id="254821923">
      <w:bodyDiv w:val="1"/>
      <w:marLeft w:val="0"/>
      <w:marRight w:val="0"/>
      <w:marTop w:val="0"/>
      <w:marBottom w:val="0"/>
      <w:divBdr>
        <w:top w:val="none" w:sz="0" w:space="0" w:color="auto"/>
        <w:left w:val="none" w:sz="0" w:space="0" w:color="auto"/>
        <w:bottom w:val="none" w:sz="0" w:space="0" w:color="auto"/>
        <w:right w:val="none" w:sz="0" w:space="0" w:color="auto"/>
      </w:divBdr>
    </w:div>
    <w:div w:id="271590870">
      <w:bodyDiv w:val="1"/>
      <w:marLeft w:val="0"/>
      <w:marRight w:val="0"/>
      <w:marTop w:val="0"/>
      <w:marBottom w:val="0"/>
      <w:divBdr>
        <w:top w:val="none" w:sz="0" w:space="0" w:color="auto"/>
        <w:left w:val="none" w:sz="0" w:space="0" w:color="auto"/>
        <w:bottom w:val="none" w:sz="0" w:space="0" w:color="auto"/>
        <w:right w:val="none" w:sz="0" w:space="0" w:color="auto"/>
      </w:divBdr>
    </w:div>
    <w:div w:id="290988020">
      <w:bodyDiv w:val="1"/>
      <w:marLeft w:val="0"/>
      <w:marRight w:val="0"/>
      <w:marTop w:val="0"/>
      <w:marBottom w:val="0"/>
      <w:divBdr>
        <w:top w:val="none" w:sz="0" w:space="0" w:color="auto"/>
        <w:left w:val="none" w:sz="0" w:space="0" w:color="auto"/>
        <w:bottom w:val="none" w:sz="0" w:space="0" w:color="auto"/>
        <w:right w:val="none" w:sz="0" w:space="0" w:color="auto"/>
      </w:divBdr>
    </w:div>
    <w:div w:id="299502398">
      <w:bodyDiv w:val="1"/>
      <w:marLeft w:val="0"/>
      <w:marRight w:val="0"/>
      <w:marTop w:val="0"/>
      <w:marBottom w:val="0"/>
      <w:divBdr>
        <w:top w:val="none" w:sz="0" w:space="0" w:color="auto"/>
        <w:left w:val="none" w:sz="0" w:space="0" w:color="auto"/>
        <w:bottom w:val="none" w:sz="0" w:space="0" w:color="auto"/>
        <w:right w:val="none" w:sz="0" w:space="0" w:color="auto"/>
      </w:divBdr>
      <w:divsChild>
        <w:div w:id="1646154341">
          <w:marLeft w:val="0"/>
          <w:marRight w:val="0"/>
          <w:marTop w:val="0"/>
          <w:marBottom w:val="0"/>
          <w:divBdr>
            <w:top w:val="none" w:sz="0" w:space="0" w:color="auto"/>
            <w:left w:val="none" w:sz="0" w:space="0" w:color="auto"/>
            <w:bottom w:val="none" w:sz="0" w:space="0" w:color="auto"/>
            <w:right w:val="none" w:sz="0" w:space="0" w:color="auto"/>
          </w:divBdr>
          <w:divsChild>
            <w:div w:id="626546910">
              <w:marLeft w:val="0"/>
              <w:marRight w:val="0"/>
              <w:marTop w:val="0"/>
              <w:marBottom w:val="0"/>
              <w:divBdr>
                <w:top w:val="single" w:sz="6" w:space="0" w:color="3B88CD"/>
                <w:left w:val="none" w:sz="0" w:space="0" w:color="auto"/>
                <w:bottom w:val="single" w:sz="6" w:space="0" w:color="3B88CD"/>
                <w:right w:val="none" w:sz="0" w:space="0" w:color="auto"/>
              </w:divBdr>
              <w:divsChild>
                <w:div w:id="157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8445">
      <w:bodyDiv w:val="1"/>
      <w:marLeft w:val="0"/>
      <w:marRight w:val="0"/>
      <w:marTop w:val="0"/>
      <w:marBottom w:val="0"/>
      <w:divBdr>
        <w:top w:val="none" w:sz="0" w:space="0" w:color="auto"/>
        <w:left w:val="none" w:sz="0" w:space="0" w:color="auto"/>
        <w:bottom w:val="none" w:sz="0" w:space="0" w:color="auto"/>
        <w:right w:val="none" w:sz="0" w:space="0" w:color="auto"/>
      </w:divBdr>
    </w:div>
    <w:div w:id="312873837">
      <w:bodyDiv w:val="1"/>
      <w:marLeft w:val="0"/>
      <w:marRight w:val="0"/>
      <w:marTop w:val="0"/>
      <w:marBottom w:val="0"/>
      <w:divBdr>
        <w:top w:val="none" w:sz="0" w:space="0" w:color="auto"/>
        <w:left w:val="none" w:sz="0" w:space="0" w:color="auto"/>
        <w:bottom w:val="none" w:sz="0" w:space="0" w:color="auto"/>
        <w:right w:val="none" w:sz="0" w:space="0" w:color="auto"/>
      </w:divBdr>
    </w:div>
    <w:div w:id="316806561">
      <w:bodyDiv w:val="1"/>
      <w:marLeft w:val="0"/>
      <w:marRight w:val="0"/>
      <w:marTop w:val="0"/>
      <w:marBottom w:val="0"/>
      <w:divBdr>
        <w:top w:val="none" w:sz="0" w:space="0" w:color="auto"/>
        <w:left w:val="none" w:sz="0" w:space="0" w:color="auto"/>
        <w:bottom w:val="none" w:sz="0" w:space="0" w:color="auto"/>
        <w:right w:val="none" w:sz="0" w:space="0" w:color="auto"/>
      </w:divBdr>
    </w:div>
    <w:div w:id="317080488">
      <w:bodyDiv w:val="1"/>
      <w:marLeft w:val="0"/>
      <w:marRight w:val="0"/>
      <w:marTop w:val="0"/>
      <w:marBottom w:val="0"/>
      <w:divBdr>
        <w:top w:val="none" w:sz="0" w:space="0" w:color="auto"/>
        <w:left w:val="none" w:sz="0" w:space="0" w:color="auto"/>
        <w:bottom w:val="none" w:sz="0" w:space="0" w:color="auto"/>
        <w:right w:val="none" w:sz="0" w:space="0" w:color="auto"/>
      </w:divBdr>
    </w:div>
    <w:div w:id="339356124">
      <w:bodyDiv w:val="1"/>
      <w:marLeft w:val="0"/>
      <w:marRight w:val="0"/>
      <w:marTop w:val="0"/>
      <w:marBottom w:val="0"/>
      <w:divBdr>
        <w:top w:val="none" w:sz="0" w:space="0" w:color="auto"/>
        <w:left w:val="none" w:sz="0" w:space="0" w:color="auto"/>
        <w:bottom w:val="none" w:sz="0" w:space="0" w:color="auto"/>
        <w:right w:val="none" w:sz="0" w:space="0" w:color="auto"/>
      </w:divBdr>
      <w:divsChild>
        <w:div w:id="162936136">
          <w:marLeft w:val="0"/>
          <w:marRight w:val="0"/>
          <w:marTop w:val="0"/>
          <w:marBottom w:val="0"/>
          <w:divBdr>
            <w:top w:val="none" w:sz="0" w:space="0" w:color="auto"/>
            <w:left w:val="none" w:sz="0" w:space="0" w:color="auto"/>
            <w:bottom w:val="none" w:sz="0" w:space="0" w:color="auto"/>
            <w:right w:val="none" w:sz="0" w:space="0" w:color="auto"/>
          </w:divBdr>
        </w:div>
        <w:div w:id="302320678">
          <w:marLeft w:val="0"/>
          <w:marRight w:val="0"/>
          <w:marTop w:val="0"/>
          <w:marBottom w:val="0"/>
          <w:divBdr>
            <w:top w:val="none" w:sz="0" w:space="0" w:color="auto"/>
            <w:left w:val="none" w:sz="0" w:space="0" w:color="auto"/>
            <w:bottom w:val="none" w:sz="0" w:space="0" w:color="auto"/>
            <w:right w:val="none" w:sz="0" w:space="0" w:color="auto"/>
          </w:divBdr>
        </w:div>
        <w:div w:id="483936457">
          <w:marLeft w:val="0"/>
          <w:marRight w:val="0"/>
          <w:marTop w:val="0"/>
          <w:marBottom w:val="0"/>
          <w:divBdr>
            <w:top w:val="none" w:sz="0" w:space="0" w:color="auto"/>
            <w:left w:val="none" w:sz="0" w:space="0" w:color="auto"/>
            <w:bottom w:val="none" w:sz="0" w:space="0" w:color="auto"/>
            <w:right w:val="none" w:sz="0" w:space="0" w:color="auto"/>
          </w:divBdr>
        </w:div>
        <w:div w:id="590891237">
          <w:marLeft w:val="0"/>
          <w:marRight w:val="0"/>
          <w:marTop w:val="0"/>
          <w:marBottom w:val="0"/>
          <w:divBdr>
            <w:top w:val="none" w:sz="0" w:space="0" w:color="auto"/>
            <w:left w:val="none" w:sz="0" w:space="0" w:color="auto"/>
            <w:bottom w:val="none" w:sz="0" w:space="0" w:color="auto"/>
            <w:right w:val="none" w:sz="0" w:space="0" w:color="auto"/>
          </w:divBdr>
        </w:div>
        <w:div w:id="1620724027">
          <w:marLeft w:val="0"/>
          <w:marRight w:val="0"/>
          <w:marTop w:val="0"/>
          <w:marBottom w:val="0"/>
          <w:divBdr>
            <w:top w:val="none" w:sz="0" w:space="0" w:color="auto"/>
            <w:left w:val="none" w:sz="0" w:space="0" w:color="auto"/>
            <w:bottom w:val="none" w:sz="0" w:space="0" w:color="auto"/>
            <w:right w:val="none" w:sz="0" w:space="0" w:color="auto"/>
          </w:divBdr>
        </w:div>
        <w:div w:id="2144233640">
          <w:marLeft w:val="0"/>
          <w:marRight w:val="0"/>
          <w:marTop w:val="0"/>
          <w:marBottom w:val="0"/>
          <w:divBdr>
            <w:top w:val="none" w:sz="0" w:space="0" w:color="auto"/>
            <w:left w:val="none" w:sz="0" w:space="0" w:color="auto"/>
            <w:bottom w:val="none" w:sz="0" w:space="0" w:color="auto"/>
            <w:right w:val="none" w:sz="0" w:space="0" w:color="auto"/>
          </w:divBdr>
        </w:div>
      </w:divsChild>
    </w:div>
    <w:div w:id="361826487">
      <w:bodyDiv w:val="1"/>
      <w:marLeft w:val="0"/>
      <w:marRight w:val="0"/>
      <w:marTop w:val="0"/>
      <w:marBottom w:val="0"/>
      <w:divBdr>
        <w:top w:val="none" w:sz="0" w:space="0" w:color="auto"/>
        <w:left w:val="none" w:sz="0" w:space="0" w:color="auto"/>
        <w:bottom w:val="none" w:sz="0" w:space="0" w:color="auto"/>
        <w:right w:val="none" w:sz="0" w:space="0" w:color="auto"/>
      </w:divBdr>
    </w:div>
    <w:div w:id="366226894">
      <w:bodyDiv w:val="1"/>
      <w:marLeft w:val="0"/>
      <w:marRight w:val="0"/>
      <w:marTop w:val="0"/>
      <w:marBottom w:val="0"/>
      <w:divBdr>
        <w:top w:val="none" w:sz="0" w:space="0" w:color="auto"/>
        <w:left w:val="none" w:sz="0" w:space="0" w:color="auto"/>
        <w:bottom w:val="none" w:sz="0" w:space="0" w:color="auto"/>
        <w:right w:val="none" w:sz="0" w:space="0" w:color="auto"/>
      </w:divBdr>
    </w:div>
    <w:div w:id="380524440">
      <w:bodyDiv w:val="1"/>
      <w:marLeft w:val="0"/>
      <w:marRight w:val="0"/>
      <w:marTop w:val="0"/>
      <w:marBottom w:val="0"/>
      <w:divBdr>
        <w:top w:val="none" w:sz="0" w:space="0" w:color="auto"/>
        <w:left w:val="none" w:sz="0" w:space="0" w:color="auto"/>
        <w:bottom w:val="none" w:sz="0" w:space="0" w:color="auto"/>
        <w:right w:val="none" w:sz="0" w:space="0" w:color="auto"/>
      </w:divBdr>
    </w:div>
    <w:div w:id="394815492">
      <w:bodyDiv w:val="1"/>
      <w:marLeft w:val="0"/>
      <w:marRight w:val="0"/>
      <w:marTop w:val="0"/>
      <w:marBottom w:val="0"/>
      <w:divBdr>
        <w:top w:val="none" w:sz="0" w:space="0" w:color="auto"/>
        <w:left w:val="none" w:sz="0" w:space="0" w:color="auto"/>
        <w:bottom w:val="none" w:sz="0" w:space="0" w:color="auto"/>
        <w:right w:val="none" w:sz="0" w:space="0" w:color="auto"/>
      </w:divBdr>
    </w:div>
    <w:div w:id="404882179">
      <w:bodyDiv w:val="1"/>
      <w:marLeft w:val="0"/>
      <w:marRight w:val="0"/>
      <w:marTop w:val="0"/>
      <w:marBottom w:val="0"/>
      <w:divBdr>
        <w:top w:val="none" w:sz="0" w:space="0" w:color="auto"/>
        <w:left w:val="none" w:sz="0" w:space="0" w:color="auto"/>
        <w:bottom w:val="none" w:sz="0" w:space="0" w:color="auto"/>
        <w:right w:val="none" w:sz="0" w:space="0" w:color="auto"/>
      </w:divBdr>
    </w:div>
    <w:div w:id="405149898">
      <w:bodyDiv w:val="1"/>
      <w:marLeft w:val="0"/>
      <w:marRight w:val="0"/>
      <w:marTop w:val="0"/>
      <w:marBottom w:val="0"/>
      <w:divBdr>
        <w:top w:val="none" w:sz="0" w:space="0" w:color="auto"/>
        <w:left w:val="none" w:sz="0" w:space="0" w:color="auto"/>
        <w:bottom w:val="none" w:sz="0" w:space="0" w:color="auto"/>
        <w:right w:val="none" w:sz="0" w:space="0" w:color="auto"/>
      </w:divBdr>
    </w:div>
    <w:div w:id="405613561">
      <w:bodyDiv w:val="1"/>
      <w:marLeft w:val="0"/>
      <w:marRight w:val="0"/>
      <w:marTop w:val="0"/>
      <w:marBottom w:val="0"/>
      <w:divBdr>
        <w:top w:val="none" w:sz="0" w:space="0" w:color="auto"/>
        <w:left w:val="none" w:sz="0" w:space="0" w:color="auto"/>
        <w:bottom w:val="none" w:sz="0" w:space="0" w:color="auto"/>
        <w:right w:val="none" w:sz="0" w:space="0" w:color="auto"/>
      </w:divBdr>
    </w:div>
    <w:div w:id="405960800">
      <w:bodyDiv w:val="1"/>
      <w:marLeft w:val="0"/>
      <w:marRight w:val="0"/>
      <w:marTop w:val="0"/>
      <w:marBottom w:val="0"/>
      <w:divBdr>
        <w:top w:val="none" w:sz="0" w:space="0" w:color="auto"/>
        <w:left w:val="none" w:sz="0" w:space="0" w:color="auto"/>
        <w:bottom w:val="none" w:sz="0" w:space="0" w:color="auto"/>
        <w:right w:val="none" w:sz="0" w:space="0" w:color="auto"/>
      </w:divBdr>
    </w:div>
    <w:div w:id="417485612">
      <w:bodyDiv w:val="1"/>
      <w:marLeft w:val="0"/>
      <w:marRight w:val="0"/>
      <w:marTop w:val="0"/>
      <w:marBottom w:val="0"/>
      <w:divBdr>
        <w:top w:val="none" w:sz="0" w:space="0" w:color="auto"/>
        <w:left w:val="none" w:sz="0" w:space="0" w:color="auto"/>
        <w:bottom w:val="none" w:sz="0" w:space="0" w:color="auto"/>
        <w:right w:val="none" w:sz="0" w:space="0" w:color="auto"/>
      </w:divBdr>
    </w:div>
    <w:div w:id="426271706">
      <w:bodyDiv w:val="1"/>
      <w:marLeft w:val="0"/>
      <w:marRight w:val="0"/>
      <w:marTop w:val="0"/>
      <w:marBottom w:val="0"/>
      <w:divBdr>
        <w:top w:val="none" w:sz="0" w:space="0" w:color="auto"/>
        <w:left w:val="none" w:sz="0" w:space="0" w:color="auto"/>
        <w:bottom w:val="none" w:sz="0" w:space="0" w:color="auto"/>
        <w:right w:val="none" w:sz="0" w:space="0" w:color="auto"/>
      </w:divBdr>
    </w:div>
    <w:div w:id="437064569">
      <w:bodyDiv w:val="1"/>
      <w:marLeft w:val="0"/>
      <w:marRight w:val="0"/>
      <w:marTop w:val="0"/>
      <w:marBottom w:val="0"/>
      <w:divBdr>
        <w:top w:val="none" w:sz="0" w:space="0" w:color="auto"/>
        <w:left w:val="none" w:sz="0" w:space="0" w:color="auto"/>
        <w:bottom w:val="none" w:sz="0" w:space="0" w:color="auto"/>
        <w:right w:val="none" w:sz="0" w:space="0" w:color="auto"/>
      </w:divBdr>
    </w:div>
    <w:div w:id="453597904">
      <w:bodyDiv w:val="1"/>
      <w:marLeft w:val="0"/>
      <w:marRight w:val="0"/>
      <w:marTop w:val="0"/>
      <w:marBottom w:val="0"/>
      <w:divBdr>
        <w:top w:val="none" w:sz="0" w:space="0" w:color="auto"/>
        <w:left w:val="none" w:sz="0" w:space="0" w:color="auto"/>
        <w:bottom w:val="none" w:sz="0" w:space="0" w:color="auto"/>
        <w:right w:val="none" w:sz="0" w:space="0" w:color="auto"/>
      </w:divBdr>
    </w:div>
    <w:div w:id="455484749">
      <w:bodyDiv w:val="1"/>
      <w:marLeft w:val="0"/>
      <w:marRight w:val="0"/>
      <w:marTop w:val="0"/>
      <w:marBottom w:val="0"/>
      <w:divBdr>
        <w:top w:val="none" w:sz="0" w:space="0" w:color="auto"/>
        <w:left w:val="none" w:sz="0" w:space="0" w:color="auto"/>
        <w:bottom w:val="none" w:sz="0" w:space="0" w:color="auto"/>
        <w:right w:val="none" w:sz="0" w:space="0" w:color="auto"/>
      </w:divBdr>
    </w:div>
    <w:div w:id="455874666">
      <w:bodyDiv w:val="1"/>
      <w:marLeft w:val="0"/>
      <w:marRight w:val="0"/>
      <w:marTop w:val="0"/>
      <w:marBottom w:val="0"/>
      <w:divBdr>
        <w:top w:val="none" w:sz="0" w:space="0" w:color="auto"/>
        <w:left w:val="none" w:sz="0" w:space="0" w:color="auto"/>
        <w:bottom w:val="none" w:sz="0" w:space="0" w:color="auto"/>
        <w:right w:val="none" w:sz="0" w:space="0" w:color="auto"/>
      </w:divBdr>
    </w:div>
    <w:div w:id="481846315">
      <w:bodyDiv w:val="1"/>
      <w:marLeft w:val="0"/>
      <w:marRight w:val="0"/>
      <w:marTop w:val="0"/>
      <w:marBottom w:val="0"/>
      <w:divBdr>
        <w:top w:val="none" w:sz="0" w:space="0" w:color="auto"/>
        <w:left w:val="none" w:sz="0" w:space="0" w:color="auto"/>
        <w:bottom w:val="none" w:sz="0" w:space="0" w:color="auto"/>
        <w:right w:val="none" w:sz="0" w:space="0" w:color="auto"/>
      </w:divBdr>
    </w:div>
    <w:div w:id="492184790">
      <w:bodyDiv w:val="1"/>
      <w:marLeft w:val="0"/>
      <w:marRight w:val="0"/>
      <w:marTop w:val="0"/>
      <w:marBottom w:val="0"/>
      <w:divBdr>
        <w:top w:val="none" w:sz="0" w:space="0" w:color="auto"/>
        <w:left w:val="none" w:sz="0" w:space="0" w:color="auto"/>
        <w:bottom w:val="none" w:sz="0" w:space="0" w:color="auto"/>
        <w:right w:val="none" w:sz="0" w:space="0" w:color="auto"/>
      </w:divBdr>
    </w:div>
    <w:div w:id="512454135">
      <w:bodyDiv w:val="1"/>
      <w:marLeft w:val="0"/>
      <w:marRight w:val="0"/>
      <w:marTop w:val="0"/>
      <w:marBottom w:val="0"/>
      <w:divBdr>
        <w:top w:val="none" w:sz="0" w:space="0" w:color="auto"/>
        <w:left w:val="none" w:sz="0" w:space="0" w:color="auto"/>
        <w:bottom w:val="none" w:sz="0" w:space="0" w:color="auto"/>
        <w:right w:val="none" w:sz="0" w:space="0" w:color="auto"/>
      </w:divBdr>
    </w:div>
    <w:div w:id="518934914">
      <w:bodyDiv w:val="1"/>
      <w:marLeft w:val="0"/>
      <w:marRight w:val="0"/>
      <w:marTop w:val="0"/>
      <w:marBottom w:val="0"/>
      <w:divBdr>
        <w:top w:val="none" w:sz="0" w:space="0" w:color="auto"/>
        <w:left w:val="none" w:sz="0" w:space="0" w:color="auto"/>
        <w:bottom w:val="none" w:sz="0" w:space="0" w:color="auto"/>
        <w:right w:val="none" w:sz="0" w:space="0" w:color="auto"/>
      </w:divBdr>
    </w:div>
    <w:div w:id="525994272">
      <w:bodyDiv w:val="1"/>
      <w:marLeft w:val="0"/>
      <w:marRight w:val="0"/>
      <w:marTop w:val="0"/>
      <w:marBottom w:val="0"/>
      <w:divBdr>
        <w:top w:val="none" w:sz="0" w:space="0" w:color="auto"/>
        <w:left w:val="none" w:sz="0" w:space="0" w:color="auto"/>
        <w:bottom w:val="none" w:sz="0" w:space="0" w:color="auto"/>
        <w:right w:val="none" w:sz="0" w:space="0" w:color="auto"/>
      </w:divBdr>
    </w:div>
    <w:div w:id="533614664">
      <w:bodyDiv w:val="1"/>
      <w:marLeft w:val="0"/>
      <w:marRight w:val="0"/>
      <w:marTop w:val="0"/>
      <w:marBottom w:val="0"/>
      <w:divBdr>
        <w:top w:val="none" w:sz="0" w:space="0" w:color="auto"/>
        <w:left w:val="none" w:sz="0" w:space="0" w:color="auto"/>
        <w:bottom w:val="none" w:sz="0" w:space="0" w:color="auto"/>
        <w:right w:val="none" w:sz="0" w:space="0" w:color="auto"/>
      </w:divBdr>
    </w:div>
    <w:div w:id="535582692">
      <w:bodyDiv w:val="1"/>
      <w:marLeft w:val="0"/>
      <w:marRight w:val="0"/>
      <w:marTop w:val="0"/>
      <w:marBottom w:val="0"/>
      <w:divBdr>
        <w:top w:val="none" w:sz="0" w:space="0" w:color="auto"/>
        <w:left w:val="none" w:sz="0" w:space="0" w:color="auto"/>
        <w:bottom w:val="none" w:sz="0" w:space="0" w:color="auto"/>
        <w:right w:val="none" w:sz="0" w:space="0" w:color="auto"/>
      </w:divBdr>
    </w:div>
    <w:div w:id="564149322">
      <w:bodyDiv w:val="1"/>
      <w:marLeft w:val="0"/>
      <w:marRight w:val="0"/>
      <w:marTop w:val="0"/>
      <w:marBottom w:val="0"/>
      <w:divBdr>
        <w:top w:val="none" w:sz="0" w:space="0" w:color="auto"/>
        <w:left w:val="none" w:sz="0" w:space="0" w:color="auto"/>
        <w:bottom w:val="none" w:sz="0" w:space="0" w:color="auto"/>
        <w:right w:val="none" w:sz="0" w:space="0" w:color="auto"/>
      </w:divBdr>
    </w:div>
    <w:div w:id="578950672">
      <w:bodyDiv w:val="1"/>
      <w:marLeft w:val="0"/>
      <w:marRight w:val="0"/>
      <w:marTop w:val="0"/>
      <w:marBottom w:val="0"/>
      <w:divBdr>
        <w:top w:val="none" w:sz="0" w:space="0" w:color="auto"/>
        <w:left w:val="none" w:sz="0" w:space="0" w:color="auto"/>
        <w:bottom w:val="none" w:sz="0" w:space="0" w:color="auto"/>
        <w:right w:val="none" w:sz="0" w:space="0" w:color="auto"/>
      </w:divBdr>
    </w:div>
    <w:div w:id="588543984">
      <w:bodyDiv w:val="1"/>
      <w:marLeft w:val="0"/>
      <w:marRight w:val="0"/>
      <w:marTop w:val="0"/>
      <w:marBottom w:val="0"/>
      <w:divBdr>
        <w:top w:val="none" w:sz="0" w:space="0" w:color="auto"/>
        <w:left w:val="none" w:sz="0" w:space="0" w:color="auto"/>
        <w:bottom w:val="none" w:sz="0" w:space="0" w:color="auto"/>
        <w:right w:val="none" w:sz="0" w:space="0" w:color="auto"/>
      </w:divBdr>
    </w:div>
    <w:div w:id="591085961">
      <w:bodyDiv w:val="1"/>
      <w:marLeft w:val="0"/>
      <w:marRight w:val="0"/>
      <w:marTop w:val="0"/>
      <w:marBottom w:val="0"/>
      <w:divBdr>
        <w:top w:val="none" w:sz="0" w:space="0" w:color="auto"/>
        <w:left w:val="none" w:sz="0" w:space="0" w:color="auto"/>
        <w:bottom w:val="none" w:sz="0" w:space="0" w:color="auto"/>
        <w:right w:val="none" w:sz="0" w:space="0" w:color="auto"/>
      </w:divBdr>
    </w:div>
    <w:div w:id="595554431">
      <w:bodyDiv w:val="1"/>
      <w:marLeft w:val="0"/>
      <w:marRight w:val="0"/>
      <w:marTop w:val="0"/>
      <w:marBottom w:val="0"/>
      <w:divBdr>
        <w:top w:val="none" w:sz="0" w:space="0" w:color="auto"/>
        <w:left w:val="none" w:sz="0" w:space="0" w:color="auto"/>
        <w:bottom w:val="none" w:sz="0" w:space="0" w:color="auto"/>
        <w:right w:val="none" w:sz="0" w:space="0" w:color="auto"/>
      </w:divBdr>
    </w:div>
    <w:div w:id="596594923">
      <w:bodyDiv w:val="1"/>
      <w:marLeft w:val="0"/>
      <w:marRight w:val="0"/>
      <w:marTop w:val="0"/>
      <w:marBottom w:val="0"/>
      <w:divBdr>
        <w:top w:val="none" w:sz="0" w:space="0" w:color="auto"/>
        <w:left w:val="none" w:sz="0" w:space="0" w:color="auto"/>
        <w:bottom w:val="none" w:sz="0" w:space="0" w:color="auto"/>
        <w:right w:val="none" w:sz="0" w:space="0" w:color="auto"/>
      </w:divBdr>
    </w:div>
    <w:div w:id="613093852">
      <w:bodyDiv w:val="1"/>
      <w:marLeft w:val="0"/>
      <w:marRight w:val="0"/>
      <w:marTop w:val="0"/>
      <w:marBottom w:val="0"/>
      <w:divBdr>
        <w:top w:val="none" w:sz="0" w:space="0" w:color="auto"/>
        <w:left w:val="none" w:sz="0" w:space="0" w:color="auto"/>
        <w:bottom w:val="none" w:sz="0" w:space="0" w:color="auto"/>
        <w:right w:val="none" w:sz="0" w:space="0" w:color="auto"/>
      </w:divBdr>
    </w:div>
    <w:div w:id="614825822">
      <w:bodyDiv w:val="1"/>
      <w:marLeft w:val="0"/>
      <w:marRight w:val="0"/>
      <w:marTop w:val="0"/>
      <w:marBottom w:val="0"/>
      <w:divBdr>
        <w:top w:val="none" w:sz="0" w:space="0" w:color="auto"/>
        <w:left w:val="none" w:sz="0" w:space="0" w:color="auto"/>
        <w:bottom w:val="none" w:sz="0" w:space="0" w:color="auto"/>
        <w:right w:val="none" w:sz="0" w:space="0" w:color="auto"/>
      </w:divBdr>
    </w:div>
    <w:div w:id="620114292">
      <w:bodyDiv w:val="1"/>
      <w:marLeft w:val="0"/>
      <w:marRight w:val="0"/>
      <w:marTop w:val="0"/>
      <w:marBottom w:val="0"/>
      <w:divBdr>
        <w:top w:val="none" w:sz="0" w:space="0" w:color="auto"/>
        <w:left w:val="none" w:sz="0" w:space="0" w:color="auto"/>
        <w:bottom w:val="none" w:sz="0" w:space="0" w:color="auto"/>
        <w:right w:val="none" w:sz="0" w:space="0" w:color="auto"/>
      </w:divBdr>
    </w:div>
    <w:div w:id="626396714">
      <w:bodyDiv w:val="1"/>
      <w:marLeft w:val="0"/>
      <w:marRight w:val="0"/>
      <w:marTop w:val="0"/>
      <w:marBottom w:val="0"/>
      <w:divBdr>
        <w:top w:val="none" w:sz="0" w:space="0" w:color="auto"/>
        <w:left w:val="none" w:sz="0" w:space="0" w:color="auto"/>
        <w:bottom w:val="none" w:sz="0" w:space="0" w:color="auto"/>
        <w:right w:val="none" w:sz="0" w:space="0" w:color="auto"/>
      </w:divBdr>
    </w:div>
    <w:div w:id="627589420">
      <w:bodyDiv w:val="1"/>
      <w:marLeft w:val="0"/>
      <w:marRight w:val="0"/>
      <w:marTop w:val="0"/>
      <w:marBottom w:val="0"/>
      <w:divBdr>
        <w:top w:val="none" w:sz="0" w:space="0" w:color="auto"/>
        <w:left w:val="none" w:sz="0" w:space="0" w:color="auto"/>
        <w:bottom w:val="none" w:sz="0" w:space="0" w:color="auto"/>
        <w:right w:val="none" w:sz="0" w:space="0" w:color="auto"/>
      </w:divBdr>
    </w:div>
    <w:div w:id="648747033">
      <w:bodyDiv w:val="1"/>
      <w:marLeft w:val="0"/>
      <w:marRight w:val="0"/>
      <w:marTop w:val="0"/>
      <w:marBottom w:val="0"/>
      <w:divBdr>
        <w:top w:val="none" w:sz="0" w:space="0" w:color="auto"/>
        <w:left w:val="none" w:sz="0" w:space="0" w:color="auto"/>
        <w:bottom w:val="none" w:sz="0" w:space="0" w:color="auto"/>
        <w:right w:val="none" w:sz="0" w:space="0" w:color="auto"/>
      </w:divBdr>
    </w:div>
    <w:div w:id="659624108">
      <w:bodyDiv w:val="1"/>
      <w:marLeft w:val="0"/>
      <w:marRight w:val="0"/>
      <w:marTop w:val="0"/>
      <w:marBottom w:val="0"/>
      <w:divBdr>
        <w:top w:val="none" w:sz="0" w:space="0" w:color="auto"/>
        <w:left w:val="none" w:sz="0" w:space="0" w:color="auto"/>
        <w:bottom w:val="none" w:sz="0" w:space="0" w:color="auto"/>
        <w:right w:val="none" w:sz="0" w:space="0" w:color="auto"/>
      </w:divBdr>
    </w:div>
    <w:div w:id="671299335">
      <w:bodyDiv w:val="1"/>
      <w:marLeft w:val="0"/>
      <w:marRight w:val="0"/>
      <w:marTop w:val="0"/>
      <w:marBottom w:val="0"/>
      <w:divBdr>
        <w:top w:val="none" w:sz="0" w:space="0" w:color="auto"/>
        <w:left w:val="none" w:sz="0" w:space="0" w:color="auto"/>
        <w:bottom w:val="none" w:sz="0" w:space="0" w:color="auto"/>
        <w:right w:val="none" w:sz="0" w:space="0" w:color="auto"/>
      </w:divBdr>
    </w:div>
    <w:div w:id="671956823">
      <w:bodyDiv w:val="1"/>
      <w:marLeft w:val="0"/>
      <w:marRight w:val="0"/>
      <w:marTop w:val="0"/>
      <w:marBottom w:val="0"/>
      <w:divBdr>
        <w:top w:val="none" w:sz="0" w:space="0" w:color="auto"/>
        <w:left w:val="none" w:sz="0" w:space="0" w:color="auto"/>
        <w:bottom w:val="none" w:sz="0" w:space="0" w:color="auto"/>
        <w:right w:val="none" w:sz="0" w:space="0" w:color="auto"/>
      </w:divBdr>
    </w:div>
    <w:div w:id="677511351">
      <w:bodyDiv w:val="1"/>
      <w:marLeft w:val="0"/>
      <w:marRight w:val="0"/>
      <w:marTop w:val="0"/>
      <w:marBottom w:val="0"/>
      <w:divBdr>
        <w:top w:val="none" w:sz="0" w:space="0" w:color="auto"/>
        <w:left w:val="none" w:sz="0" w:space="0" w:color="auto"/>
        <w:bottom w:val="none" w:sz="0" w:space="0" w:color="auto"/>
        <w:right w:val="none" w:sz="0" w:space="0" w:color="auto"/>
      </w:divBdr>
    </w:div>
    <w:div w:id="700083729">
      <w:bodyDiv w:val="1"/>
      <w:marLeft w:val="0"/>
      <w:marRight w:val="0"/>
      <w:marTop w:val="0"/>
      <w:marBottom w:val="0"/>
      <w:divBdr>
        <w:top w:val="none" w:sz="0" w:space="0" w:color="auto"/>
        <w:left w:val="none" w:sz="0" w:space="0" w:color="auto"/>
        <w:bottom w:val="none" w:sz="0" w:space="0" w:color="auto"/>
        <w:right w:val="none" w:sz="0" w:space="0" w:color="auto"/>
      </w:divBdr>
    </w:div>
    <w:div w:id="701175907">
      <w:bodyDiv w:val="1"/>
      <w:marLeft w:val="0"/>
      <w:marRight w:val="0"/>
      <w:marTop w:val="0"/>
      <w:marBottom w:val="0"/>
      <w:divBdr>
        <w:top w:val="none" w:sz="0" w:space="0" w:color="auto"/>
        <w:left w:val="none" w:sz="0" w:space="0" w:color="auto"/>
        <w:bottom w:val="none" w:sz="0" w:space="0" w:color="auto"/>
        <w:right w:val="none" w:sz="0" w:space="0" w:color="auto"/>
      </w:divBdr>
    </w:div>
    <w:div w:id="704449810">
      <w:bodyDiv w:val="1"/>
      <w:marLeft w:val="0"/>
      <w:marRight w:val="0"/>
      <w:marTop w:val="0"/>
      <w:marBottom w:val="0"/>
      <w:divBdr>
        <w:top w:val="none" w:sz="0" w:space="0" w:color="auto"/>
        <w:left w:val="none" w:sz="0" w:space="0" w:color="auto"/>
        <w:bottom w:val="none" w:sz="0" w:space="0" w:color="auto"/>
        <w:right w:val="none" w:sz="0" w:space="0" w:color="auto"/>
      </w:divBdr>
    </w:div>
    <w:div w:id="723412218">
      <w:bodyDiv w:val="1"/>
      <w:marLeft w:val="0"/>
      <w:marRight w:val="0"/>
      <w:marTop w:val="0"/>
      <w:marBottom w:val="0"/>
      <w:divBdr>
        <w:top w:val="none" w:sz="0" w:space="0" w:color="auto"/>
        <w:left w:val="none" w:sz="0" w:space="0" w:color="auto"/>
        <w:bottom w:val="none" w:sz="0" w:space="0" w:color="auto"/>
        <w:right w:val="none" w:sz="0" w:space="0" w:color="auto"/>
      </w:divBdr>
    </w:div>
    <w:div w:id="738795597">
      <w:bodyDiv w:val="1"/>
      <w:marLeft w:val="0"/>
      <w:marRight w:val="0"/>
      <w:marTop w:val="0"/>
      <w:marBottom w:val="0"/>
      <w:divBdr>
        <w:top w:val="none" w:sz="0" w:space="0" w:color="auto"/>
        <w:left w:val="none" w:sz="0" w:space="0" w:color="auto"/>
        <w:bottom w:val="none" w:sz="0" w:space="0" w:color="auto"/>
        <w:right w:val="none" w:sz="0" w:space="0" w:color="auto"/>
      </w:divBdr>
    </w:div>
    <w:div w:id="747193498">
      <w:bodyDiv w:val="1"/>
      <w:marLeft w:val="0"/>
      <w:marRight w:val="0"/>
      <w:marTop w:val="0"/>
      <w:marBottom w:val="0"/>
      <w:divBdr>
        <w:top w:val="none" w:sz="0" w:space="0" w:color="auto"/>
        <w:left w:val="none" w:sz="0" w:space="0" w:color="auto"/>
        <w:bottom w:val="none" w:sz="0" w:space="0" w:color="auto"/>
        <w:right w:val="none" w:sz="0" w:space="0" w:color="auto"/>
      </w:divBdr>
    </w:div>
    <w:div w:id="753206895">
      <w:bodyDiv w:val="1"/>
      <w:marLeft w:val="0"/>
      <w:marRight w:val="0"/>
      <w:marTop w:val="0"/>
      <w:marBottom w:val="0"/>
      <w:divBdr>
        <w:top w:val="none" w:sz="0" w:space="0" w:color="auto"/>
        <w:left w:val="none" w:sz="0" w:space="0" w:color="auto"/>
        <w:bottom w:val="none" w:sz="0" w:space="0" w:color="auto"/>
        <w:right w:val="none" w:sz="0" w:space="0" w:color="auto"/>
      </w:divBdr>
    </w:div>
    <w:div w:id="767965708">
      <w:bodyDiv w:val="1"/>
      <w:marLeft w:val="0"/>
      <w:marRight w:val="0"/>
      <w:marTop w:val="0"/>
      <w:marBottom w:val="0"/>
      <w:divBdr>
        <w:top w:val="none" w:sz="0" w:space="0" w:color="auto"/>
        <w:left w:val="none" w:sz="0" w:space="0" w:color="auto"/>
        <w:bottom w:val="none" w:sz="0" w:space="0" w:color="auto"/>
        <w:right w:val="none" w:sz="0" w:space="0" w:color="auto"/>
      </w:divBdr>
    </w:div>
    <w:div w:id="777333389">
      <w:bodyDiv w:val="1"/>
      <w:marLeft w:val="0"/>
      <w:marRight w:val="0"/>
      <w:marTop w:val="0"/>
      <w:marBottom w:val="0"/>
      <w:divBdr>
        <w:top w:val="none" w:sz="0" w:space="0" w:color="auto"/>
        <w:left w:val="none" w:sz="0" w:space="0" w:color="auto"/>
        <w:bottom w:val="none" w:sz="0" w:space="0" w:color="auto"/>
        <w:right w:val="none" w:sz="0" w:space="0" w:color="auto"/>
      </w:divBdr>
    </w:div>
    <w:div w:id="789477987">
      <w:bodyDiv w:val="1"/>
      <w:marLeft w:val="0"/>
      <w:marRight w:val="0"/>
      <w:marTop w:val="0"/>
      <w:marBottom w:val="0"/>
      <w:divBdr>
        <w:top w:val="none" w:sz="0" w:space="0" w:color="auto"/>
        <w:left w:val="none" w:sz="0" w:space="0" w:color="auto"/>
        <w:bottom w:val="none" w:sz="0" w:space="0" w:color="auto"/>
        <w:right w:val="none" w:sz="0" w:space="0" w:color="auto"/>
      </w:divBdr>
    </w:div>
    <w:div w:id="796609755">
      <w:bodyDiv w:val="1"/>
      <w:marLeft w:val="0"/>
      <w:marRight w:val="0"/>
      <w:marTop w:val="0"/>
      <w:marBottom w:val="0"/>
      <w:divBdr>
        <w:top w:val="none" w:sz="0" w:space="0" w:color="auto"/>
        <w:left w:val="none" w:sz="0" w:space="0" w:color="auto"/>
        <w:bottom w:val="none" w:sz="0" w:space="0" w:color="auto"/>
        <w:right w:val="none" w:sz="0" w:space="0" w:color="auto"/>
      </w:divBdr>
    </w:div>
    <w:div w:id="833648926">
      <w:bodyDiv w:val="1"/>
      <w:marLeft w:val="0"/>
      <w:marRight w:val="0"/>
      <w:marTop w:val="0"/>
      <w:marBottom w:val="0"/>
      <w:divBdr>
        <w:top w:val="none" w:sz="0" w:space="0" w:color="auto"/>
        <w:left w:val="none" w:sz="0" w:space="0" w:color="auto"/>
        <w:bottom w:val="none" w:sz="0" w:space="0" w:color="auto"/>
        <w:right w:val="none" w:sz="0" w:space="0" w:color="auto"/>
      </w:divBdr>
    </w:div>
    <w:div w:id="837232280">
      <w:bodyDiv w:val="1"/>
      <w:marLeft w:val="0"/>
      <w:marRight w:val="0"/>
      <w:marTop w:val="0"/>
      <w:marBottom w:val="0"/>
      <w:divBdr>
        <w:top w:val="none" w:sz="0" w:space="0" w:color="auto"/>
        <w:left w:val="none" w:sz="0" w:space="0" w:color="auto"/>
        <w:bottom w:val="none" w:sz="0" w:space="0" w:color="auto"/>
        <w:right w:val="none" w:sz="0" w:space="0" w:color="auto"/>
      </w:divBdr>
    </w:div>
    <w:div w:id="840580231">
      <w:bodyDiv w:val="1"/>
      <w:marLeft w:val="0"/>
      <w:marRight w:val="0"/>
      <w:marTop w:val="0"/>
      <w:marBottom w:val="0"/>
      <w:divBdr>
        <w:top w:val="none" w:sz="0" w:space="0" w:color="auto"/>
        <w:left w:val="none" w:sz="0" w:space="0" w:color="auto"/>
        <w:bottom w:val="none" w:sz="0" w:space="0" w:color="auto"/>
        <w:right w:val="none" w:sz="0" w:space="0" w:color="auto"/>
      </w:divBdr>
    </w:div>
    <w:div w:id="862783382">
      <w:bodyDiv w:val="1"/>
      <w:marLeft w:val="0"/>
      <w:marRight w:val="0"/>
      <w:marTop w:val="0"/>
      <w:marBottom w:val="0"/>
      <w:divBdr>
        <w:top w:val="none" w:sz="0" w:space="0" w:color="auto"/>
        <w:left w:val="none" w:sz="0" w:space="0" w:color="auto"/>
        <w:bottom w:val="none" w:sz="0" w:space="0" w:color="auto"/>
        <w:right w:val="none" w:sz="0" w:space="0" w:color="auto"/>
      </w:divBdr>
    </w:div>
    <w:div w:id="871189873">
      <w:bodyDiv w:val="1"/>
      <w:marLeft w:val="0"/>
      <w:marRight w:val="0"/>
      <w:marTop w:val="0"/>
      <w:marBottom w:val="0"/>
      <w:divBdr>
        <w:top w:val="none" w:sz="0" w:space="0" w:color="auto"/>
        <w:left w:val="none" w:sz="0" w:space="0" w:color="auto"/>
        <w:bottom w:val="none" w:sz="0" w:space="0" w:color="auto"/>
        <w:right w:val="none" w:sz="0" w:space="0" w:color="auto"/>
      </w:divBdr>
    </w:div>
    <w:div w:id="874192630">
      <w:bodyDiv w:val="1"/>
      <w:marLeft w:val="0"/>
      <w:marRight w:val="0"/>
      <w:marTop w:val="0"/>
      <w:marBottom w:val="0"/>
      <w:divBdr>
        <w:top w:val="none" w:sz="0" w:space="0" w:color="auto"/>
        <w:left w:val="none" w:sz="0" w:space="0" w:color="auto"/>
        <w:bottom w:val="none" w:sz="0" w:space="0" w:color="auto"/>
        <w:right w:val="none" w:sz="0" w:space="0" w:color="auto"/>
      </w:divBdr>
    </w:div>
    <w:div w:id="874544150">
      <w:bodyDiv w:val="1"/>
      <w:marLeft w:val="0"/>
      <w:marRight w:val="0"/>
      <w:marTop w:val="0"/>
      <w:marBottom w:val="0"/>
      <w:divBdr>
        <w:top w:val="none" w:sz="0" w:space="0" w:color="auto"/>
        <w:left w:val="none" w:sz="0" w:space="0" w:color="auto"/>
        <w:bottom w:val="none" w:sz="0" w:space="0" w:color="auto"/>
        <w:right w:val="none" w:sz="0" w:space="0" w:color="auto"/>
      </w:divBdr>
    </w:div>
    <w:div w:id="878203996">
      <w:bodyDiv w:val="1"/>
      <w:marLeft w:val="0"/>
      <w:marRight w:val="0"/>
      <w:marTop w:val="0"/>
      <w:marBottom w:val="0"/>
      <w:divBdr>
        <w:top w:val="none" w:sz="0" w:space="0" w:color="auto"/>
        <w:left w:val="none" w:sz="0" w:space="0" w:color="auto"/>
        <w:bottom w:val="none" w:sz="0" w:space="0" w:color="auto"/>
        <w:right w:val="none" w:sz="0" w:space="0" w:color="auto"/>
      </w:divBdr>
    </w:div>
    <w:div w:id="886993089">
      <w:bodyDiv w:val="1"/>
      <w:marLeft w:val="0"/>
      <w:marRight w:val="0"/>
      <w:marTop w:val="0"/>
      <w:marBottom w:val="0"/>
      <w:divBdr>
        <w:top w:val="none" w:sz="0" w:space="0" w:color="auto"/>
        <w:left w:val="none" w:sz="0" w:space="0" w:color="auto"/>
        <w:bottom w:val="none" w:sz="0" w:space="0" w:color="auto"/>
        <w:right w:val="none" w:sz="0" w:space="0" w:color="auto"/>
      </w:divBdr>
    </w:div>
    <w:div w:id="908734407">
      <w:bodyDiv w:val="1"/>
      <w:marLeft w:val="0"/>
      <w:marRight w:val="0"/>
      <w:marTop w:val="0"/>
      <w:marBottom w:val="0"/>
      <w:divBdr>
        <w:top w:val="none" w:sz="0" w:space="0" w:color="auto"/>
        <w:left w:val="none" w:sz="0" w:space="0" w:color="auto"/>
        <w:bottom w:val="none" w:sz="0" w:space="0" w:color="auto"/>
        <w:right w:val="none" w:sz="0" w:space="0" w:color="auto"/>
      </w:divBdr>
    </w:div>
    <w:div w:id="928540384">
      <w:bodyDiv w:val="1"/>
      <w:marLeft w:val="0"/>
      <w:marRight w:val="0"/>
      <w:marTop w:val="0"/>
      <w:marBottom w:val="0"/>
      <w:divBdr>
        <w:top w:val="none" w:sz="0" w:space="0" w:color="auto"/>
        <w:left w:val="none" w:sz="0" w:space="0" w:color="auto"/>
        <w:bottom w:val="none" w:sz="0" w:space="0" w:color="auto"/>
        <w:right w:val="none" w:sz="0" w:space="0" w:color="auto"/>
      </w:divBdr>
    </w:div>
    <w:div w:id="950940432">
      <w:bodyDiv w:val="1"/>
      <w:marLeft w:val="0"/>
      <w:marRight w:val="0"/>
      <w:marTop w:val="0"/>
      <w:marBottom w:val="0"/>
      <w:divBdr>
        <w:top w:val="none" w:sz="0" w:space="0" w:color="auto"/>
        <w:left w:val="none" w:sz="0" w:space="0" w:color="auto"/>
        <w:bottom w:val="none" w:sz="0" w:space="0" w:color="auto"/>
        <w:right w:val="none" w:sz="0" w:space="0" w:color="auto"/>
      </w:divBdr>
    </w:div>
    <w:div w:id="956521555">
      <w:bodyDiv w:val="1"/>
      <w:marLeft w:val="0"/>
      <w:marRight w:val="0"/>
      <w:marTop w:val="0"/>
      <w:marBottom w:val="0"/>
      <w:divBdr>
        <w:top w:val="none" w:sz="0" w:space="0" w:color="auto"/>
        <w:left w:val="none" w:sz="0" w:space="0" w:color="auto"/>
        <w:bottom w:val="none" w:sz="0" w:space="0" w:color="auto"/>
        <w:right w:val="none" w:sz="0" w:space="0" w:color="auto"/>
      </w:divBdr>
    </w:div>
    <w:div w:id="961426457">
      <w:bodyDiv w:val="1"/>
      <w:marLeft w:val="0"/>
      <w:marRight w:val="0"/>
      <w:marTop w:val="0"/>
      <w:marBottom w:val="0"/>
      <w:divBdr>
        <w:top w:val="none" w:sz="0" w:space="0" w:color="auto"/>
        <w:left w:val="none" w:sz="0" w:space="0" w:color="auto"/>
        <w:bottom w:val="none" w:sz="0" w:space="0" w:color="auto"/>
        <w:right w:val="none" w:sz="0" w:space="0" w:color="auto"/>
      </w:divBdr>
    </w:div>
    <w:div w:id="987395222">
      <w:bodyDiv w:val="1"/>
      <w:marLeft w:val="0"/>
      <w:marRight w:val="0"/>
      <w:marTop w:val="0"/>
      <w:marBottom w:val="0"/>
      <w:divBdr>
        <w:top w:val="none" w:sz="0" w:space="0" w:color="auto"/>
        <w:left w:val="none" w:sz="0" w:space="0" w:color="auto"/>
        <w:bottom w:val="none" w:sz="0" w:space="0" w:color="auto"/>
        <w:right w:val="none" w:sz="0" w:space="0" w:color="auto"/>
      </w:divBdr>
    </w:div>
    <w:div w:id="1023434126">
      <w:bodyDiv w:val="1"/>
      <w:marLeft w:val="0"/>
      <w:marRight w:val="0"/>
      <w:marTop w:val="0"/>
      <w:marBottom w:val="0"/>
      <w:divBdr>
        <w:top w:val="none" w:sz="0" w:space="0" w:color="auto"/>
        <w:left w:val="none" w:sz="0" w:space="0" w:color="auto"/>
        <w:bottom w:val="none" w:sz="0" w:space="0" w:color="auto"/>
        <w:right w:val="none" w:sz="0" w:space="0" w:color="auto"/>
      </w:divBdr>
    </w:div>
    <w:div w:id="1024018236">
      <w:bodyDiv w:val="1"/>
      <w:marLeft w:val="0"/>
      <w:marRight w:val="0"/>
      <w:marTop w:val="0"/>
      <w:marBottom w:val="0"/>
      <w:divBdr>
        <w:top w:val="none" w:sz="0" w:space="0" w:color="auto"/>
        <w:left w:val="none" w:sz="0" w:space="0" w:color="auto"/>
        <w:bottom w:val="none" w:sz="0" w:space="0" w:color="auto"/>
        <w:right w:val="none" w:sz="0" w:space="0" w:color="auto"/>
      </w:divBdr>
    </w:div>
    <w:div w:id="1032609120">
      <w:bodyDiv w:val="1"/>
      <w:marLeft w:val="0"/>
      <w:marRight w:val="0"/>
      <w:marTop w:val="0"/>
      <w:marBottom w:val="0"/>
      <w:divBdr>
        <w:top w:val="none" w:sz="0" w:space="0" w:color="auto"/>
        <w:left w:val="none" w:sz="0" w:space="0" w:color="auto"/>
        <w:bottom w:val="none" w:sz="0" w:space="0" w:color="auto"/>
        <w:right w:val="none" w:sz="0" w:space="0" w:color="auto"/>
      </w:divBdr>
    </w:div>
    <w:div w:id="1037008466">
      <w:bodyDiv w:val="1"/>
      <w:marLeft w:val="0"/>
      <w:marRight w:val="0"/>
      <w:marTop w:val="0"/>
      <w:marBottom w:val="0"/>
      <w:divBdr>
        <w:top w:val="none" w:sz="0" w:space="0" w:color="auto"/>
        <w:left w:val="none" w:sz="0" w:space="0" w:color="auto"/>
        <w:bottom w:val="none" w:sz="0" w:space="0" w:color="auto"/>
        <w:right w:val="none" w:sz="0" w:space="0" w:color="auto"/>
      </w:divBdr>
    </w:div>
    <w:div w:id="1040712966">
      <w:bodyDiv w:val="1"/>
      <w:marLeft w:val="0"/>
      <w:marRight w:val="0"/>
      <w:marTop w:val="0"/>
      <w:marBottom w:val="0"/>
      <w:divBdr>
        <w:top w:val="none" w:sz="0" w:space="0" w:color="auto"/>
        <w:left w:val="none" w:sz="0" w:space="0" w:color="auto"/>
        <w:bottom w:val="none" w:sz="0" w:space="0" w:color="auto"/>
        <w:right w:val="none" w:sz="0" w:space="0" w:color="auto"/>
      </w:divBdr>
    </w:div>
    <w:div w:id="1045981947">
      <w:bodyDiv w:val="1"/>
      <w:marLeft w:val="0"/>
      <w:marRight w:val="0"/>
      <w:marTop w:val="0"/>
      <w:marBottom w:val="0"/>
      <w:divBdr>
        <w:top w:val="none" w:sz="0" w:space="0" w:color="auto"/>
        <w:left w:val="none" w:sz="0" w:space="0" w:color="auto"/>
        <w:bottom w:val="none" w:sz="0" w:space="0" w:color="auto"/>
        <w:right w:val="none" w:sz="0" w:space="0" w:color="auto"/>
      </w:divBdr>
    </w:div>
    <w:div w:id="1055157679">
      <w:bodyDiv w:val="1"/>
      <w:marLeft w:val="0"/>
      <w:marRight w:val="0"/>
      <w:marTop w:val="0"/>
      <w:marBottom w:val="0"/>
      <w:divBdr>
        <w:top w:val="none" w:sz="0" w:space="0" w:color="auto"/>
        <w:left w:val="none" w:sz="0" w:space="0" w:color="auto"/>
        <w:bottom w:val="none" w:sz="0" w:space="0" w:color="auto"/>
        <w:right w:val="none" w:sz="0" w:space="0" w:color="auto"/>
      </w:divBdr>
    </w:div>
    <w:div w:id="1060445580">
      <w:bodyDiv w:val="1"/>
      <w:marLeft w:val="0"/>
      <w:marRight w:val="0"/>
      <w:marTop w:val="0"/>
      <w:marBottom w:val="0"/>
      <w:divBdr>
        <w:top w:val="none" w:sz="0" w:space="0" w:color="auto"/>
        <w:left w:val="none" w:sz="0" w:space="0" w:color="auto"/>
        <w:bottom w:val="none" w:sz="0" w:space="0" w:color="auto"/>
        <w:right w:val="none" w:sz="0" w:space="0" w:color="auto"/>
      </w:divBdr>
    </w:div>
    <w:div w:id="1061564013">
      <w:bodyDiv w:val="1"/>
      <w:marLeft w:val="0"/>
      <w:marRight w:val="0"/>
      <w:marTop w:val="0"/>
      <w:marBottom w:val="0"/>
      <w:divBdr>
        <w:top w:val="none" w:sz="0" w:space="0" w:color="auto"/>
        <w:left w:val="none" w:sz="0" w:space="0" w:color="auto"/>
        <w:bottom w:val="none" w:sz="0" w:space="0" w:color="auto"/>
        <w:right w:val="none" w:sz="0" w:space="0" w:color="auto"/>
      </w:divBdr>
    </w:div>
    <w:div w:id="1067612407">
      <w:bodyDiv w:val="1"/>
      <w:marLeft w:val="0"/>
      <w:marRight w:val="0"/>
      <w:marTop w:val="0"/>
      <w:marBottom w:val="0"/>
      <w:divBdr>
        <w:top w:val="none" w:sz="0" w:space="0" w:color="auto"/>
        <w:left w:val="none" w:sz="0" w:space="0" w:color="auto"/>
        <w:bottom w:val="none" w:sz="0" w:space="0" w:color="auto"/>
        <w:right w:val="none" w:sz="0" w:space="0" w:color="auto"/>
      </w:divBdr>
    </w:div>
    <w:div w:id="1069690008">
      <w:bodyDiv w:val="1"/>
      <w:marLeft w:val="0"/>
      <w:marRight w:val="0"/>
      <w:marTop w:val="0"/>
      <w:marBottom w:val="0"/>
      <w:divBdr>
        <w:top w:val="none" w:sz="0" w:space="0" w:color="auto"/>
        <w:left w:val="none" w:sz="0" w:space="0" w:color="auto"/>
        <w:bottom w:val="none" w:sz="0" w:space="0" w:color="auto"/>
        <w:right w:val="none" w:sz="0" w:space="0" w:color="auto"/>
      </w:divBdr>
    </w:div>
    <w:div w:id="1077442386">
      <w:bodyDiv w:val="1"/>
      <w:marLeft w:val="0"/>
      <w:marRight w:val="0"/>
      <w:marTop w:val="0"/>
      <w:marBottom w:val="0"/>
      <w:divBdr>
        <w:top w:val="none" w:sz="0" w:space="0" w:color="auto"/>
        <w:left w:val="none" w:sz="0" w:space="0" w:color="auto"/>
        <w:bottom w:val="none" w:sz="0" w:space="0" w:color="auto"/>
        <w:right w:val="none" w:sz="0" w:space="0" w:color="auto"/>
      </w:divBdr>
    </w:div>
    <w:div w:id="1101338809">
      <w:bodyDiv w:val="1"/>
      <w:marLeft w:val="0"/>
      <w:marRight w:val="0"/>
      <w:marTop w:val="0"/>
      <w:marBottom w:val="0"/>
      <w:divBdr>
        <w:top w:val="none" w:sz="0" w:space="0" w:color="auto"/>
        <w:left w:val="none" w:sz="0" w:space="0" w:color="auto"/>
        <w:bottom w:val="none" w:sz="0" w:space="0" w:color="auto"/>
        <w:right w:val="none" w:sz="0" w:space="0" w:color="auto"/>
      </w:divBdr>
    </w:div>
    <w:div w:id="1103960435">
      <w:bodyDiv w:val="1"/>
      <w:marLeft w:val="0"/>
      <w:marRight w:val="0"/>
      <w:marTop w:val="0"/>
      <w:marBottom w:val="0"/>
      <w:divBdr>
        <w:top w:val="none" w:sz="0" w:space="0" w:color="auto"/>
        <w:left w:val="none" w:sz="0" w:space="0" w:color="auto"/>
        <w:bottom w:val="none" w:sz="0" w:space="0" w:color="auto"/>
        <w:right w:val="none" w:sz="0" w:space="0" w:color="auto"/>
      </w:divBdr>
    </w:div>
    <w:div w:id="1117454422">
      <w:bodyDiv w:val="1"/>
      <w:marLeft w:val="0"/>
      <w:marRight w:val="0"/>
      <w:marTop w:val="0"/>
      <w:marBottom w:val="0"/>
      <w:divBdr>
        <w:top w:val="none" w:sz="0" w:space="0" w:color="auto"/>
        <w:left w:val="none" w:sz="0" w:space="0" w:color="auto"/>
        <w:bottom w:val="none" w:sz="0" w:space="0" w:color="auto"/>
        <w:right w:val="none" w:sz="0" w:space="0" w:color="auto"/>
      </w:divBdr>
    </w:div>
    <w:div w:id="1120031825">
      <w:bodyDiv w:val="1"/>
      <w:marLeft w:val="0"/>
      <w:marRight w:val="0"/>
      <w:marTop w:val="0"/>
      <w:marBottom w:val="0"/>
      <w:divBdr>
        <w:top w:val="none" w:sz="0" w:space="0" w:color="auto"/>
        <w:left w:val="none" w:sz="0" w:space="0" w:color="auto"/>
        <w:bottom w:val="none" w:sz="0" w:space="0" w:color="auto"/>
        <w:right w:val="none" w:sz="0" w:space="0" w:color="auto"/>
      </w:divBdr>
    </w:div>
    <w:div w:id="1130316830">
      <w:bodyDiv w:val="1"/>
      <w:marLeft w:val="0"/>
      <w:marRight w:val="0"/>
      <w:marTop w:val="0"/>
      <w:marBottom w:val="0"/>
      <w:divBdr>
        <w:top w:val="none" w:sz="0" w:space="0" w:color="auto"/>
        <w:left w:val="none" w:sz="0" w:space="0" w:color="auto"/>
        <w:bottom w:val="none" w:sz="0" w:space="0" w:color="auto"/>
        <w:right w:val="none" w:sz="0" w:space="0" w:color="auto"/>
      </w:divBdr>
    </w:div>
    <w:div w:id="1135027846">
      <w:bodyDiv w:val="1"/>
      <w:marLeft w:val="0"/>
      <w:marRight w:val="0"/>
      <w:marTop w:val="0"/>
      <w:marBottom w:val="0"/>
      <w:divBdr>
        <w:top w:val="none" w:sz="0" w:space="0" w:color="auto"/>
        <w:left w:val="none" w:sz="0" w:space="0" w:color="auto"/>
        <w:bottom w:val="none" w:sz="0" w:space="0" w:color="auto"/>
        <w:right w:val="none" w:sz="0" w:space="0" w:color="auto"/>
      </w:divBdr>
    </w:div>
    <w:div w:id="1147357241">
      <w:bodyDiv w:val="1"/>
      <w:marLeft w:val="0"/>
      <w:marRight w:val="0"/>
      <w:marTop w:val="0"/>
      <w:marBottom w:val="0"/>
      <w:divBdr>
        <w:top w:val="none" w:sz="0" w:space="0" w:color="auto"/>
        <w:left w:val="none" w:sz="0" w:space="0" w:color="auto"/>
        <w:bottom w:val="none" w:sz="0" w:space="0" w:color="auto"/>
        <w:right w:val="none" w:sz="0" w:space="0" w:color="auto"/>
      </w:divBdr>
    </w:div>
    <w:div w:id="1152601948">
      <w:bodyDiv w:val="1"/>
      <w:marLeft w:val="0"/>
      <w:marRight w:val="0"/>
      <w:marTop w:val="0"/>
      <w:marBottom w:val="0"/>
      <w:divBdr>
        <w:top w:val="none" w:sz="0" w:space="0" w:color="auto"/>
        <w:left w:val="none" w:sz="0" w:space="0" w:color="auto"/>
        <w:bottom w:val="none" w:sz="0" w:space="0" w:color="auto"/>
        <w:right w:val="none" w:sz="0" w:space="0" w:color="auto"/>
      </w:divBdr>
    </w:div>
    <w:div w:id="1160468339">
      <w:bodyDiv w:val="1"/>
      <w:marLeft w:val="0"/>
      <w:marRight w:val="0"/>
      <w:marTop w:val="0"/>
      <w:marBottom w:val="0"/>
      <w:divBdr>
        <w:top w:val="none" w:sz="0" w:space="0" w:color="auto"/>
        <w:left w:val="none" w:sz="0" w:space="0" w:color="auto"/>
        <w:bottom w:val="none" w:sz="0" w:space="0" w:color="auto"/>
        <w:right w:val="none" w:sz="0" w:space="0" w:color="auto"/>
      </w:divBdr>
    </w:div>
    <w:div w:id="1168792377">
      <w:bodyDiv w:val="1"/>
      <w:marLeft w:val="0"/>
      <w:marRight w:val="0"/>
      <w:marTop w:val="0"/>
      <w:marBottom w:val="0"/>
      <w:divBdr>
        <w:top w:val="none" w:sz="0" w:space="0" w:color="auto"/>
        <w:left w:val="none" w:sz="0" w:space="0" w:color="auto"/>
        <w:bottom w:val="none" w:sz="0" w:space="0" w:color="auto"/>
        <w:right w:val="none" w:sz="0" w:space="0" w:color="auto"/>
      </w:divBdr>
    </w:div>
    <w:div w:id="1177767913">
      <w:bodyDiv w:val="1"/>
      <w:marLeft w:val="0"/>
      <w:marRight w:val="0"/>
      <w:marTop w:val="0"/>
      <w:marBottom w:val="0"/>
      <w:divBdr>
        <w:top w:val="none" w:sz="0" w:space="0" w:color="auto"/>
        <w:left w:val="none" w:sz="0" w:space="0" w:color="auto"/>
        <w:bottom w:val="none" w:sz="0" w:space="0" w:color="auto"/>
        <w:right w:val="none" w:sz="0" w:space="0" w:color="auto"/>
      </w:divBdr>
    </w:div>
    <w:div w:id="1185825709">
      <w:bodyDiv w:val="1"/>
      <w:marLeft w:val="0"/>
      <w:marRight w:val="0"/>
      <w:marTop w:val="0"/>
      <w:marBottom w:val="0"/>
      <w:divBdr>
        <w:top w:val="none" w:sz="0" w:space="0" w:color="auto"/>
        <w:left w:val="none" w:sz="0" w:space="0" w:color="auto"/>
        <w:bottom w:val="none" w:sz="0" w:space="0" w:color="auto"/>
        <w:right w:val="none" w:sz="0" w:space="0" w:color="auto"/>
      </w:divBdr>
    </w:div>
    <w:div w:id="1186097712">
      <w:bodyDiv w:val="1"/>
      <w:marLeft w:val="0"/>
      <w:marRight w:val="0"/>
      <w:marTop w:val="0"/>
      <w:marBottom w:val="0"/>
      <w:divBdr>
        <w:top w:val="none" w:sz="0" w:space="0" w:color="auto"/>
        <w:left w:val="none" w:sz="0" w:space="0" w:color="auto"/>
        <w:bottom w:val="none" w:sz="0" w:space="0" w:color="auto"/>
        <w:right w:val="none" w:sz="0" w:space="0" w:color="auto"/>
      </w:divBdr>
    </w:div>
    <w:div w:id="1187334081">
      <w:bodyDiv w:val="1"/>
      <w:marLeft w:val="0"/>
      <w:marRight w:val="0"/>
      <w:marTop w:val="0"/>
      <w:marBottom w:val="0"/>
      <w:divBdr>
        <w:top w:val="none" w:sz="0" w:space="0" w:color="auto"/>
        <w:left w:val="none" w:sz="0" w:space="0" w:color="auto"/>
        <w:bottom w:val="none" w:sz="0" w:space="0" w:color="auto"/>
        <w:right w:val="none" w:sz="0" w:space="0" w:color="auto"/>
      </w:divBdr>
    </w:div>
    <w:div w:id="1198153466">
      <w:bodyDiv w:val="1"/>
      <w:marLeft w:val="0"/>
      <w:marRight w:val="0"/>
      <w:marTop w:val="0"/>
      <w:marBottom w:val="0"/>
      <w:divBdr>
        <w:top w:val="none" w:sz="0" w:space="0" w:color="auto"/>
        <w:left w:val="none" w:sz="0" w:space="0" w:color="auto"/>
        <w:bottom w:val="none" w:sz="0" w:space="0" w:color="auto"/>
        <w:right w:val="none" w:sz="0" w:space="0" w:color="auto"/>
      </w:divBdr>
    </w:div>
    <w:div w:id="1209534576">
      <w:bodyDiv w:val="1"/>
      <w:marLeft w:val="0"/>
      <w:marRight w:val="0"/>
      <w:marTop w:val="0"/>
      <w:marBottom w:val="0"/>
      <w:divBdr>
        <w:top w:val="none" w:sz="0" w:space="0" w:color="auto"/>
        <w:left w:val="none" w:sz="0" w:space="0" w:color="auto"/>
        <w:bottom w:val="none" w:sz="0" w:space="0" w:color="auto"/>
        <w:right w:val="none" w:sz="0" w:space="0" w:color="auto"/>
      </w:divBdr>
    </w:div>
    <w:div w:id="1214346857">
      <w:bodyDiv w:val="1"/>
      <w:marLeft w:val="0"/>
      <w:marRight w:val="0"/>
      <w:marTop w:val="0"/>
      <w:marBottom w:val="0"/>
      <w:divBdr>
        <w:top w:val="none" w:sz="0" w:space="0" w:color="auto"/>
        <w:left w:val="none" w:sz="0" w:space="0" w:color="auto"/>
        <w:bottom w:val="none" w:sz="0" w:space="0" w:color="auto"/>
        <w:right w:val="none" w:sz="0" w:space="0" w:color="auto"/>
      </w:divBdr>
    </w:div>
    <w:div w:id="1219778472">
      <w:bodyDiv w:val="1"/>
      <w:marLeft w:val="0"/>
      <w:marRight w:val="0"/>
      <w:marTop w:val="0"/>
      <w:marBottom w:val="0"/>
      <w:divBdr>
        <w:top w:val="none" w:sz="0" w:space="0" w:color="auto"/>
        <w:left w:val="none" w:sz="0" w:space="0" w:color="auto"/>
        <w:bottom w:val="none" w:sz="0" w:space="0" w:color="auto"/>
        <w:right w:val="none" w:sz="0" w:space="0" w:color="auto"/>
      </w:divBdr>
    </w:div>
    <w:div w:id="1229613109">
      <w:bodyDiv w:val="1"/>
      <w:marLeft w:val="0"/>
      <w:marRight w:val="0"/>
      <w:marTop w:val="0"/>
      <w:marBottom w:val="0"/>
      <w:divBdr>
        <w:top w:val="none" w:sz="0" w:space="0" w:color="auto"/>
        <w:left w:val="none" w:sz="0" w:space="0" w:color="auto"/>
        <w:bottom w:val="none" w:sz="0" w:space="0" w:color="auto"/>
        <w:right w:val="none" w:sz="0" w:space="0" w:color="auto"/>
      </w:divBdr>
    </w:div>
    <w:div w:id="1234926797">
      <w:bodyDiv w:val="1"/>
      <w:marLeft w:val="0"/>
      <w:marRight w:val="0"/>
      <w:marTop w:val="0"/>
      <w:marBottom w:val="0"/>
      <w:divBdr>
        <w:top w:val="none" w:sz="0" w:space="0" w:color="auto"/>
        <w:left w:val="none" w:sz="0" w:space="0" w:color="auto"/>
        <w:bottom w:val="none" w:sz="0" w:space="0" w:color="auto"/>
        <w:right w:val="none" w:sz="0" w:space="0" w:color="auto"/>
      </w:divBdr>
    </w:div>
    <w:div w:id="1261063123">
      <w:bodyDiv w:val="1"/>
      <w:marLeft w:val="0"/>
      <w:marRight w:val="0"/>
      <w:marTop w:val="0"/>
      <w:marBottom w:val="0"/>
      <w:divBdr>
        <w:top w:val="none" w:sz="0" w:space="0" w:color="auto"/>
        <w:left w:val="none" w:sz="0" w:space="0" w:color="auto"/>
        <w:bottom w:val="none" w:sz="0" w:space="0" w:color="auto"/>
        <w:right w:val="none" w:sz="0" w:space="0" w:color="auto"/>
      </w:divBdr>
    </w:div>
    <w:div w:id="1261915453">
      <w:bodyDiv w:val="1"/>
      <w:marLeft w:val="0"/>
      <w:marRight w:val="0"/>
      <w:marTop w:val="0"/>
      <w:marBottom w:val="0"/>
      <w:divBdr>
        <w:top w:val="none" w:sz="0" w:space="0" w:color="auto"/>
        <w:left w:val="none" w:sz="0" w:space="0" w:color="auto"/>
        <w:bottom w:val="none" w:sz="0" w:space="0" w:color="auto"/>
        <w:right w:val="none" w:sz="0" w:space="0" w:color="auto"/>
      </w:divBdr>
    </w:div>
    <w:div w:id="1264386828">
      <w:bodyDiv w:val="1"/>
      <w:marLeft w:val="0"/>
      <w:marRight w:val="0"/>
      <w:marTop w:val="0"/>
      <w:marBottom w:val="0"/>
      <w:divBdr>
        <w:top w:val="none" w:sz="0" w:space="0" w:color="auto"/>
        <w:left w:val="none" w:sz="0" w:space="0" w:color="auto"/>
        <w:bottom w:val="none" w:sz="0" w:space="0" w:color="auto"/>
        <w:right w:val="none" w:sz="0" w:space="0" w:color="auto"/>
      </w:divBdr>
    </w:div>
    <w:div w:id="1265069297">
      <w:bodyDiv w:val="1"/>
      <w:marLeft w:val="0"/>
      <w:marRight w:val="0"/>
      <w:marTop w:val="0"/>
      <w:marBottom w:val="0"/>
      <w:divBdr>
        <w:top w:val="none" w:sz="0" w:space="0" w:color="auto"/>
        <w:left w:val="none" w:sz="0" w:space="0" w:color="auto"/>
        <w:bottom w:val="none" w:sz="0" w:space="0" w:color="auto"/>
        <w:right w:val="none" w:sz="0" w:space="0" w:color="auto"/>
      </w:divBdr>
    </w:div>
    <w:div w:id="1267814516">
      <w:bodyDiv w:val="1"/>
      <w:marLeft w:val="0"/>
      <w:marRight w:val="0"/>
      <w:marTop w:val="0"/>
      <w:marBottom w:val="0"/>
      <w:divBdr>
        <w:top w:val="none" w:sz="0" w:space="0" w:color="auto"/>
        <w:left w:val="none" w:sz="0" w:space="0" w:color="auto"/>
        <w:bottom w:val="none" w:sz="0" w:space="0" w:color="auto"/>
        <w:right w:val="none" w:sz="0" w:space="0" w:color="auto"/>
      </w:divBdr>
    </w:div>
    <w:div w:id="1267888459">
      <w:bodyDiv w:val="1"/>
      <w:marLeft w:val="0"/>
      <w:marRight w:val="0"/>
      <w:marTop w:val="0"/>
      <w:marBottom w:val="0"/>
      <w:divBdr>
        <w:top w:val="none" w:sz="0" w:space="0" w:color="auto"/>
        <w:left w:val="none" w:sz="0" w:space="0" w:color="auto"/>
        <w:bottom w:val="none" w:sz="0" w:space="0" w:color="auto"/>
        <w:right w:val="none" w:sz="0" w:space="0" w:color="auto"/>
      </w:divBdr>
    </w:div>
    <w:div w:id="1273436452">
      <w:bodyDiv w:val="1"/>
      <w:marLeft w:val="0"/>
      <w:marRight w:val="0"/>
      <w:marTop w:val="0"/>
      <w:marBottom w:val="0"/>
      <w:divBdr>
        <w:top w:val="none" w:sz="0" w:space="0" w:color="auto"/>
        <w:left w:val="none" w:sz="0" w:space="0" w:color="auto"/>
        <w:bottom w:val="none" w:sz="0" w:space="0" w:color="auto"/>
        <w:right w:val="none" w:sz="0" w:space="0" w:color="auto"/>
      </w:divBdr>
    </w:div>
    <w:div w:id="1275020304">
      <w:bodyDiv w:val="1"/>
      <w:marLeft w:val="0"/>
      <w:marRight w:val="0"/>
      <w:marTop w:val="0"/>
      <w:marBottom w:val="0"/>
      <w:divBdr>
        <w:top w:val="none" w:sz="0" w:space="0" w:color="auto"/>
        <w:left w:val="none" w:sz="0" w:space="0" w:color="auto"/>
        <w:bottom w:val="none" w:sz="0" w:space="0" w:color="auto"/>
        <w:right w:val="none" w:sz="0" w:space="0" w:color="auto"/>
      </w:divBdr>
    </w:div>
    <w:div w:id="1276904376">
      <w:bodyDiv w:val="1"/>
      <w:marLeft w:val="0"/>
      <w:marRight w:val="0"/>
      <w:marTop w:val="0"/>
      <w:marBottom w:val="0"/>
      <w:divBdr>
        <w:top w:val="none" w:sz="0" w:space="0" w:color="auto"/>
        <w:left w:val="none" w:sz="0" w:space="0" w:color="auto"/>
        <w:bottom w:val="none" w:sz="0" w:space="0" w:color="auto"/>
        <w:right w:val="none" w:sz="0" w:space="0" w:color="auto"/>
      </w:divBdr>
    </w:div>
    <w:div w:id="1296175575">
      <w:bodyDiv w:val="1"/>
      <w:marLeft w:val="0"/>
      <w:marRight w:val="0"/>
      <w:marTop w:val="0"/>
      <w:marBottom w:val="0"/>
      <w:divBdr>
        <w:top w:val="none" w:sz="0" w:space="0" w:color="auto"/>
        <w:left w:val="none" w:sz="0" w:space="0" w:color="auto"/>
        <w:bottom w:val="none" w:sz="0" w:space="0" w:color="auto"/>
        <w:right w:val="none" w:sz="0" w:space="0" w:color="auto"/>
      </w:divBdr>
    </w:div>
    <w:div w:id="1301808090">
      <w:bodyDiv w:val="1"/>
      <w:marLeft w:val="0"/>
      <w:marRight w:val="0"/>
      <w:marTop w:val="0"/>
      <w:marBottom w:val="0"/>
      <w:divBdr>
        <w:top w:val="none" w:sz="0" w:space="0" w:color="auto"/>
        <w:left w:val="none" w:sz="0" w:space="0" w:color="auto"/>
        <w:bottom w:val="none" w:sz="0" w:space="0" w:color="auto"/>
        <w:right w:val="none" w:sz="0" w:space="0" w:color="auto"/>
      </w:divBdr>
      <w:divsChild>
        <w:div w:id="413626502">
          <w:marLeft w:val="0"/>
          <w:marRight w:val="0"/>
          <w:marTop w:val="0"/>
          <w:marBottom w:val="0"/>
          <w:divBdr>
            <w:top w:val="none" w:sz="0" w:space="0" w:color="auto"/>
            <w:left w:val="none" w:sz="0" w:space="0" w:color="auto"/>
            <w:bottom w:val="none" w:sz="0" w:space="0" w:color="auto"/>
            <w:right w:val="none" w:sz="0" w:space="0" w:color="auto"/>
          </w:divBdr>
        </w:div>
        <w:div w:id="2142110642">
          <w:marLeft w:val="0"/>
          <w:marRight w:val="0"/>
          <w:marTop w:val="0"/>
          <w:marBottom w:val="0"/>
          <w:divBdr>
            <w:top w:val="none" w:sz="0" w:space="0" w:color="auto"/>
            <w:left w:val="none" w:sz="0" w:space="0" w:color="auto"/>
            <w:bottom w:val="none" w:sz="0" w:space="0" w:color="auto"/>
            <w:right w:val="none" w:sz="0" w:space="0" w:color="auto"/>
          </w:divBdr>
        </w:div>
      </w:divsChild>
    </w:div>
    <w:div w:id="1302266184">
      <w:bodyDiv w:val="1"/>
      <w:marLeft w:val="0"/>
      <w:marRight w:val="0"/>
      <w:marTop w:val="0"/>
      <w:marBottom w:val="0"/>
      <w:divBdr>
        <w:top w:val="none" w:sz="0" w:space="0" w:color="auto"/>
        <w:left w:val="none" w:sz="0" w:space="0" w:color="auto"/>
        <w:bottom w:val="none" w:sz="0" w:space="0" w:color="auto"/>
        <w:right w:val="none" w:sz="0" w:space="0" w:color="auto"/>
      </w:divBdr>
    </w:div>
    <w:div w:id="1308777098">
      <w:bodyDiv w:val="1"/>
      <w:marLeft w:val="0"/>
      <w:marRight w:val="0"/>
      <w:marTop w:val="0"/>
      <w:marBottom w:val="0"/>
      <w:divBdr>
        <w:top w:val="none" w:sz="0" w:space="0" w:color="auto"/>
        <w:left w:val="none" w:sz="0" w:space="0" w:color="auto"/>
        <w:bottom w:val="none" w:sz="0" w:space="0" w:color="auto"/>
        <w:right w:val="none" w:sz="0" w:space="0" w:color="auto"/>
      </w:divBdr>
    </w:div>
    <w:div w:id="1309437220">
      <w:bodyDiv w:val="1"/>
      <w:marLeft w:val="0"/>
      <w:marRight w:val="0"/>
      <w:marTop w:val="0"/>
      <w:marBottom w:val="0"/>
      <w:divBdr>
        <w:top w:val="none" w:sz="0" w:space="0" w:color="auto"/>
        <w:left w:val="none" w:sz="0" w:space="0" w:color="auto"/>
        <w:bottom w:val="none" w:sz="0" w:space="0" w:color="auto"/>
        <w:right w:val="none" w:sz="0" w:space="0" w:color="auto"/>
      </w:divBdr>
    </w:div>
    <w:div w:id="1319266149">
      <w:bodyDiv w:val="1"/>
      <w:marLeft w:val="0"/>
      <w:marRight w:val="0"/>
      <w:marTop w:val="0"/>
      <w:marBottom w:val="0"/>
      <w:divBdr>
        <w:top w:val="none" w:sz="0" w:space="0" w:color="auto"/>
        <w:left w:val="none" w:sz="0" w:space="0" w:color="auto"/>
        <w:bottom w:val="none" w:sz="0" w:space="0" w:color="auto"/>
        <w:right w:val="none" w:sz="0" w:space="0" w:color="auto"/>
      </w:divBdr>
    </w:div>
    <w:div w:id="1319768989">
      <w:bodyDiv w:val="1"/>
      <w:marLeft w:val="0"/>
      <w:marRight w:val="0"/>
      <w:marTop w:val="0"/>
      <w:marBottom w:val="0"/>
      <w:divBdr>
        <w:top w:val="none" w:sz="0" w:space="0" w:color="auto"/>
        <w:left w:val="none" w:sz="0" w:space="0" w:color="auto"/>
        <w:bottom w:val="none" w:sz="0" w:space="0" w:color="auto"/>
        <w:right w:val="none" w:sz="0" w:space="0" w:color="auto"/>
      </w:divBdr>
    </w:div>
    <w:div w:id="1324823001">
      <w:bodyDiv w:val="1"/>
      <w:marLeft w:val="0"/>
      <w:marRight w:val="0"/>
      <w:marTop w:val="0"/>
      <w:marBottom w:val="0"/>
      <w:divBdr>
        <w:top w:val="none" w:sz="0" w:space="0" w:color="auto"/>
        <w:left w:val="none" w:sz="0" w:space="0" w:color="auto"/>
        <w:bottom w:val="none" w:sz="0" w:space="0" w:color="auto"/>
        <w:right w:val="none" w:sz="0" w:space="0" w:color="auto"/>
      </w:divBdr>
    </w:div>
    <w:div w:id="1333993364">
      <w:bodyDiv w:val="1"/>
      <w:marLeft w:val="0"/>
      <w:marRight w:val="0"/>
      <w:marTop w:val="0"/>
      <w:marBottom w:val="0"/>
      <w:divBdr>
        <w:top w:val="none" w:sz="0" w:space="0" w:color="auto"/>
        <w:left w:val="none" w:sz="0" w:space="0" w:color="auto"/>
        <w:bottom w:val="none" w:sz="0" w:space="0" w:color="auto"/>
        <w:right w:val="none" w:sz="0" w:space="0" w:color="auto"/>
      </w:divBdr>
    </w:div>
    <w:div w:id="1345860159">
      <w:bodyDiv w:val="1"/>
      <w:marLeft w:val="0"/>
      <w:marRight w:val="0"/>
      <w:marTop w:val="0"/>
      <w:marBottom w:val="0"/>
      <w:divBdr>
        <w:top w:val="none" w:sz="0" w:space="0" w:color="auto"/>
        <w:left w:val="none" w:sz="0" w:space="0" w:color="auto"/>
        <w:bottom w:val="none" w:sz="0" w:space="0" w:color="auto"/>
        <w:right w:val="none" w:sz="0" w:space="0" w:color="auto"/>
      </w:divBdr>
    </w:div>
    <w:div w:id="1351376391">
      <w:bodyDiv w:val="1"/>
      <w:marLeft w:val="0"/>
      <w:marRight w:val="0"/>
      <w:marTop w:val="0"/>
      <w:marBottom w:val="0"/>
      <w:divBdr>
        <w:top w:val="none" w:sz="0" w:space="0" w:color="auto"/>
        <w:left w:val="none" w:sz="0" w:space="0" w:color="auto"/>
        <w:bottom w:val="none" w:sz="0" w:space="0" w:color="auto"/>
        <w:right w:val="none" w:sz="0" w:space="0" w:color="auto"/>
      </w:divBdr>
    </w:div>
    <w:div w:id="1358582118">
      <w:bodyDiv w:val="1"/>
      <w:marLeft w:val="0"/>
      <w:marRight w:val="0"/>
      <w:marTop w:val="0"/>
      <w:marBottom w:val="0"/>
      <w:divBdr>
        <w:top w:val="none" w:sz="0" w:space="0" w:color="auto"/>
        <w:left w:val="none" w:sz="0" w:space="0" w:color="auto"/>
        <w:bottom w:val="none" w:sz="0" w:space="0" w:color="auto"/>
        <w:right w:val="none" w:sz="0" w:space="0" w:color="auto"/>
      </w:divBdr>
    </w:div>
    <w:div w:id="1361665179">
      <w:bodyDiv w:val="1"/>
      <w:marLeft w:val="0"/>
      <w:marRight w:val="0"/>
      <w:marTop w:val="0"/>
      <w:marBottom w:val="0"/>
      <w:divBdr>
        <w:top w:val="none" w:sz="0" w:space="0" w:color="auto"/>
        <w:left w:val="none" w:sz="0" w:space="0" w:color="auto"/>
        <w:bottom w:val="none" w:sz="0" w:space="0" w:color="auto"/>
        <w:right w:val="none" w:sz="0" w:space="0" w:color="auto"/>
      </w:divBdr>
    </w:div>
    <w:div w:id="1361777599">
      <w:bodyDiv w:val="1"/>
      <w:marLeft w:val="0"/>
      <w:marRight w:val="0"/>
      <w:marTop w:val="0"/>
      <w:marBottom w:val="0"/>
      <w:divBdr>
        <w:top w:val="none" w:sz="0" w:space="0" w:color="auto"/>
        <w:left w:val="none" w:sz="0" w:space="0" w:color="auto"/>
        <w:bottom w:val="none" w:sz="0" w:space="0" w:color="auto"/>
        <w:right w:val="none" w:sz="0" w:space="0" w:color="auto"/>
      </w:divBdr>
    </w:div>
    <w:div w:id="1375693262">
      <w:bodyDiv w:val="1"/>
      <w:marLeft w:val="0"/>
      <w:marRight w:val="0"/>
      <w:marTop w:val="0"/>
      <w:marBottom w:val="0"/>
      <w:divBdr>
        <w:top w:val="none" w:sz="0" w:space="0" w:color="auto"/>
        <w:left w:val="none" w:sz="0" w:space="0" w:color="auto"/>
        <w:bottom w:val="none" w:sz="0" w:space="0" w:color="auto"/>
        <w:right w:val="none" w:sz="0" w:space="0" w:color="auto"/>
      </w:divBdr>
    </w:div>
    <w:div w:id="1388602380">
      <w:bodyDiv w:val="1"/>
      <w:marLeft w:val="0"/>
      <w:marRight w:val="0"/>
      <w:marTop w:val="0"/>
      <w:marBottom w:val="0"/>
      <w:divBdr>
        <w:top w:val="none" w:sz="0" w:space="0" w:color="auto"/>
        <w:left w:val="none" w:sz="0" w:space="0" w:color="auto"/>
        <w:bottom w:val="none" w:sz="0" w:space="0" w:color="auto"/>
        <w:right w:val="none" w:sz="0" w:space="0" w:color="auto"/>
      </w:divBdr>
    </w:div>
    <w:div w:id="1394113235">
      <w:bodyDiv w:val="1"/>
      <w:marLeft w:val="0"/>
      <w:marRight w:val="0"/>
      <w:marTop w:val="0"/>
      <w:marBottom w:val="0"/>
      <w:divBdr>
        <w:top w:val="none" w:sz="0" w:space="0" w:color="auto"/>
        <w:left w:val="none" w:sz="0" w:space="0" w:color="auto"/>
        <w:bottom w:val="none" w:sz="0" w:space="0" w:color="auto"/>
        <w:right w:val="none" w:sz="0" w:space="0" w:color="auto"/>
      </w:divBdr>
    </w:div>
    <w:div w:id="1427846786">
      <w:bodyDiv w:val="1"/>
      <w:marLeft w:val="0"/>
      <w:marRight w:val="0"/>
      <w:marTop w:val="0"/>
      <w:marBottom w:val="0"/>
      <w:divBdr>
        <w:top w:val="none" w:sz="0" w:space="0" w:color="auto"/>
        <w:left w:val="none" w:sz="0" w:space="0" w:color="auto"/>
        <w:bottom w:val="none" w:sz="0" w:space="0" w:color="auto"/>
        <w:right w:val="none" w:sz="0" w:space="0" w:color="auto"/>
      </w:divBdr>
    </w:div>
    <w:div w:id="1429496801">
      <w:bodyDiv w:val="1"/>
      <w:marLeft w:val="0"/>
      <w:marRight w:val="0"/>
      <w:marTop w:val="0"/>
      <w:marBottom w:val="0"/>
      <w:divBdr>
        <w:top w:val="none" w:sz="0" w:space="0" w:color="auto"/>
        <w:left w:val="none" w:sz="0" w:space="0" w:color="auto"/>
        <w:bottom w:val="none" w:sz="0" w:space="0" w:color="auto"/>
        <w:right w:val="none" w:sz="0" w:space="0" w:color="auto"/>
      </w:divBdr>
    </w:div>
    <w:div w:id="1455178495">
      <w:bodyDiv w:val="1"/>
      <w:marLeft w:val="0"/>
      <w:marRight w:val="0"/>
      <w:marTop w:val="0"/>
      <w:marBottom w:val="0"/>
      <w:divBdr>
        <w:top w:val="none" w:sz="0" w:space="0" w:color="auto"/>
        <w:left w:val="none" w:sz="0" w:space="0" w:color="auto"/>
        <w:bottom w:val="none" w:sz="0" w:space="0" w:color="auto"/>
        <w:right w:val="none" w:sz="0" w:space="0" w:color="auto"/>
      </w:divBdr>
    </w:div>
    <w:div w:id="1456830041">
      <w:bodyDiv w:val="1"/>
      <w:marLeft w:val="0"/>
      <w:marRight w:val="0"/>
      <w:marTop w:val="0"/>
      <w:marBottom w:val="0"/>
      <w:divBdr>
        <w:top w:val="none" w:sz="0" w:space="0" w:color="auto"/>
        <w:left w:val="none" w:sz="0" w:space="0" w:color="auto"/>
        <w:bottom w:val="none" w:sz="0" w:space="0" w:color="auto"/>
        <w:right w:val="none" w:sz="0" w:space="0" w:color="auto"/>
      </w:divBdr>
    </w:div>
    <w:div w:id="1461024515">
      <w:bodyDiv w:val="1"/>
      <w:marLeft w:val="0"/>
      <w:marRight w:val="0"/>
      <w:marTop w:val="0"/>
      <w:marBottom w:val="0"/>
      <w:divBdr>
        <w:top w:val="none" w:sz="0" w:space="0" w:color="auto"/>
        <w:left w:val="none" w:sz="0" w:space="0" w:color="auto"/>
        <w:bottom w:val="none" w:sz="0" w:space="0" w:color="auto"/>
        <w:right w:val="none" w:sz="0" w:space="0" w:color="auto"/>
      </w:divBdr>
    </w:div>
    <w:div w:id="1466198916">
      <w:bodyDiv w:val="1"/>
      <w:marLeft w:val="0"/>
      <w:marRight w:val="0"/>
      <w:marTop w:val="0"/>
      <w:marBottom w:val="0"/>
      <w:divBdr>
        <w:top w:val="none" w:sz="0" w:space="0" w:color="auto"/>
        <w:left w:val="none" w:sz="0" w:space="0" w:color="auto"/>
        <w:bottom w:val="none" w:sz="0" w:space="0" w:color="auto"/>
        <w:right w:val="none" w:sz="0" w:space="0" w:color="auto"/>
      </w:divBdr>
    </w:div>
    <w:div w:id="1494636347">
      <w:bodyDiv w:val="1"/>
      <w:marLeft w:val="0"/>
      <w:marRight w:val="0"/>
      <w:marTop w:val="0"/>
      <w:marBottom w:val="0"/>
      <w:divBdr>
        <w:top w:val="none" w:sz="0" w:space="0" w:color="auto"/>
        <w:left w:val="none" w:sz="0" w:space="0" w:color="auto"/>
        <w:bottom w:val="none" w:sz="0" w:space="0" w:color="auto"/>
        <w:right w:val="none" w:sz="0" w:space="0" w:color="auto"/>
      </w:divBdr>
    </w:div>
    <w:div w:id="1503667186">
      <w:bodyDiv w:val="1"/>
      <w:marLeft w:val="0"/>
      <w:marRight w:val="0"/>
      <w:marTop w:val="0"/>
      <w:marBottom w:val="0"/>
      <w:divBdr>
        <w:top w:val="none" w:sz="0" w:space="0" w:color="auto"/>
        <w:left w:val="none" w:sz="0" w:space="0" w:color="auto"/>
        <w:bottom w:val="none" w:sz="0" w:space="0" w:color="auto"/>
        <w:right w:val="none" w:sz="0" w:space="0" w:color="auto"/>
      </w:divBdr>
    </w:div>
    <w:div w:id="1529249736">
      <w:bodyDiv w:val="1"/>
      <w:marLeft w:val="0"/>
      <w:marRight w:val="0"/>
      <w:marTop w:val="0"/>
      <w:marBottom w:val="0"/>
      <w:divBdr>
        <w:top w:val="none" w:sz="0" w:space="0" w:color="auto"/>
        <w:left w:val="none" w:sz="0" w:space="0" w:color="auto"/>
        <w:bottom w:val="none" w:sz="0" w:space="0" w:color="auto"/>
        <w:right w:val="none" w:sz="0" w:space="0" w:color="auto"/>
      </w:divBdr>
    </w:div>
    <w:div w:id="1531996367">
      <w:bodyDiv w:val="1"/>
      <w:marLeft w:val="0"/>
      <w:marRight w:val="0"/>
      <w:marTop w:val="0"/>
      <w:marBottom w:val="0"/>
      <w:divBdr>
        <w:top w:val="none" w:sz="0" w:space="0" w:color="auto"/>
        <w:left w:val="none" w:sz="0" w:space="0" w:color="auto"/>
        <w:bottom w:val="none" w:sz="0" w:space="0" w:color="auto"/>
        <w:right w:val="none" w:sz="0" w:space="0" w:color="auto"/>
      </w:divBdr>
    </w:div>
    <w:div w:id="1540321357">
      <w:bodyDiv w:val="1"/>
      <w:marLeft w:val="0"/>
      <w:marRight w:val="0"/>
      <w:marTop w:val="0"/>
      <w:marBottom w:val="0"/>
      <w:divBdr>
        <w:top w:val="none" w:sz="0" w:space="0" w:color="auto"/>
        <w:left w:val="none" w:sz="0" w:space="0" w:color="auto"/>
        <w:bottom w:val="none" w:sz="0" w:space="0" w:color="auto"/>
        <w:right w:val="none" w:sz="0" w:space="0" w:color="auto"/>
      </w:divBdr>
    </w:div>
    <w:div w:id="1549999285">
      <w:bodyDiv w:val="1"/>
      <w:marLeft w:val="0"/>
      <w:marRight w:val="0"/>
      <w:marTop w:val="0"/>
      <w:marBottom w:val="0"/>
      <w:divBdr>
        <w:top w:val="none" w:sz="0" w:space="0" w:color="auto"/>
        <w:left w:val="none" w:sz="0" w:space="0" w:color="auto"/>
        <w:bottom w:val="none" w:sz="0" w:space="0" w:color="auto"/>
        <w:right w:val="none" w:sz="0" w:space="0" w:color="auto"/>
      </w:divBdr>
    </w:div>
    <w:div w:id="1550653637">
      <w:bodyDiv w:val="1"/>
      <w:marLeft w:val="0"/>
      <w:marRight w:val="0"/>
      <w:marTop w:val="0"/>
      <w:marBottom w:val="0"/>
      <w:divBdr>
        <w:top w:val="none" w:sz="0" w:space="0" w:color="auto"/>
        <w:left w:val="none" w:sz="0" w:space="0" w:color="auto"/>
        <w:bottom w:val="none" w:sz="0" w:space="0" w:color="auto"/>
        <w:right w:val="none" w:sz="0" w:space="0" w:color="auto"/>
      </w:divBdr>
    </w:div>
    <w:div w:id="1555389985">
      <w:bodyDiv w:val="1"/>
      <w:marLeft w:val="0"/>
      <w:marRight w:val="0"/>
      <w:marTop w:val="0"/>
      <w:marBottom w:val="0"/>
      <w:divBdr>
        <w:top w:val="none" w:sz="0" w:space="0" w:color="auto"/>
        <w:left w:val="none" w:sz="0" w:space="0" w:color="auto"/>
        <w:bottom w:val="none" w:sz="0" w:space="0" w:color="auto"/>
        <w:right w:val="none" w:sz="0" w:space="0" w:color="auto"/>
      </w:divBdr>
    </w:div>
    <w:div w:id="1557932995">
      <w:bodyDiv w:val="1"/>
      <w:marLeft w:val="0"/>
      <w:marRight w:val="0"/>
      <w:marTop w:val="0"/>
      <w:marBottom w:val="0"/>
      <w:divBdr>
        <w:top w:val="none" w:sz="0" w:space="0" w:color="auto"/>
        <w:left w:val="none" w:sz="0" w:space="0" w:color="auto"/>
        <w:bottom w:val="none" w:sz="0" w:space="0" w:color="auto"/>
        <w:right w:val="none" w:sz="0" w:space="0" w:color="auto"/>
      </w:divBdr>
      <w:divsChild>
        <w:div w:id="218978711">
          <w:marLeft w:val="105"/>
          <w:marRight w:val="0"/>
          <w:marTop w:val="0"/>
          <w:marBottom w:val="0"/>
          <w:divBdr>
            <w:top w:val="none" w:sz="0" w:space="0" w:color="auto"/>
            <w:left w:val="none" w:sz="0" w:space="0" w:color="auto"/>
            <w:bottom w:val="none" w:sz="0" w:space="0" w:color="auto"/>
            <w:right w:val="none" w:sz="0" w:space="0" w:color="auto"/>
          </w:divBdr>
        </w:div>
        <w:div w:id="295643318">
          <w:marLeft w:val="0"/>
          <w:marRight w:val="0"/>
          <w:marTop w:val="0"/>
          <w:marBottom w:val="0"/>
          <w:divBdr>
            <w:top w:val="none" w:sz="0" w:space="0" w:color="auto"/>
            <w:left w:val="none" w:sz="0" w:space="0" w:color="auto"/>
            <w:bottom w:val="none" w:sz="0" w:space="0" w:color="auto"/>
            <w:right w:val="none" w:sz="0" w:space="0" w:color="auto"/>
          </w:divBdr>
        </w:div>
        <w:div w:id="578684421">
          <w:marLeft w:val="105"/>
          <w:marRight w:val="0"/>
          <w:marTop w:val="0"/>
          <w:marBottom w:val="0"/>
          <w:divBdr>
            <w:top w:val="none" w:sz="0" w:space="0" w:color="auto"/>
            <w:left w:val="none" w:sz="0" w:space="0" w:color="auto"/>
            <w:bottom w:val="none" w:sz="0" w:space="0" w:color="auto"/>
            <w:right w:val="none" w:sz="0" w:space="0" w:color="auto"/>
          </w:divBdr>
        </w:div>
        <w:div w:id="1380125812">
          <w:marLeft w:val="0"/>
          <w:marRight w:val="0"/>
          <w:marTop w:val="0"/>
          <w:marBottom w:val="0"/>
          <w:divBdr>
            <w:top w:val="none" w:sz="0" w:space="0" w:color="auto"/>
            <w:left w:val="none" w:sz="0" w:space="0" w:color="auto"/>
            <w:bottom w:val="none" w:sz="0" w:space="0" w:color="auto"/>
            <w:right w:val="none" w:sz="0" w:space="0" w:color="auto"/>
          </w:divBdr>
        </w:div>
        <w:div w:id="1877236235">
          <w:marLeft w:val="0"/>
          <w:marRight w:val="0"/>
          <w:marTop w:val="0"/>
          <w:marBottom w:val="0"/>
          <w:divBdr>
            <w:top w:val="none" w:sz="0" w:space="0" w:color="auto"/>
            <w:left w:val="none" w:sz="0" w:space="0" w:color="auto"/>
            <w:bottom w:val="none" w:sz="0" w:space="0" w:color="auto"/>
            <w:right w:val="none" w:sz="0" w:space="0" w:color="auto"/>
          </w:divBdr>
        </w:div>
        <w:div w:id="1910387107">
          <w:marLeft w:val="0"/>
          <w:marRight w:val="0"/>
          <w:marTop w:val="0"/>
          <w:marBottom w:val="0"/>
          <w:divBdr>
            <w:top w:val="none" w:sz="0" w:space="0" w:color="auto"/>
            <w:left w:val="none" w:sz="0" w:space="0" w:color="auto"/>
            <w:bottom w:val="none" w:sz="0" w:space="0" w:color="auto"/>
            <w:right w:val="none" w:sz="0" w:space="0" w:color="auto"/>
          </w:divBdr>
        </w:div>
        <w:div w:id="1925718526">
          <w:marLeft w:val="105"/>
          <w:marRight w:val="0"/>
          <w:marTop w:val="0"/>
          <w:marBottom w:val="0"/>
          <w:divBdr>
            <w:top w:val="none" w:sz="0" w:space="0" w:color="auto"/>
            <w:left w:val="none" w:sz="0" w:space="0" w:color="auto"/>
            <w:bottom w:val="none" w:sz="0" w:space="0" w:color="auto"/>
            <w:right w:val="none" w:sz="0" w:space="0" w:color="auto"/>
          </w:divBdr>
        </w:div>
      </w:divsChild>
    </w:div>
    <w:div w:id="1576548280">
      <w:bodyDiv w:val="1"/>
      <w:marLeft w:val="0"/>
      <w:marRight w:val="0"/>
      <w:marTop w:val="0"/>
      <w:marBottom w:val="0"/>
      <w:divBdr>
        <w:top w:val="none" w:sz="0" w:space="0" w:color="auto"/>
        <w:left w:val="none" w:sz="0" w:space="0" w:color="auto"/>
        <w:bottom w:val="none" w:sz="0" w:space="0" w:color="auto"/>
        <w:right w:val="none" w:sz="0" w:space="0" w:color="auto"/>
      </w:divBdr>
    </w:div>
    <w:div w:id="1581479116">
      <w:bodyDiv w:val="1"/>
      <w:marLeft w:val="0"/>
      <w:marRight w:val="0"/>
      <w:marTop w:val="0"/>
      <w:marBottom w:val="0"/>
      <w:divBdr>
        <w:top w:val="none" w:sz="0" w:space="0" w:color="auto"/>
        <w:left w:val="none" w:sz="0" w:space="0" w:color="auto"/>
        <w:bottom w:val="none" w:sz="0" w:space="0" w:color="auto"/>
        <w:right w:val="none" w:sz="0" w:space="0" w:color="auto"/>
      </w:divBdr>
    </w:div>
    <w:div w:id="1588811258">
      <w:bodyDiv w:val="1"/>
      <w:marLeft w:val="0"/>
      <w:marRight w:val="0"/>
      <w:marTop w:val="0"/>
      <w:marBottom w:val="0"/>
      <w:divBdr>
        <w:top w:val="none" w:sz="0" w:space="0" w:color="auto"/>
        <w:left w:val="none" w:sz="0" w:space="0" w:color="auto"/>
        <w:bottom w:val="none" w:sz="0" w:space="0" w:color="auto"/>
        <w:right w:val="none" w:sz="0" w:space="0" w:color="auto"/>
      </w:divBdr>
    </w:div>
    <w:div w:id="1589463874">
      <w:bodyDiv w:val="1"/>
      <w:marLeft w:val="0"/>
      <w:marRight w:val="0"/>
      <w:marTop w:val="0"/>
      <w:marBottom w:val="0"/>
      <w:divBdr>
        <w:top w:val="none" w:sz="0" w:space="0" w:color="auto"/>
        <w:left w:val="none" w:sz="0" w:space="0" w:color="auto"/>
        <w:bottom w:val="none" w:sz="0" w:space="0" w:color="auto"/>
        <w:right w:val="none" w:sz="0" w:space="0" w:color="auto"/>
      </w:divBdr>
    </w:div>
    <w:div w:id="1593049752">
      <w:bodyDiv w:val="1"/>
      <w:marLeft w:val="0"/>
      <w:marRight w:val="0"/>
      <w:marTop w:val="0"/>
      <w:marBottom w:val="0"/>
      <w:divBdr>
        <w:top w:val="none" w:sz="0" w:space="0" w:color="auto"/>
        <w:left w:val="none" w:sz="0" w:space="0" w:color="auto"/>
        <w:bottom w:val="none" w:sz="0" w:space="0" w:color="auto"/>
        <w:right w:val="none" w:sz="0" w:space="0" w:color="auto"/>
      </w:divBdr>
    </w:div>
    <w:div w:id="1608191713">
      <w:bodyDiv w:val="1"/>
      <w:marLeft w:val="0"/>
      <w:marRight w:val="0"/>
      <w:marTop w:val="0"/>
      <w:marBottom w:val="0"/>
      <w:divBdr>
        <w:top w:val="none" w:sz="0" w:space="0" w:color="auto"/>
        <w:left w:val="none" w:sz="0" w:space="0" w:color="auto"/>
        <w:bottom w:val="none" w:sz="0" w:space="0" w:color="auto"/>
        <w:right w:val="none" w:sz="0" w:space="0" w:color="auto"/>
      </w:divBdr>
    </w:div>
    <w:div w:id="1609776936">
      <w:bodyDiv w:val="1"/>
      <w:marLeft w:val="0"/>
      <w:marRight w:val="0"/>
      <w:marTop w:val="0"/>
      <w:marBottom w:val="0"/>
      <w:divBdr>
        <w:top w:val="none" w:sz="0" w:space="0" w:color="auto"/>
        <w:left w:val="none" w:sz="0" w:space="0" w:color="auto"/>
        <w:bottom w:val="none" w:sz="0" w:space="0" w:color="auto"/>
        <w:right w:val="none" w:sz="0" w:space="0" w:color="auto"/>
      </w:divBdr>
    </w:div>
    <w:div w:id="1625960828">
      <w:bodyDiv w:val="1"/>
      <w:marLeft w:val="0"/>
      <w:marRight w:val="0"/>
      <w:marTop w:val="0"/>
      <w:marBottom w:val="0"/>
      <w:divBdr>
        <w:top w:val="none" w:sz="0" w:space="0" w:color="auto"/>
        <w:left w:val="none" w:sz="0" w:space="0" w:color="auto"/>
        <w:bottom w:val="none" w:sz="0" w:space="0" w:color="auto"/>
        <w:right w:val="none" w:sz="0" w:space="0" w:color="auto"/>
      </w:divBdr>
    </w:div>
    <w:div w:id="1637679226">
      <w:bodyDiv w:val="1"/>
      <w:marLeft w:val="0"/>
      <w:marRight w:val="0"/>
      <w:marTop w:val="0"/>
      <w:marBottom w:val="0"/>
      <w:divBdr>
        <w:top w:val="none" w:sz="0" w:space="0" w:color="auto"/>
        <w:left w:val="none" w:sz="0" w:space="0" w:color="auto"/>
        <w:bottom w:val="none" w:sz="0" w:space="0" w:color="auto"/>
        <w:right w:val="none" w:sz="0" w:space="0" w:color="auto"/>
      </w:divBdr>
    </w:div>
    <w:div w:id="1638493696">
      <w:bodyDiv w:val="1"/>
      <w:marLeft w:val="0"/>
      <w:marRight w:val="0"/>
      <w:marTop w:val="0"/>
      <w:marBottom w:val="0"/>
      <w:divBdr>
        <w:top w:val="none" w:sz="0" w:space="0" w:color="auto"/>
        <w:left w:val="none" w:sz="0" w:space="0" w:color="auto"/>
        <w:bottom w:val="none" w:sz="0" w:space="0" w:color="auto"/>
        <w:right w:val="none" w:sz="0" w:space="0" w:color="auto"/>
      </w:divBdr>
    </w:div>
    <w:div w:id="1669404423">
      <w:bodyDiv w:val="1"/>
      <w:marLeft w:val="0"/>
      <w:marRight w:val="0"/>
      <w:marTop w:val="0"/>
      <w:marBottom w:val="0"/>
      <w:divBdr>
        <w:top w:val="none" w:sz="0" w:space="0" w:color="auto"/>
        <w:left w:val="none" w:sz="0" w:space="0" w:color="auto"/>
        <w:bottom w:val="none" w:sz="0" w:space="0" w:color="auto"/>
        <w:right w:val="none" w:sz="0" w:space="0" w:color="auto"/>
      </w:divBdr>
    </w:div>
    <w:div w:id="1671906564">
      <w:bodyDiv w:val="1"/>
      <w:marLeft w:val="0"/>
      <w:marRight w:val="0"/>
      <w:marTop w:val="0"/>
      <w:marBottom w:val="0"/>
      <w:divBdr>
        <w:top w:val="none" w:sz="0" w:space="0" w:color="auto"/>
        <w:left w:val="none" w:sz="0" w:space="0" w:color="auto"/>
        <w:bottom w:val="none" w:sz="0" w:space="0" w:color="auto"/>
        <w:right w:val="none" w:sz="0" w:space="0" w:color="auto"/>
      </w:divBdr>
    </w:div>
    <w:div w:id="1682005589">
      <w:bodyDiv w:val="1"/>
      <w:marLeft w:val="0"/>
      <w:marRight w:val="0"/>
      <w:marTop w:val="0"/>
      <w:marBottom w:val="0"/>
      <w:divBdr>
        <w:top w:val="none" w:sz="0" w:space="0" w:color="auto"/>
        <w:left w:val="none" w:sz="0" w:space="0" w:color="auto"/>
        <w:bottom w:val="none" w:sz="0" w:space="0" w:color="auto"/>
        <w:right w:val="none" w:sz="0" w:space="0" w:color="auto"/>
      </w:divBdr>
    </w:div>
    <w:div w:id="1683510799">
      <w:bodyDiv w:val="1"/>
      <w:marLeft w:val="0"/>
      <w:marRight w:val="0"/>
      <w:marTop w:val="0"/>
      <w:marBottom w:val="0"/>
      <w:divBdr>
        <w:top w:val="none" w:sz="0" w:space="0" w:color="auto"/>
        <w:left w:val="none" w:sz="0" w:space="0" w:color="auto"/>
        <w:bottom w:val="none" w:sz="0" w:space="0" w:color="auto"/>
        <w:right w:val="none" w:sz="0" w:space="0" w:color="auto"/>
      </w:divBdr>
    </w:div>
    <w:div w:id="1699043743">
      <w:bodyDiv w:val="1"/>
      <w:marLeft w:val="0"/>
      <w:marRight w:val="0"/>
      <w:marTop w:val="0"/>
      <w:marBottom w:val="0"/>
      <w:divBdr>
        <w:top w:val="none" w:sz="0" w:space="0" w:color="auto"/>
        <w:left w:val="none" w:sz="0" w:space="0" w:color="auto"/>
        <w:bottom w:val="none" w:sz="0" w:space="0" w:color="auto"/>
        <w:right w:val="none" w:sz="0" w:space="0" w:color="auto"/>
      </w:divBdr>
    </w:div>
    <w:div w:id="1703702993">
      <w:bodyDiv w:val="1"/>
      <w:marLeft w:val="0"/>
      <w:marRight w:val="0"/>
      <w:marTop w:val="0"/>
      <w:marBottom w:val="0"/>
      <w:divBdr>
        <w:top w:val="none" w:sz="0" w:space="0" w:color="auto"/>
        <w:left w:val="none" w:sz="0" w:space="0" w:color="auto"/>
        <w:bottom w:val="none" w:sz="0" w:space="0" w:color="auto"/>
        <w:right w:val="none" w:sz="0" w:space="0" w:color="auto"/>
      </w:divBdr>
    </w:div>
    <w:div w:id="1703743196">
      <w:bodyDiv w:val="1"/>
      <w:marLeft w:val="0"/>
      <w:marRight w:val="0"/>
      <w:marTop w:val="0"/>
      <w:marBottom w:val="0"/>
      <w:divBdr>
        <w:top w:val="none" w:sz="0" w:space="0" w:color="auto"/>
        <w:left w:val="none" w:sz="0" w:space="0" w:color="auto"/>
        <w:bottom w:val="none" w:sz="0" w:space="0" w:color="auto"/>
        <w:right w:val="none" w:sz="0" w:space="0" w:color="auto"/>
      </w:divBdr>
    </w:div>
    <w:div w:id="1727339937">
      <w:bodyDiv w:val="1"/>
      <w:marLeft w:val="0"/>
      <w:marRight w:val="0"/>
      <w:marTop w:val="0"/>
      <w:marBottom w:val="0"/>
      <w:divBdr>
        <w:top w:val="none" w:sz="0" w:space="0" w:color="auto"/>
        <w:left w:val="none" w:sz="0" w:space="0" w:color="auto"/>
        <w:bottom w:val="none" w:sz="0" w:space="0" w:color="auto"/>
        <w:right w:val="none" w:sz="0" w:space="0" w:color="auto"/>
      </w:divBdr>
    </w:div>
    <w:div w:id="1727878527">
      <w:bodyDiv w:val="1"/>
      <w:marLeft w:val="0"/>
      <w:marRight w:val="0"/>
      <w:marTop w:val="0"/>
      <w:marBottom w:val="0"/>
      <w:divBdr>
        <w:top w:val="none" w:sz="0" w:space="0" w:color="auto"/>
        <w:left w:val="none" w:sz="0" w:space="0" w:color="auto"/>
        <w:bottom w:val="none" w:sz="0" w:space="0" w:color="auto"/>
        <w:right w:val="none" w:sz="0" w:space="0" w:color="auto"/>
      </w:divBdr>
    </w:div>
    <w:div w:id="1738943005">
      <w:bodyDiv w:val="1"/>
      <w:marLeft w:val="0"/>
      <w:marRight w:val="0"/>
      <w:marTop w:val="0"/>
      <w:marBottom w:val="0"/>
      <w:divBdr>
        <w:top w:val="none" w:sz="0" w:space="0" w:color="auto"/>
        <w:left w:val="none" w:sz="0" w:space="0" w:color="auto"/>
        <w:bottom w:val="none" w:sz="0" w:space="0" w:color="auto"/>
        <w:right w:val="none" w:sz="0" w:space="0" w:color="auto"/>
      </w:divBdr>
    </w:div>
    <w:div w:id="1749037926">
      <w:bodyDiv w:val="1"/>
      <w:marLeft w:val="0"/>
      <w:marRight w:val="0"/>
      <w:marTop w:val="0"/>
      <w:marBottom w:val="0"/>
      <w:divBdr>
        <w:top w:val="none" w:sz="0" w:space="0" w:color="auto"/>
        <w:left w:val="none" w:sz="0" w:space="0" w:color="auto"/>
        <w:bottom w:val="none" w:sz="0" w:space="0" w:color="auto"/>
        <w:right w:val="none" w:sz="0" w:space="0" w:color="auto"/>
      </w:divBdr>
    </w:div>
    <w:div w:id="1760177088">
      <w:bodyDiv w:val="1"/>
      <w:marLeft w:val="0"/>
      <w:marRight w:val="0"/>
      <w:marTop w:val="0"/>
      <w:marBottom w:val="0"/>
      <w:divBdr>
        <w:top w:val="none" w:sz="0" w:space="0" w:color="auto"/>
        <w:left w:val="none" w:sz="0" w:space="0" w:color="auto"/>
        <w:bottom w:val="none" w:sz="0" w:space="0" w:color="auto"/>
        <w:right w:val="none" w:sz="0" w:space="0" w:color="auto"/>
      </w:divBdr>
    </w:div>
    <w:div w:id="1772553759">
      <w:bodyDiv w:val="1"/>
      <w:marLeft w:val="0"/>
      <w:marRight w:val="0"/>
      <w:marTop w:val="0"/>
      <w:marBottom w:val="0"/>
      <w:divBdr>
        <w:top w:val="none" w:sz="0" w:space="0" w:color="auto"/>
        <w:left w:val="none" w:sz="0" w:space="0" w:color="auto"/>
        <w:bottom w:val="none" w:sz="0" w:space="0" w:color="auto"/>
        <w:right w:val="none" w:sz="0" w:space="0" w:color="auto"/>
      </w:divBdr>
    </w:div>
    <w:div w:id="1775133208">
      <w:bodyDiv w:val="1"/>
      <w:marLeft w:val="0"/>
      <w:marRight w:val="0"/>
      <w:marTop w:val="0"/>
      <w:marBottom w:val="0"/>
      <w:divBdr>
        <w:top w:val="none" w:sz="0" w:space="0" w:color="auto"/>
        <w:left w:val="none" w:sz="0" w:space="0" w:color="auto"/>
        <w:bottom w:val="none" w:sz="0" w:space="0" w:color="auto"/>
        <w:right w:val="none" w:sz="0" w:space="0" w:color="auto"/>
      </w:divBdr>
    </w:div>
    <w:div w:id="1778713406">
      <w:bodyDiv w:val="1"/>
      <w:marLeft w:val="0"/>
      <w:marRight w:val="0"/>
      <w:marTop w:val="0"/>
      <w:marBottom w:val="0"/>
      <w:divBdr>
        <w:top w:val="none" w:sz="0" w:space="0" w:color="auto"/>
        <w:left w:val="none" w:sz="0" w:space="0" w:color="auto"/>
        <w:bottom w:val="none" w:sz="0" w:space="0" w:color="auto"/>
        <w:right w:val="none" w:sz="0" w:space="0" w:color="auto"/>
      </w:divBdr>
    </w:div>
    <w:div w:id="1783377188">
      <w:bodyDiv w:val="1"/>
      <w:marLeft w:val="0"/>
      <w:marRight w:val="0"/>
      <w:marTop w:val="0"/>
      <w:marBottom w:val="0"/>
      <w:divBdr>
        <w:top w:val="none" w:sz="0" w:space="0" w:color="auto"/>
        <w:left w:val="none" w:sz="0" w:space="0" w:color="auto"/>
        <w:bottom w:val="none" w:sz="0" w:space="0" w:color="auto"/>
        <w:right w:val="none" w:sz="0" w:space="0" w:color="auto"/>
      </w:divBdr>
    </w:div>
    <w:div w:id="1793283059">
      <w:bodyDiv w:val="1"/>
      <w:marLeft w:val="0"/>
      <w:marRight w:val="0"/>
      <w:marTop w:val="0"/>
      <w:marBottom w:val="0"/>
      <w:divBdr>
        <w:top w:val="none" w:sz="0" w:space="0" w:color="auto"/>
        <w:left w:val="none" w:sz="0" w:space="0" w:color="auto"/>
        <w:bottom w:val="none" w:sz="0" w:space="0" w:color="auto"/>
        <w:right w:val="none" w:sz="0" w:space="0" w:color="auto"/>
      </w:divBdr>
    </w:div>
    <w:div w:id="1811091197">
      <w:bodyDiv w:val="1"/>
      <w:marLeft w:val="0"/>
      <w:marRight w:val="0"/>
      <w:marTop w:val="0"/>
      <w:marBottom w:val="0"/>
      <w:divBdr>
        <w:top w:val="none" w:sz="0" w:space="0" w:color="auto"/>
        <w:left w:val="none" w:sz="0" w:space="0" w:color="auto"/>
        <w:bottom w:val="none" w:sz="0" w:space="0" w:color="auto"/>
        <w:right w:val="none" w:sz="0" w:space="0" w:color="auto"/>
      </w:divBdr>
    </w:div>
    <w:div w:id="1820539151">
      <w:bodyDiv w:val="1"/>
      <w:marLeft w:val="0"/>
      <w:marRight w:val="0"/>
      <w:marTop w:val="0"/>
      <w:marBottom w:val="0"/>
      <w:divBdr>
        <w:top w:val="none" w:sz="0" w:space="0" w:color="auto"/>
        <w:left w:val="none" w:sz="0" w:space="0" w:color="auto"/>
        <w:bottom w:val="none" w:sz="0" w:space="0" w:color="auto"/>
        <w:right w:val="none" w:sz="0" w:space="0" w:color="auto"/>
      </w:divBdr>
    </w:div>
    <w:div w:id="1841003191">
      <w:bodyDiv w:val="1"/>
      <w:marLeft w:val="0"/>
      <w:marRight w:val="0"/>
      <w:marTop w:val="0"/>
      <w:marBottom w:val="0"/>
      <w:divBdr>
        <w:top w:val="none" w:sz="0" w:space="0" w:color="auto"/>
        <w:left w:val="none" w:sz="0" w:space="0" w:color="auto"/>
        <w:bottom w:val="none" w:sz="0" w:space="0" w:color="auto"/>
        <w:right w:val="none" w:sz="0" w:space="0" w:color="auto"/>
      </w:divBdr>
    </w:div>
    <w:div w:id="1842429957">
      <w:bodyDiv w:val="1"/>
      <w:marLeft w:val="0"/>
      <w:marRight w:val="0"/>
      <w:marTop w:val="0"/>
      <w:marBottom w:val="0"/>
      <w:divBdr>
        <w:top w:val="none" w:sz="0" w:space="0" w:color="auto"/>
        <w:left w:val="none" w:sz="0" w:space="0" w:color="auto"/>
        <w:bottom w:val="none" w:sz="0" w:space="0" w:color="auto"/>
        <w:right w:val="none" w:sz="0" w:space="0" w:color="auto"/>
      </w:divBdr>
    </w:div>
    <w:div w:id="1849129107">
      <w:bodyDiv w:val="1"/>
      <w:marLeft w:val="0"/>
      <w:marRight w:val="0"/>
      <w:marTop w:val="0"/>
      <w:marBottom w:val="0"/>
      <w:divBdr>
        <w:top w:val="none" w:sz="0" w:space="0" w:color="auto"/>
        <w:left w:val="none" w:sz="0" w:space="0" w:color="auto"/>
        <w:bottom w:val="none" w:sz="0" w:space="0" w:color="auto"/>
        <w:right w:val="none" w:sz="0" w:space="0" w:color="auto"/>
      </w:divBdr>
    </w:div>
    <w:div w:id="1858108363">
      <w:bodyDiv w:val="1"/>
      <w:marLeft w:val="0"/>
      <w:marRight w:val="0"/>
      <w:marTop w:val="0"/>
      <w:marBottom w:val="0"/>
      <w:divBdr>
        <w:top w:val="none" w:sz="0" w:space="0" w:color="auto"/>
        <w:left w:val="none" w:sz="0" w:space="0" w:color="auto"/>
        <w:bottom w:val="none" w:sz="0" w:space="0" w:color="auto"/>
        <w:right w:val="none" w:sz="0" w:space="0" w:color="auto"/>
      </w:divBdr>
    </w:div>
    <w:div w:id="1860969972">
      <w:bodyDiv w:val="1"/>
      <w:marLeft w:val="0"/>
      <w:marRight w:val="0"/>
      <w:marTop w:val="0"/>
      <w:marBottom w:val="0"/>
      <w:divBdr>
        <w:top w:val="none" w:sz="0" w:space="0" w:color="auto"/>
        <w:left w:val="none" w:sz="0" w:space="0" w:color="auto"/>
        <w:bottom w:val="none" w:sz="0" w:space="0" w:color="auto"/>
        <w:right w:val="none" w:sz="0" w:space="0" w:color="auto"/>
      </w:divBdr>
      <w:divsChild>
        <w:div w:id="997883736">
          <w:marLeft w:val="0"/>
          <w:marRight w:val="0"/>
          <w:marTop w:val="0"/>
          <w:marBottom w:val="0"/>
          <w:divBdr>
            <w:top w:val="none" w:sz="0" w:space="0" w:color="auto"/>
            <w:left w:val="none" w:sz="0" w:space="0" w:color="auto"/>
            <w:bottom w:val="none" w:sz="0" w:space="0" w:color="auto"/>
            <w:right w:val="none" w:sz="0" w:space="0" w:color="auto"/>
          </w:divBdr>
        </w:div>
        <w:div w:id="1087265496">
          <w:marLeft w:val="0"/>
          <w:marRight w:val="0"/>
          <w:marTop w:val="0"/>
          <w:marBottom w:val="0"/>
          <w:divBdr>
            <w:top w:val="none" w:sz="0" w:space="0" w:color="auto"/>
            <w:left w:val="none" w:sz="0" w:space="0" w:color="auto"/>
            <w:bottom w:val="none" w:sz="0" w:space="0" w:color="auto"/>
            <w:right w:val="none" w:sz="0" w:space="0" w:color="auto"/>
          </w:divBdr>
        </w:div>
      </w:divsChild>
    </w:div>
    <w:div w:id="1863664585">
      <w:bodyDiv w:val="1"/>
      <w:marLeft w:val="0"/>
      <w:marRight w:val="0"/>
      <w:marTop w:val="0"/>
      <w:marBottom w:val="0"/>
      <w:divBdr>
        <w:top w:val="none" w:sz="0" w:space="0" w:color="auto"/>
        <w:left w:val="none" w:sz="0" w:space="0" w:color="auto"/>
        <w:bottom w:val="none" w:sz="0" w:space="0" w:color="auto"/>
        <w:right w:val="none" w:sz="0" w:space="0" w:color="auto"/>
      </w:divBdr>
    </w:div>
    <w:div w:id="1897232546">
      <w:bodyDiv w:val="1"/>
      <w:marLeft w:val="0"/>
      <w:marRight w:val="0"/>
      <w:marTop w:val="0"/>
      <w:marBottom w:val="0"/>
      <w:divBdr>
        <w:top w:val="none" w:sz="0" w:space="0" w:color="auto"/>
        <w:left w:val="none" w:sz="0" w:space="0" w:color="auto"/>
        <w:bottom w:val="none" w:sz="0" w:space="0" w:color="auto"/>
        <w:right w:val="none" w:sz="0" w:space="0" w:color="auto"/>
      </w:divBdr>
    </w:div>
    <w:div w:id="1899897989">
      <w:bodyDiv w:val="1"/>
      <w:marLeft w:val="0"/>
      <w:marRight w:val="0"/>
      <w:marTop w:val="0"/>
      <w:marBottom w:val="0"/>
      <w:divBdr>
        <w:top w:val="none" w:sz="0" w:space="0" w:color="auto"/>
        <w:left w:val="none" w:sz="0" w:space="0" w:color="auto"/>
        <w:bottom w:val="none" w:sz="0" w:space="0" w:color="auto"/>
        <w:right w:val="none" w:sz="0" w:space="0" w:color="auto"/>
      </w:divBdr>
    </w:div>
    <w:div w:id="1902323414">
      <w:bodyDiv w:val="1"/>
      <w:marLeft w:val="0"/>
      <w:marRight w:val="0"/>
      <w:marTop w:val="0"/>
      <w:marBottom w:val="0"/>
      <w:divBdr>
        <w:top w:val="none" w:sz="0" w:space="0" w:color="auto"/>
        <w:left w:val="none" w:sz="0" w:space="0" w:color="auto"/>
        <w:bottom w:val="none" w:sz="0" w:space="0" w:color="auto"/>
        <w:right w:val="none" w:sz="0" w:space="0" w:color="auto"/>
      </w:divBdr>
    </w:div>
    <w:div w:id="1906136346">
      <w:bodyDiv w:val="1"/>
      <w:marLeft w:val="0"/>
      <w:marRight w:val="0"/>
      <w:marTop w:val="0"/>
      <w:marBottom w:val="0"/>
      <w:divBdr>
        <w:top w:val="none" w:sz="0" w:space="0" w:color="auto"/>
        <w:left w:val="none" w:sz="0" w:space="0" w:color="auto"/>
        <w:bottom w:val="none" w:sz="0" w:space="0" w:color="auto"/>
        <w:right w:val="none" w:sz="0" w:space="0" w:color="auto"/>
      </w:divBdr>
    </w:div>
    <w:div w:id="1906140297">
      <w:bodyDiv w:val="1"/>
      <w:marLeft w:val="0"/>
      <w:marRight w:val="0"/>
      <w:marTop w:val="0"/>
      <w:marBottom w:val="0"/>
      <w:divBdr>
        <w:top w:val="none" w:sz="0" w:space="0" w:color="auto"/>
        <w:left w:val="none" w:sz="0" w:space="0" w:color="auto"/>
        <w:bottom w:val="none" w:sz="0" w:space="0" w:color="auto"/>
        <w:right w:val="none" w:sz="0" w:space="0" w:color="auto"/>
      </w:divBdr>
    </w:div>
    <w:div w:id="1919514133">
      <w:bodyDiv w:val="1"/>
      <w:marLeft w:val="0"/>
      <w:marRight w:val="0"/>
      <w:marTop w:val="0"/>
      <w:marBottom w:val="0"/>
      <w:divBdr>
        <w:top w:val="none" w:sz="0" w:space="0" w:color="auto"/>
        <w:left w:val="none" w:sz="0" w:space="0" w:color="auto"/>
        <w:bottom w:val="none" w:sz="0" w:space="0" w:color="auto"/>
        <w:right w:val="none" w:sz="0" w:space="0" w:color="auto"/>
      </w:divBdr>
    </w:div>
    <w:div w:id="1930310727">
      <w:bodyDiv w:val="1"/>
      <w:marLeft w:val="0"/>
      <w:marRight w:val="0"/>
      <w:marTop w:val="0"/>
      <w:marBottom w:val="0"/>
      <w:divBdr>
        <w:top w:val="none" w:sz="0" w:space="0" w:color="auto"/>
        <w:left w:val="none" w:sz="0" w:space="0" w:color="auto"/>
        <w:bottom w:val="none" w:sz="0" w:space="0" w:color="auto"/>
        <w:right w:val="none" w:sz="0" w:space="0" w:color="auto"/>
      </w:divBdr>
    </w:div>
    <w:div w:id="1934975313">
      <w:bodyDiv w:val="1"/>
      <w:marLeft w:val="0"/>
      <w:marRight w:val="0"/>
      <w:marTop w:val="0"/>
      <w:marBottom w:val="0"/>
      <w:divBdr>
        <w:top w:val="none" w:sz="0" w:space="0" w:color="auto"/>
        <w:left w:val="none" w:sz="0" w:space="0" w:color="auto"/>
        <w:bottom w:val="none" w:sz="0" w:space="0" w:color="auto"/>
        <w:right w:val="none" w:sz="0" w:space="0" w:color="auto"/>
      </w:divBdr>
    </w:div>
    <w:div w:id="1938098106">
      <w:bodyDiv w:val="1"/>
      <w:marLeft w:val="0"/>
      <w:marRight w:val="0"/>
      <w:marTop w:val="0"/>
      <w:marBottom w:val="0"/>
      <w:divBdr>
        <w:top w:val="none" w:sz="0" w:space="0" w:color="auto"/>
        <w:left w:val="none" w:sz="0" w:space="0" w:color="auto"/>
        <w:bottom w:val="none" w:sz="0" w:space="0" w:color="auto"/>
        <w:right w:val="none" w:sz="0" w:space="0" w:color="auto"/>
      </w:divBdr>
    </w:div>
    <w:div w:id="1939025262">
      <w:bodyDiv w:val="1"/>
      <w:marLeft w:val="0"/>
      <w:marRight w:val="0"/>
      <w:marTop w:val="0"/>
      <w:marBottom w:val="0"/>
      <w:divBdr>
        <w:top w:val="none" w:sz="0" w:space="0" w:color="auto"/>
        <w:left w:val="none" w:sz="0" w:space="0" w:color="auto"/>
        <w:bottom w:val="none" w:sz="0" w:space="0" w:color="auto"/>
        <w:right w:val="none" w:sz="0" w:space="0" w:color="auto"/>
      </w:divBdr>
    </w:div>
    <w:div w:id="1947927509">
      <w:bodyDiv w:val="1"/>
      <w:marLeft w:val="0"/>
      <w:marRight w:val="0"/>
      <w:marTop w:val="0"/>
      <w:marBottom w:val="0"/>
      <w:divBdr>
        <w:top w:val="none" w:sz="0" w:space="0" w:color="auto"/>
        <w:left w:val="none" w:sz="0" w:space="0" w:color="auto"/>
        <w:bottom w:val="none" w:sz="0" w:space="0" w:color="auto"/>
        <w:right w:val="none" w:sz="0" w:space="0" w:color="auto"/>
      </w:divBdr>
    </w:div>
    <w:div w:id="1951816545">
      <w:bodyDiv w:val="1"/>
      <w:marLeft w:val="0"/>
      <w:marRight w:val="0"/>
      <w:marTop w:val="0"/>
      <w:marBottom w:val="0"/>
      <w:divBdr>
        <w:top w:val="none" w:sz="0" w:space="0" w:color="auto"/>
        <w:left w:val="none" w:sz="0" w:space="0" w:color="auto"/>
        <w:bottom w:val="none" w:sz="0" w:space="0" w:color="auto"/>
        <w:right w:val="none" w:sz="0" w:space="0" w:color="auto"/>
      </w:divBdr>
    </w:div>
    <w:div w:id="1951862772">
      <w:bodyDiv w:val="1"/>
      <w:marLeft w:val="0"/>
      <w:marRight w:val="0"/>
      <w:marTop w:val="0"/>
      <w:marBottom w:val="0"/>
      <w:divBdr>
        <w:top w:val="none" w:sz="0" w:space="0" w:color="auto"/>
        <w:left w:val="none" w:sz="0" w:space="0" w:color="auto"/>
        <w:bottom w:val="none" w:sz="0" w:space="0" w:color="auto"/>
        <w:right w:val="none" w:sz="0" w:space="0" w:color="auto"/>
      </w:divBdr>
    </w:div>
    <w:div w:id="1955408124">
      <w:bodyDiv w:val="1"/>
      <w:marLeft w:val="0"/>
      <w:marRight w:val="0"/>
      <w:marTop w:val="0"/>
      <w:marBottom w:val="0"/>
      <w:divBdr>
        <w:top w:val="none" w:sz="0" w:space="0" w:color="auto"/>
        <w:left w:val="none" w:sz="0" w:space="0" w:color="auto"/>
        <w:bottom w:val="none" w:sz="0" w:space="0" w:color="auto"/>
        <w:right w:val="none" w:sz="0" w:space="0" w:color="auto"/>
      </w:divBdr>
    </w:div>
    <w:div w:id="1959022431">
      <w:bodyDiv w:val="1"/>
      <w:marLeft w:val="0"/>
      <w:marRight w:val="0"/>
      <w:marTop w:val="0"/>
      <w:marBottom w:val="0"/>
      <w:divBdr>
        <w:top w:val="none" w:sz="0" w:space="0" w:color="auto"/>
        <w:left w:val="none" w:sz="0" w:space="0" w:color="auto"/>
        <w:bottom w:val="none" w:sz="0" w:space="0" w:color="auto"/>
        <w:right w:val="none" w:sz="0" w:space="0" w:color="auto"/>
      </w:divBdr>
    </w:div>
    <w:div w:id="1959674315">
      <w:bodyDiv w:val="1"/>
      <w:marLeft w:val="0"/>
      <w:marRight w:val="0"/>
      <w:marTop w:val="0"/>
      <w:marBottom w:val="0"/>
      <w:divBdr>
        <w:top w:val="none" w:sz="0" w:space="0" w:color="auto"/>
        <w:left w:val="none" w:sz="0" w:space="0" w:color="auto"/>
        <w:bottom w:val="none" w:sz="0" w:space="0" w:color="auto"/>
        <w:right w:val="none" w:sz="0" w:space="0" w:color="auto"/>
      </w:divBdr>
    </w:div>
    <w:div w:id="1964651920">
      <w:bodyDiv w:val="1"/>
      <w:marLeft w:val="0"/>
      <w:marRight w:val="0"/>
      <w:marTop w:val="0"/>
      <w:marBottom w:val="0"/>
      <w:divBdr>
        <w:top w:val="none" w:sz="0" w:space="0" w:color="auto"/>
        <w:left w:val="none" w:sz="0" w:space="0" w:color="auto"/>
        <w:bottom w:val="none" w:sz="0" w:space="0" w:color="auto"/>
        <w:right w:val="none" w:sz="0" w:space="0" w:color="auto"/>
      </w:divBdr>
    </w:div>
    <w:div w:id="1967542674">
      <w:bodyDiv w:val="1"/>
      <w:marLeft w:val="0"/>
      <w:marRight w:val="0"/>
      <w:marTop w:val="0"/>
      <w:marBottom w:val="0"/>
      <w:divBdr>
        <w:top w:val="none" w:sz="0" w:space="0" w:color="auto"/>
        <w:left w:val="none" w:sz="0" w:space="0" w:color="auto"/>
        <w:bottom w:val="none" w:sz="0" w:space="0" w:color="auto"/>
        <w:right w:val="none" w:sz="0" w:space="0" w:color="auto"/>
      </w:divBdr>
    </w:div>
    <w:div w:id="1999766566">
      <w:bodyDiv w:val="1"/>
      <w:marLeft w:val="0"/>
      <w:marRight w:val="0"/>
      <w:marTop w:val="0"/>
      <w:marBottom w:val="0"/>
      <w:divBdr>
        <w:top w:val="none" w:sz="0" w:space="0" w:color="auto"/>
        <w:left w:val="none" w:sz="0" w:space="0" w:color="auto"/>
        <w:bottom w:val="none" w:sz="0" w:space="0" w:color="auto"/>
        <w:right w:val="none" w:sz="0" w:space="0" w:color="auto"/>
      </w:divBdr>
    </w:div>
    <w:div w:id="2001806903">
      <w:bodyDiv w:val="1"/>
      <w:marLeft w:val="0"/>
      <w:marRight w:val="0"/>
      <w:marTop w:val="0"/>
      <w:marBottom w:val="0"/>
      <w:divBdr>
        <w:top w:val="none" w:sz="0" w:space="0" w:color="auto"/>
        <w:left w:val="none" w:sz="0" w:space="0" w:color="auto"/>
        <w:bottom w:val="none" w:sz="0" w:space="0" w:color="auto"/>
        <w:right w:val="none" w:sz="0" w:space="0" w:color="auto"/>
      </w:divBdr>
    </w:div>
    <w:div w:id="2010252245">
      <w:bodyDiv w:val="1"/>
      <w:marLeft w:val="0"/>
      <w:marRight w:val="0"/>
      <w:marTop w:val="0"/>
      <w:marBottom w:val="0"/>
      <w:divBdr>
        <w:top w:val="none" w:sz="0" w:space="0" w:color="auto"/>
        <w:left w:val="none" w:sz="0" w:space="0" w:color="auto"/>
        <w:bottom w:val="none" w:sz="0" w:space="0" w:color="auto"/>
        <w:right w:val="none" w:sz="0" w:space="0" w:color="auto"/>
      </w:divBdr>
    </w:div>
    <w:div w:id="2036884497">
      <w:bodyDiv w:val="1"/>
      <w:marLeft w:val="0"/>
      <w:marRight w:val="0"/>
      <w:marTop w:val="0"/>
      <w:marBottom w:val="0"/>
      <w:divBdr>
        <w:top w:val="none" w:sz="0" w:space="0" w:color="auto"/>
        <w:left w:val="none" w:sz="0" w:space="0" w:color="auto"/>
        <w:bottom w:val="none" w:sz="0" w:space="0" w:color="auto"/>
        <w:right w:val="none" w:sz="0" w:space="0" w:color="auto"/>
      </w:divBdr>
    </w:div>
    <w:div w:id="2037540434">
      <w:bodyDiv w:val="1"/>
      <w:marLeft w:val="0"/>
      <w:marRight w:val="0"/>
      <w:marTop w:val="0"/>
      <w:marBottom w:val="0"/>
      <w:divBdr>
        <w:top w:val="none" w:sz="0" w:space="0" w:color="auto"/>
        <w:left w:val="none" w:sz="0" w:space="0" w:color="auto"/>
        <w:bottom w:val="none" w:sz="0" w:space="0" w:color="auto"/>
        <w:right w:val="none" w:sz="0" w:space="0" w:color="auto"/>
      </w:divBdr>
    </w:div>
    <w:div w:id="2043944283">
      <w:bodyDiv w:val="1"/>
      <w:marLeft w:val="0"/>
      <w:marRight w:val="0"/>
      <w:marTop w:val="0"/>
      <w:marBottom w:val="0"/>
      <w:divBdr>
        <w:top w:val="none" w:sz="0" w:space="0" w:color="auto"/>
        <w:left w:val="none" w:sz="0" w:space="0" w:color="auto"/>
        <w:bottom w:val="none" w:sz="0" w:space="0" w:color="auto"/>
        <w:right w:val="none" w:sz="0" w:space="0" w:color="auto"/>
      </w:divBdr>
    </w:div>
    <w:div w:id="2048989667">
      <w:bodyDiv w:val="1"/>
      <w:marLeft w:val="0"/>
      <w:marRight w:val="0"/>
      <w:marTop w:val="0"/>
      <w:marBottom w:val="0"/>
      <w:divBdr>
        <w:top w:val="none" w:sz="0" w:space="0" w:color="auto"/>
        <w:left w:val="none" w:sz="0" w:space="0" w:color="auto"/>
        <w:bottom w:val="none" w:sz="0" w:space="0" w:color="auto"/>
        <w:right w:val="none" w:sz="0" w:space="0" w:color="auto"/>
      </w:divBdr>
    </w:div>
    <w:div w:id="2052420565">
      <w:bodyDiv w:val="1"/>
      <w:marLeft w:val="0"/>
      <w:marRight w:val="0"/>
      <w:marTop w:val="0"/>
      <w:marBottom w:val="0"/>
      <w:divBdr>
        <w:top w:val="none" w:sz="0" w:space="0" w:color="auto"/>
        <w:left w:val="none" w:sz="0" w:space="0" w:color="auto"/>
        <w:bottom w:val="none" w:sz="0" w:space="0" w:color="auto"/>
        <w:right w:val="none" w:sz="0" w:space="0" w:color="auto"/>
      </w:divBdr>
    </w:div>
    <w:div w:id="2084405059">
      <w:bodyDiv w:val="1"/>
      <w:marLeft w:val="0"/>
      <w:marRight w:val="0"/>
      <w:marTop w:val="0"/>
      <w:marBottom w:val="0"/>
      <w:divBdr>
        <w:top w:val="none" w:sz="0" w:space="0" w:color="auto"/>
        <w:left w:val="none" w:sz="0" w:space="0" w:color="auto"/>
        <w:bottom w:val="none" w:sz="0" w:space="0" w:color="auto"/>
        <w:right w:val="none" w:sz="0" w:space="0" w:color="auto"/>
      </w:divBdr>
    </w:div>
    <w:div w:id="2088837491">
      <w:bodyDiv w:val="1"/>
      <w:marLeft w:val="0"/>
      <w:marRight w:val="0"/>
      <w:marTop w:val="0"/>
      <w:marBottom w:val="0"/>
      <w:divBdr>
        <w:top w:val="none" w:sz="0" w:space="0" w:color="auto"/>
        <w:left w:val="none" w:sz="0" w:space="0" w:color="auto"/>
        <w:bottom w:val="none" w:sz="0" w:space="0" w:color="auto"/>
        <w:right w:val="none" w:sz="0" w:space="0" w:color="auto"/>
      </w:divBdr>
    </w:div>
    <w:div w:id="2090809602">
      <w:bodyDiv w:val="1"/>
      <w:marLeft w:val="0"/>
      <w:marRight w:val="0"/>
      <w:marTop w:val="0"/>
      <w:marBottom w:val="0"/>
      <w:divBdr>
        <w:top w:val="none" w:sz="0" w:space="0" w:color="auto"/>
        <w:left w:val="none" w:sz="0" w:space="0" w:color="auto"/>
        <w:bottom w:val="none" w:sz="0" w:space="0" w:color="auto"/>
        <w:right w:val="none" w:sz="0" w:space="0" w:color="auto"/>
      </w:divBdr>
    </w:div>
    <w:div w:id="2095012997">
      <w:bodyDiv w:val="1"/>
      <w:marLeft w:val="0"/>
      <w:marRight w:val="0"/>
      <w:marTop w:val="0"/>
      <w:marBottom w:val="0"/>
      <w:divBdr>
        <w:top w:val="none" w:sz="0" w:space="0" w:color="auto"/>
        <w:left w:val="none" w:sz="0" w:space="0" w:color="auto"/>
        <w:bottom w:val="none" w:sz="0" w:space="0" w:color="auto"/>
        <w:right w:val="none" w:sz="0" w:space="0" w:color="auto"/>
      </w:divBdr>
    </w:div>
    <w:div w:id="21157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C3DC-91B7-496F-A60F-F8063E92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1361</Characters>
  <Application>Microsoft Office Word</Application>
  <DocSecurity>4</DocSecurity>
  <Lines>11</Lines>
  <Paragraphs>3</Paragraphs>
  <ScaleCrop>false</ScaleCrop>
  <Company>Microsoft</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2016-01-28T05:50:00Z</cp:lastPrinted>
  <dcterms:created xsi:type="dcterms:W3CDTF">2025-09-02T16:02:00Z</dcterms:created>
  <dcterms:modified xsi:type="dcterms:W3CDTF">2025-09-02T16:02:00Z</dcterms:modified>
</cp:coreProperties>
</file>