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A46" w:rsidRDefault="00394105">
      <w:pPr>
        <w:pStyle w:val="a4"/>
        <w:spacing w:before="48" w:line="218" w:lineRule="auto"/>
        <w:ind w:left="101"/>
        <w:jc w:val="center"/>
        <w:rPr>
          <w:rFonts w:ascii="Times New Roman" w:cs="Times New Roman"/>
          <w:b/>
          <w:bCs/>
          <w:snapToGrid/>
          <w:kern w:val="44"/>
          <w:sz w:val="30"/>
          <w:szCs w:val="30"/>
          <w:lang w:eastAsia="zh-CN"/>
        </w:rPr>
      </w:pPr>
      <w:r>
        <w:rPr>
          <w:rFonts w:ascii="Times New Roman" w:cs="Times New Roman" w:hint="eastAsia"/>
          <w:b/>
          <w:bCs/>
          <w:snapToGrid/>
          <w:kern w:val="44"/>
          <w:sz w:val="30"/>
          <w:szCs w:val="30"/>
          <w:lang w:eastAsia="zh-CN"/>
        </w:rPr>
        <w:t>苏新基金管理有限公司关于旗下部分基金开通转换业务的公告</w:t>
      </w:r>
    </w:p>
    <w:p w:rsidR="00623A46" w:rsidRDefault="00623A46">
      <w:pPr>
        <w:spacing w:line="284" w:lineRule="auto"/>
        <w:rPr>
          <w:lang w:eastAsia="zh-CN"/>
        </w:rPr>
      </w:pPr>
    </w:p>
    <w:p w:rsidR="00623A46" w:rsidRDefault="00623A46">
      <w:pPr>
        <w:spacing w:line="284" w:lineRule="auto"/>
        <w:rPr>
          <w:lang w:eastAsia="zh-CN"/>
        </w:rPr>
      </w:pPr>
    </w:p>
    <w:p w:rsidR="00623A46" w:rsidRDefault="00394105">
      <w:pPr>
        <w:pStyle w:val="a4"/>
        <w:spacing w:before="78" w:line="360" w:lineRule="auto"/>
        <w:ind w:left="24" w:right="39" w:firstLine="481"/>
        <w:jc w:val="both"/>
        <w:rPr>
          <w:lang w:eastAsia="zh-CN"/>
        </w:rPr>
      </w:pPr>
      <w:r>
        <w:rPr>
          <w:spacing w:val="-4"/>
          <w:lang w:eastAsia="zh-CN"/>
        </w:rPr>
        <w:t>为更好地满足广大投资者的理财需求，</w:t>
      </w:r>
      <w:r>
        <w:rPr>
          <w:rFonts w:ascii="Times New Roman" w:cs="Times New Roman"/>
          <w:lang w:eastAsia="zh-CN"/>
        </w:rPr>
        <w:t>苏新基金管理有限公司</w:t>
      </w:r>
      <w:r>
        <w:rPr>
          <w:spacing w:val="-4"/>
          <w:lang w:eastAsia="zh-CN"/>
        </w:rPr>
        <w:t>（以下简称</w:t>
      </w:r>
      <w:r>
        <w:rPr>
          <w:spacing w:val="-4"/>
          <w:lang w:eastAsia="zh-CN"/>
        </w:rPr>
        <w:t>“</w:t>
      </w:r>
      <w:r>
        <w:rPr>
          <w:spacing w:val="-4"/>
          <w:lang w:eastAsia="zh-CN"/>
        </w:rPr>
        <w:t>本公司</w:t>
      </w:r>
      <w:r>
        <w:rPr>
          <w:spacing w:val="-4"/>
          <w:lang w:eastAsia="zh-CN"/>
        </w:rPr>
        <w:t>”</w:t>
      </w:r>
      <w:r>
        <w:rPr>
          <w:spacing w:val="-4"/>
          <w:lang w:eastAsia="zh-CN"/>
        </w:rPr>
        <w:t>或</w:t>
      </w:r>
      <w:r>
        <w:rPr>
          <w:spacing w:val="-4"/>
          <w:lang w:eastAsia="zh-CN"/>
        </w:rPr>
        <w:t>“</w:t>
      </w:r>
      <w:r>
        <w:rPr>
          <w:spacing w:val="-4"/>
          <w:lang w:eastAsia="zh-CN"/>
        </w:rPr>
        <w:t>基金管</w:t>
      </w:r>
      <w:r>
        <w:rPr>
          <w:spacing w:val="-4"/>
          <w:lang w:eastAsia="zh-CN"/>
        </w:rPr>
        <w:t>理人</w:t>
      </w:r>
      <w:r>
        <w:rPr>
          <w:spacing w:val="-4"/>
          <w:lang w:eastAsia="zh-CN"/>
        </w:rPr>
        <w:t>”</w:t>
      </w:r>
      <w:r>
        <w:rPr>
          <w:spacing w:val="-4"/>
          <w:lang w:eastAsia="zh-CN"/>
        </w:rPr>
        <w:t>）自</w:t>
      </w:r>
      <w:r>
        <w:rPr>
          <w:spacing w:val="-4"/>
          <w:lang w:eastAsia="zh-CN"/>
        </w:rPr>
        <w:t>2025</w:t>
      </w:r>
      <w:r>
        <w:rPr>
          <w:rFonts w:hint="eastAsia"/>
          <w:spacing w:val="-4"/>
          <w:lang w:eastAsia="zh-CN"/>
        </w:rPr>
        <w:t>年</w:t>
      </w:r>
      <w:r>
        <w:rPr>
          <w:rFonts w:hint="eastAsia"/>
          <w:spacing w:val="-4"/>
          <w:lang w:eastAsia="zh-CN"/>
        </w:rPr>
        <w:t>9</w:t>
      </w:r>
      <w:r>
        <w:rPr>
          <w:spacing w:val="-4"/>
          <w:lang w:eastAsia="zh-CN"/>
        </w:rPr>
        <w:t>月</w:t>
      </w:r>
      <w:r>
        <w:rPr>
          <w:rFonts w:hint="eastAsia"/>
          <w:spacing w:val="-4"/>
          <w:lang w:eastAsia="zh-CN"/>
        </w:rPr>
        <w:t>4</w:t>
      </w:r>
      <w:r>
        <w:rPr>
          <w:spacing w:val="-4"/>
          <w:lang w:eastAsia="zh-CN"/>
        </w:rPr>
        <w:t>日起开</w:t>
      </w:r>
      <w:r>
        <w:rPr>
          <w:spacing w:val="-4"/>
          <w:lang w:eastAsia="zh-CN"/>
        </w:rPr>
        <w:t>通旗下部分基金的转换</w:t>
      </w:r>
      <w:r>
        <w:rPr>
          <w:rFonts w:hint="eastAsia"/>
          <w:spacing w:val="-4"/>
          <w:lang w:eastAsia="zh-CN"/>
        </w:rPr>
        <w:t>业务</w:t>
      </w:r>
      <w:r>
        <w:rPr>
          <w:spacing w:val="-4"/>
          <w:lang w:eastAsia="zh-CN"/>
        </w:rPr>
        <w:t>，现将有关事项公告如下：</w:t>
      </w:r>
      <w:bookmarkStart w:id="0" w:name="_GoBack"/>
      <w:bookmarkEnd w:id="0"/>
    </w:p>
    <w:p w:rsidR="00623A46" w:rsidRDefault="00623A46">
      <w:pPr>
        <w:spacing w:line="382" w:lineRule="auto"/>
        <w:rPr>
          <w:lang w:eastAsia="zh-CN"/>
        </w:rPr>
      </w:pPr>
    </w:p>
    <w:p w:rsidR="00623A46" w:rsidRDefault="00394105" w:rsidP="00394105">
      <w:pPr>
        <w:pStyle w:val="a4"/>
        <w:spacing w:before="78" w:afterLines="50" w:line="219" w:lineRule="auto"/>
        <w:ind w:left="28"/>
        <w:outlineLvl w:val="0"/>
        <w:rPr>
          <w:lang w:eastAsia="zh-CN"/>
        </w:rPr>
      </w:pPr>
      <w:r>
        <w:rPr>
          <w:b/>
          <w:bCs/>
          <w:spacing w:val="-2"/>
          <w:lang w:eastAsia="zh-CN"/>
        </w:rPr>
        <w:t>一、本次开通转换业务的基金列表</w:t>
      </w:r>
    </w:p>
    <w:tbl>
      <w:tblPr>
        <w:tblStyle w:val="TableNormal"/>
        <w:tblW w:w="8302"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69"/>
        <w:gridCol w:w="6194"/>
        <w:gridCol w:w="1339"/>
      </w:tblGrid>
      <w:tr w:rsidR="00623A46">
        <w:trPr>
          <w:trHeight w:val="580"/>
        </w:trPr>
        <w:tc>
          <w:tcPr>
            <w:tcW w:w="769" w:type="dxa"/>
          </w:tcPr>
          <w:p w:rsidR="00623A46" w:rsidRDefault="00394105">
            <w:pPr>
              <w:pStyle w:val="TableText"/>
              <w:spacing w:before="179" w:line="222" w:lineRule="auto"/>
              <w:ind w:left="168"/>
            </w:pPr>
            <w:r>
              <w:rPr>
                <w:b/>
                <w:bCs/>
                <w:spacing w:val="-4"/>
              </w:rPr>
              <w:t>序号</w:t>
            </w:r>
          </w:p>
        </w:tc>
        <w:tc>
          <w:tcPr>
            <w:tcW w:w="6194" w:type="dxa"/>
          </w:tcPr>
          <w:p w:rsidR="00623A46" w:rsidRDefault="00394105">
            <w:pPr>
              <w:pStyle w:val="TableText"/>
              <w:spacing w:before="180" w:line="222" w:lineRule="auto"/>
              <w:ind w:left="2791"/>
            </w:pPr>
            <w:r>
              <w:rPr>
                <w:b/>
                <w:bCs/>
                <w:spacing w:val="-4"/>
              </w:rPr>
              <w:t>基金名称</w:t>
            </w:r>
          </w:p>
        </w:tc>
        <w:tc>
          <w:tcPr>
            <w:tcW w:w="1339" w:type="dxa"/>
            <w:vAlign w:val="center"/>
          </w:tcPr>
          <w:p w:rsidR="00623A46" w:rsidRDefault="00394105">
            <w:pPr>
              <w:pStyle w:val="TableText"/>
              <w:spacing w:before="38" w:line="223" w:lineRule="auto"/>
              <w:ind w:left="430" w:right="205" w:hanging="220"/>
              <w:jc w:val="center"/>
            </w:pPr>
            <w:r>
              <w:rPr>
                <w:b/>
                <w:bCs/>
                <w:spacing w:val="-5"/>
              </w:rPr>
              <w:t>基金代</w:t>
            </w:r>
            <w:r>
              <w:rPr>
                <w:b/>
                <w:bCs/>
                <w:spacing w:val="-3"/>
              </w:rPr>
              <w:t>码</w:t>
            </w:r>
          </w:p>
        </w:tc>
      </w:tr>
      <w:tr w:rsidR="00623A46">
        <w:trPr>
          <w:trHeight w:val="290"/>
        </w:trPr>
        <w:tc>
          <w:tcPr>
            <w:tcW w:w="769" w:type="dxa"/>
          </w:tcPr>
          <w:p w:rsidR="00623A46" w:rsidRDefault="00394105">
            <w:pPr>
              <w:pStyle w:val="TableText"/>
              <w:spacing w:before="34" w:line="206" w:lineRule="auto"/>
              <w:ind w:left="351"/>
            </w:pPr>
            <w:r>
              <w:t>1</w:t>
            </w:r>
          </w:p>
        </w:tc>
        <w:tc>
          <w:tcPr>
            <w:tcW w:w="6194" w:type="dxa"/>
            <w:vAlign w:val="center"/>
          </w:tcPr>
          <w:p w:rsidR="00623A46" w:rsidRDefault="00394105">
            <w:pPr>
              <w:jc w:val="center"/>
              <w:textAlignment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苏新鑫盛利率债债券型证券投资基金</w:t>
            </w:r>
          </w:p>
        </w:tc>
        <w:tc>
          <w:tcPr>
            <w:tcW w:w="1339" w:type="dxa"/>
            <w:vAlign w:val="center"/>
          </w:tcPr>
          <w:p w:rsidR="00623A46" w:rsidRDefault="00394105">
            <w:pPr>
              <w:jc w:val="center"/>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lang w:eastAsia="zh-CN"/>
              </w:rPr>
              <w:t>022407</w:t>
            </w:r>
          </w:p>
        </w:tc>
      </w:tr>
      <w:tr w:rsidR="00623A46">
        <w:trPr>
          <w:trHeight w:val="289"/>
        </w:trPr>
        <w:tc>
          <w:tcPr>
            <w:tcW w:w="769" w:type="dxa"/>
          </w:tcPr>
          <w:p w:rsidR="00623A46" w:rsidRDefault="00394105">
            <w:pPr>
              <w:pStyle w:val="TableText"/>
              <w:spacing w:before="34" w:line="205" w:lineRule="auto"/>
              <w:ind w:left="337"/>
            </w:pPr>
            <w:r>
              <w:t>2</w:t>
            </w:r>
          </w:p>
        </w:tc>
        <w:tc>
          <w:tcPr>
            <w:tcW w:w="6194" w:type="dxa"/>
            <w:vAlign w:val="center"/>
          </w:tcPr>
          <w:p w:rsidR="00623A46" w:rsidRDefault="00394105">
            <w:pPr>
              <w:jc w:val="center"/>
              <w:textAlignment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苏新中证</w:t>
            </w:r>
            <w:r>
              <w:rPr>
                <w:rFonts w:asciiTheme="minorEastAsia" w:eastAsiaTheme="minorEastAsia" w:hAnsiTheme="minorEastAsia" w:cstheme="minorEastAsia" w:hint="eastAsia"/>
                <w:sz w:val="22"/>
                <w:szCs w:val="22"/>
                <w:lang w:eastAsia="zh-CN"/>
              </w:rPr>
              <w:t>500</w:t>
            </w:r>
            <w:r>
              <w:rPr>
                <w:rFonts w:asciiTheme="minorEastAsia" w:eastAsiaTheme="minorEastAsia" w:hAnsiTheme="minorEastAsia" w:cstheme="minorEastAsia" w:hint="eastAsia"/>
                <w:sz w:val="22"/>
                <w:szCs w:val="22"/>
                <w:lang w:eastAsia="zh-CN"/>
              </w:rPr>
              <w:t>指数增强型证券投资基金</w:t>
            </w:r>
            <w:r>
              <w:rPr>
                <w:rFonts w:asciiTheme="minorEastAsia" w:eastAsiaTheme="minorEastAsia" w:hAnsiTheme="minorEastAsia" w:cstheme="minorEastAsia" w:hint="eastAsia"/>
                <w:spacing w:val="-2"/>
                <w:sz w:val="22"/>
                <w:szCs w:val="22"/>
                <w:lang w:eastAsia="zh-CN"/>
              </w:rPr>
              <w:t>A</w:t>
            </w:r>
            <w:r>
              <w:rPr>
                <w:rFonts w:asciiTheme="minorEastAsia" w:eastAsiaTheme="minorEastAsia" w:hAnsiTheme="minorEastAsia" w:cstheme="minorEastAsia" w:hint="eastAsia"/>
                <w:spacing w:val="-2"/>
                <w:sz w:val="22"/>
                <w:szCs w:val="22"/>
                <w:lang w:eastAsia="zh-CN"/>
              </w:rPr>
              <w:t>类份额</w:t>
            </w:r>
          </w:p>
        </w:tc>
        <w:tc>
          <w:tcPr>
            <w:tcW w:w="1339" w:type="dxa"/>
            <w:vAlign w:val="center"/>
          </w:tcPr>
          <w:p w:rsidR="00623A46" w:rsidRDefault="00394105">
            <w:pPr>
              <w:jc w:val="center"/>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lang w:eastAsia="zh-CN"/>
              </w:rPr>
              <w:t>022790</w:t>
            </w:r>
          </w:p>
        </w:tc>
      </w:tr>
      <w:tr w:rsidR="00623A46">
        <w:trPr>
          <w:trHeight w:val="290"/>
        </w:trPr>
        <w:tc>
          <w:tcPr>
            <w:tcW w:w="769" w:type="dxa"/>
          </w:tcPr>
          <w:p w:rsidR="00623A46" w:rsidRDefault="00394105">
            <w:pPr>
              <w:pStyle w:val="TableText"/>
              <w:spacing w:before="35" w:line="205" w:lineRule="auto"/>
              <w:ind w:left="339"/>
            </w:pPr>
            <w:r>
              <w:t>3</w:t>
            </w:r>
          </w:p>
        </w:tc>
        <w:tc>
          <w:tcPr>
            <w:tcW w:w="6194" w:type="dxa"/>
            <w:vAlign w:val="center"/>
          </w:tcPr>
          <w:p w:rsidR="00623A46" w:rsidRDefault="00394105">
            <w:pPr>
              <w:jc w:val="center"/>
              <w:textAlignment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苏新中证</w:t>
            </w:r>
            <w:r>
              <w:rPr>
                <w:rFonts w:asciiTheme="minorEastAsia" w:eastAsiaTheme="minorEastAsia" w:hAnsiTheme="minorEastAsia" w:cstheme="minorEastAsia" w:hint="eastAsia"/>
                <w:sz w:val="22"/>
                <w:szCs w:val="22"/>
                <w:lang w:eastAsia="zh-CN"/>
              </w:rPr>
              <w:t>500</w:t>
            </w:r>
            <w:r>
              <w:rPr>
                <w:rFonts w:asciiTheme="minorEastAsia" w:eastAsiaTheme="minorEastAsia" w:hAnsiTheme="minorEastAsia" w:cstheme="minorEastAsia" w:hint="eastAsia"/>
                <w:sz w:val="22"/>
                <w:szCs w:val="22"/>
                <w:lang w:eastAsia="zh-CN"/>
              </w:rPr>
              <w:t>指数增强型证券投资基金</w:t>
            </w:r>
            <w:r>
              <w:rPr>
                <w:rFonts w:asciiTheme="minorEastAsia" w:eastAsiaTheme="minorEastAsia" w:hAnsiTheme="minorEastAsia" w:cstheme="minorEastAsia" w:hint="eastAsia"/>
                <w:spacing w:val="-2"/>
                <w:sz w:val="22"/>
                <w:szCs w:val="22"/>
                <w:lang w:eastAsia="zh-CN"/>
              </w:rPr>
              <w:t>C</w:t>
            </w:r>
            <w:r>
              <w:rPr>
                <w:rFonts w:asciiTheme="minorEastAsia" w:eastAsiaTheme="minorEastAsia" w:hAnsiTheme="minorEastAsia" w:cstheme="minorEastAsia" w:hint="eastAsia"/>
                <w:spacing w:val="-2"/>
                <w:sz w:val="22"/>
                <w:szCs w:val="22"/>
                <w:lang w:eastAsia="zh-CN"/>
              </w:rPr>
              <w:t>类份额</w:t>
            </w:r>
          </w:p>
        </w:tc>
        <w:tc>
          <w:tcPr>
            <w:tcW w:w="1339" w:type="dxa"/>
          </w:tcPr>
          <w:p w:rsidR="00623A46" w:rsidRDefault="00394105">
            <w:pPr>
              <w:pStyle w:val="TableText"/>
              <w:spacing w:before="35" w:line="205"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022791</w:t>
            </w:r>
          </w:p>
        </w:tc>
      </w:tr>
      <w:tr w:rsidR="00623A46">
        <w:trPr>
          <w:trHeight w:val="290"/>
        </w:trPr>
        <w:tc>
          <w:tcPr>
            <w:tcW w:w="769" w:type="dxa"/>
          </w:tcPr>
          <w:p w:rsidR="00623A46" w:rsidRDefault="00394105">
            <w:pPr>
              <w:pStyle w:val="TableText"/>
              <w:spacing w:before="35" w:line="205" w:lineRule="auto"/>
              <w:ind w:left="333"/>
            </w:pPr>
            <w:r>
              <w:t>4</w:t>
            </w:r>
          </w:p>
        </w:tc>
        <w:tc>
          <w:tcPr>
            <w:tcW w:w="6194" w:type="dxa"/>
            <w:vAlign w:val="center"/>
          </w:tcPr>
          <w:p w:rsidR="00623A46" w:rsidRDefault="00394105">
            <w:pPr>
              <w:jc w:val="center"/>
              <w:textAlignment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苏新中证</w:t>
            </w:r>
            <w:r>
              <w:rPr>
                <w:rFonts w:asciiTheme="minorEastAsia" w:eastAsiaTheme="minorEastAsia" w:hAnsiTheme="minorEastAsia" w:cstheme="minorEastAsia" w:hint="eastAsia"/>
                <w:sz w:val="22"/>
                <w:szCs w:val="22"/>
                <w:lang w:eastAsia="zh-CN"/>
              </w:rPr>
              <w:t>A500</w:t>
            </w:r>
            <w:r>
              <w:rPr>
                <w:rFonts w:asciiTheme="minorEastAsia" w:eastAsiaTheme="minorEastAsia" w:hAnsiTheme="minorEastAsia" w:cstheme="minorEastAsia" w:hint="eastAsia"/>
                <w:sz w:val="22"/>
                <w:szCs w:val="22"/>
                <w:lang w:eastAsia="zh-CN"/>
              </w:rPr>
              <w:t>指数增强型证券投资基金</w:t>
            </w:r>
            <w:r>
              <w:rPr>
                <w:rFonts w:asciiTheme="minorEastAsia" w:eastAsiaTheme="minorEastAsia" w:hAnsiTheme="minorEastAsia" w:cstheme="minorEastAsia" w:hint="eastAsia"/>
                <w:spacing w:val="-2"/>
                <w:sz w:val="22"/>
                <w:szCs w:val="22"/>
                <w:lang w:eastAsia="zh-CN"/>
              </w:rPr>
              <w:t>A</w:t>
            </w:r>
            <w:r>
              <w:rPr>
                <w:rFonts w:asciiTheme="minorEastAsia" w:eastAsiaTheme="minorEastAsia" w:hAnsiTheme="minorEastAsia" w:cstheme="minorEastAsia" w:hint="eastAsia"/>
                <w:spacing w:val="-2"/>
                <w:sz w:val="22"/>
                <w:szCs w:val="22"/>
                <w:lang w:eastAsia="zh-CN"/>
              </w:rPr>
              <w:t>类份额</w:t>
            </w:r>
          </w:p>
        </w:tc>
        <w:tc>
          <w:tcPr>
            <w:tcW w:w="1339" w:type="dxa"/>
          </w:tcPr>
          <w:p w:rsidR="00623A46" w:rsidRDefault="00394105">
            <w:pPr>
              <w:pStyle w:val="TableText"/>
              <w:spacing w:before="35" w:line="205"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023347</w:t>
            </w:r>
          </w:p>
        </w:tc>
      </w:tr>
      <w:tr w:rsidR="00623A46">
        <w:trPr>
          <w:trHeight w:val="290"/>
        </w:trPr>
        <w:tc>
          <w:tcPr>
            <w:tcW w:w="769" w:type="dxa"/>
          </w:tcPr>
          <w:p w:rsidR="00623A46" w:rsidRDefault="00394105">
            <w:pPr>
              <w:pStyle w:val="TableText"/>
              <w:spacing w:before="36" w:line="204" w:lineRule="auto"/>
              <w:ind w:left="339"/>
            </w:pPr>
            <w:r>
              <w:t>5</w:t>
            </w:r>
          </w:p>
        </w:tc>
        <w:tc>
          <w:tcPr>
            <w:tcW w:w="6194" w:type="dxa"/>
            <w:vAlign w:val="center"/>
          </w:tcPr>
          <w:p w:rsidR="00623A46" w:rsidRDefault="00394105">
            <w:pPr>
              <w:jc w:val="center"/>
              <w:textAlignment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苏新中证</w:t>
            </w:r>
            <w:r>
              <w:rPr>
                <w:rFonts w:asciiTheme="minorEastAsia" w:eastAsiaTheme="minorEastAsia" w:hAnsiTheme="minorEastAsia" w:cstheme="minorEastAsia" w:hint="eastAsia"/>
                <w:sz w:val="22"/>
                <w:szCs w:val="22"/>
                <w:lang w:eastAsia="zh-CN"/>
              </w:rPr>
              <w:t>A500</w:t>
            </w:r>
            <w:r>
              <w:rPr>
                <w:rFonts w:asciiTheme="minorEastAsia" w:eastAsiaTheme="minorEastAsia" w:hAnsiTheme="minorEastAsia" w:cstheme="minorEastAsia" w:hint="eastAsia"/>
                <w:sz w:val="22"/>
                <w:szCs w:val="22"/>
                <w:lang w:eastAsia="zh-CN"/>
              </w:rPr>
              <w:t>指数增强型证券投资基金</w:t>
            </w:r>
            <w:r>
              <w:rPr>
                <w:rFonts w:asciiTheme="minorEastAsia" w:eastAsiaTheme="minorEastAsia" w:hAnsiTheme="minorEastAsia" w:cstheme="minorEastAsia" w:hint="eastAsia"/>
                <w:spacing w:val="-2"/>
                <w:sz w:val="22"/>
                <w:szCs w:val="22"/>
                <w:lang w:eastAsia="zh-CN"/>
              </w:rPr>
              <w:t>C</w:t>
            </w:r>
            <w:r>
              <w:rPr>
                <w:rFonts w:asciiTheme="minorEastAsia" w:eastAsiaTheme="minorEastAsia" w:hAnsiTheme="minorEastAsia" w:cstheme="minorEastAsia" w:hint="eastAsia"/>
                <w:spacing w:val="-2"/>
                <w:sz w:val="22"/>
                <w:szCs w:val="22"/>
                <w:lang w:eastAsia="zh-CN"/>
              </w:rPr>
              <w:t>类份额</w:t>
            </w:r>
          </w:p>
        </w:tc>
        <w:tc>
          <w:tcPr>
            <w:tcW w:w="1339" w:type="dxa"/>
          </w:tcPr>
          <w:p w:rsidR="00623A46" w:rsidRDefault="00394105">
            <w:pPr>
              <w:pStyle w:val="TableText"/>
              <w:spacing w:before="36" w:line="204"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rPr>
              <w:t>02334</w:t>
            </w:r>
            <w:r>
              <w:rPr>
                <w:rFonts w:asciiTheme="minorEastAsia" w:eastAsiaTheme="minorEastAsia" w:hAnsiTheme="minorEastAsia" w:cstheme="minorEastAsia" w:hint="eastAsia"/>
                <w:lang w:eastAsia="zh-CN"/>
              </w:rPr>
              <w:t>8</w:t>
            </w:r>
          </w:p>
        </w:tc>
      </w:tr>
      <w:tr w:rsidR="00623A46">
        <w:trPr>
          <w:trHeight w:val="290"/>
        </w:trPr>
        <w:tc>
          <w:tcPr>
            <w:tcW w:w="769" w:type="dxa"/>
          </w:tcPr>
          <w:p w:rsidR="00623A46" w:rsidRDefault="00394105">
            <w:pPr>
              <w:pStyle w:val="TableText"/>
              <w:spacing w:before="36" w:line="204" w:lineRule="auto"/>
              <w:ind w:left="336"/>
            </w:pPr>
            <w:r>
              <w:t>6</w:t>
            </w:r>
          </w:p>
        </w:tc>
        <w:tc>
          <w:tcPr>
            <w:tcW w:w="6194" w:type="dxa"/>
            <w:vAlign w:val="center"/>
          </w:tcPr>
          <w:p w:rsidR="00623A46" w:rsidRDefault="00394105">
            <w:pPr>
              <w:jc w:val="center"/>
              <w:textAlignment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苏新上证科创板综合指数增强型证券投资基金</w:t>
            </w:r>
            <w:r>
              <w:rPr>
                <w:rFonts w:asciiTheme="minorEastAsia" w:eastAsiaTheme="minorEastAsia" w:hAnsiTheme="minorEastAsia" w:cstheme="minorEastAsia" w:hint="eastAsia"/>
                <w:spacing w:val="-2"/>
                <w:sz w:val="22"/>
                <w:szCs w:val="22"/>
                <w:lang w:eastAsia="zh-CN"/>
              </w:rPr>
              <w:t>A</w:t>
            </w:r>
            <w:r>
              <w:rPr>
                <w:rFonts w:asciiTheme="minorEastAsia" w:eastAsiaTheme="minorEastAsia" w:hAnsiTheme="minorEastAsia" w:cstheme="minorEastAsia" w:hint="eastAsia"/>
                <w:spacing w:val="-2"/>
                <w:sz w:val="22"/>
                <w:szCs w:val="22"/>
                <w:lang w:eastAsia="zh-CN"/>
              </w:rPr>
              <w:t>类份额</w:t>
            </w:r>
          </w:p>
        </w:tc>
        <w:tc>
          <w:tcPr>
            <w:tcW w:w="1339" w:type="dxa"/>
          </w:tcPr>
          <w:p w:rsidR="00623A46" w:rsidRDefault="00394105">
            <w:pPr>
              <w:pStyle w:val="TableText"/>
              <w:spacing w:before="36" w:line="204"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023937</w:t>
            </w:r>
          </w:p>
        </w:tc>
      </w:tr>
      <w:tr w:rsidR="00623A46">
        <w:trPr>
          <w:trHeight w:val="290"/>
        </w:trPr>
        <w:tc>
          <w:tcPr>
            <w:tcW w:w="769" w:type="dxa"/>
          </w:tcPr>
          <w:p w:rsidR="00623A46" w:rsidRDefault="00394105">
            <w:pPr>
              <w:pStyle w:val="TableText"/>
              <w:spacing w:before="36" w:line="204" w:lineRule="auto"/>
              <w:ind w:left="340"/>
            </w:pPr>
            <w:r>
              <w:t>7</w:t>
            </w:r>
          </w:p>
        </w:tc>
        <w:tc>
          <w:tcPr>
            <w:tcW w:w="6194" w:type="dxa"/>
            <w:vAlign w:val="center"/>
          </w:tcPr>
          <w:p w:rsidR="00623A46" w:rsidRDefault="00394105">
            <w:pPr>
              <w:jc w:val="center"/>
              <w:textAlignment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苏新上证科创板综合指数增强型证券投资基金</w:t>
            </w:r>
            <w:r>
              <w:rPr>
                <w:rFonts w:asciiTheme="minorEastAsia" w:eastAsiaTheme="minorEastAsia" w:hAnsiTheme="minorEastAsia" w:cstheme="minorEastAsia" w:hint="eastAsia"/>
                <w:spacing w:val="-2"/>
                <w:sz w:val="22"/>
                <w:szCs w:val="22"/>
                <w:lang w:eastAsia="zh-CN"/>
              </w:rPr>
              <w:t>C</w:t>
            </w:r>
            <w:r>
              <w:rPr>
                <w:rFonts w:asciiTheme="minorEastAsia" w:eastAsiaTheme="minorEastAsia" w:hAnsiTheme="minorEastAsia" w:cstheme="minorEastAsia" w:hint="eastAsia"/>
                <w:spacing w:val="-2"/>
                <w:sz w:val="22"/>
                <w:szCs w:val="22"/>
                <w:lang w:eastAsia="zh-CN"/>
              </w:rPr>
              <w:t>类份额</w:t>
            </w:r>
          </w:p>
        </w:tc>
        <w:tc>
          <w:tcPr>
            <w:tcW w:w="1339" w:type="dxa"/>
          </w:tcPr>
          <w:p w:rsidR="00623A46" w:rsidRDefault="00394105">
            <w:pPr>
              <w:pStyle w:val="TableText"/>
              <w:spacing w:before="36" w:line="204"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rPr>
              <w:t>02393</w:t>
            </w:r>
            <w:r>
              <w:rPr>
                <w:rFonts w:asciiTheme="minorEastAsia" w:eastAsiaTheme="minorEastAsia" w:hAnsiTheme="minorEastAsia" w:cstheme="minorEastAsia" w:hint="eastAsia"/>
                <w:lang w:eastAsia="zh-CN"/>
              </w:rPr>
              <w:t>8</w:t>
            </w:r>
          </w:p>
        </w:tc>
      </w:tr>
      <w:tr w:rsidR="00623A46">
        <w:trPr>
          <w:trHeight w:val="290"/>
        </w:trPr>
        <w:tc>
          <w:tcPr>
            <w:tcW w:w="769" w:type="dxa"/>
          </w:tcPr>
          <w:p w:rsidR="00623A46" w:rsidRDefault="00394105">
            <w:pPr>
              <w:pStyle w:val="TableText"/>
              <w:spacing w:before="36" w:line="204" w:lineRule="auto"/>
              <w:ind w:left="335"/>
            </w:pPr>
            <w:r>
              <w:t>8</w:t>
            </w:r>
          </w:p>
        </w:tc>
        <w:tc>
          <w:tcPr>
            <w:tcW w:w="6194" w:type="dxa"/>
            <w:vAlign w:val="center"/>
          </w:tcPr>
          <w:p w:rsidR="00623A46" w:rsidRDefault="00394105">
            <w:pPr>
              <w:jc w:val="center"/>
              <w:textAlignment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苏新中证</w:t>
            </w:r>
            <w:r>
              <w:rPr>
                <w:rFonts w:asciiTheme="minorEastAsia" w:eastAsiaTheme="minorEastAsia" w:hAnsiTheme="minorEastAsia" w:cstheme="minorEastAsia" w:hint="eastAsia"/>
                <w:sz w:val="22"/>
                <w:szCs w:val="22"/>
                <w:lang w:eastAsia="zh-CN"/>
              </w:rPr>
              <w:t>800</w:t>
            </w:r>
            <w:r>
              <w:rPr>
                <w:rFonts w:asciiTheme="minorEastAsia" w:eastAsiaTheme="minorEastAsia" w:hAnsiTheme="minorEastAsia" w:cstheme="minorEastAsia" w:hint="eastAsia"/>
                <w:sz w:val="22"/>
                <w:szCs w:val="22"/>
                <w:lang w:eastAsia="zh-CN"/>
              </w:rPr>
              <w:t>自由现金流指数型证券投资基金</w:t>
            </w:r>
            <w:r>
              <w:rPr>
                <w:rFonts w:asciiTheme="minorEastAsia" w:eastAsiaTheme="minorEastAsia" w:hAnsiTheme="minorEastAsia" w:cstheme="minorEastAsia" w:hint="eastAsia"/>
                <w:spacing w:val="-2"/>
                <w:sz w:val="22"/>
                <w:szCs w:val="22"/>
                <w:lang w:eastAsia="zh-CN"/>
              </w:rPr>
              <w:t>A</w:t>
            </w:r>
            <w:r>
              <w:rPr>
                <w:rFonts w:asciiTheme="minorEastAsia" w:eastAsiaTheme="minorEastAsia" w:hAnsiTheme="minorEastAsia" w:cstheme="minorEastAsia" w:hint="eastAsia"/>
                <w:spacing w:val="-2"/>
                <w:sz w:val="22"/>
                <w:szCs w:val="22"/>
                <w:lang w:eastAsia="zh-CN"/>
              </w:rPr>
              <w:t>类份额</w:t>
            </w:r>
          </w:p>
        </w:tc>
        <w:tc>
          <w:tcPr>
            <w:tcW w:w="1339" w:type="dxa"/>
          </w:tcPr>
          <w:p w:rsidR="00623A46" w:rsidRDefault="00394105">
            <w:pPr>
              <w:pStyle w:val="TableText"/>
              <w:spacing w:before="36" w:line="204"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024624</w:t>
            </w:r>
          </w:p>
        </w:tc>
      </w:tr>
      <w:tr w:rsidR="00623A46">
        <w:trPr>
          <w:trHeight w:val="290"/>
        </w:trPr>
        <w:tc>
          <w:tcPr>
            <w:tcW w:w="769" w:type="dxa"/>
          </w:tcPr>
          <w:p w:rsidR="00623A46" w:rsidRDefault="00394105">
            <w:pPr>
              <w:pStyle w:val="TableText"/>
              <w:spacing w:before="36" w:line="204" w:lineRule="auto"/>
              <w:ind w:left="335"/>
            </w:pPr>
            <w:r>
              <w:t>9</w:t>
            </w:r>
          </w:p>
        </w:tc>
        <w:tc>
          <w:tcPr>
            <w:tcW w:w="6194" w:type="dxa"/>
          </w:tcPr>
          <w:p w:rsidR="00623A46" w:rsidRDefault="00394105">
            <w:pPr>
              <w:pStyle w:val="TableText"/>
              <w:spacing w:before="36" w:line="204" w:lineRule="auto"/>
              <w:ind w:left="148"/>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苏新中证</w:t>
            </w:r>
            <w:r>
              <w:rPr>
                <w:rFonts w:asciiTheme="minorEastAsia" w:eastAsiaTheme="minorEastAsia" w:hAnsiTheme="minorEastAsia" w:cstheme="minorEastAsia" w:hint="eastAsia"/>
                <w:lang w:eastAsia="zh-CN"/>
              </w:rPr>
              <w:t>800</w:t>
            </w:r>
            <w:r>
              <w:rPr>
                <w:rFonts w:asciiTheme="minorEastAsia" w:eastAsiaTheme="minorEastAsia" w:hAnsiTheme="minorEastAsia" w:cstheme="minorEastAsia" w:hint="eastAsia"/>
                <w:lang w:eastAsia="zh-CN"/>
              </w:rPr>
              <w:t>自由现金流指数型证券投资基金</w:t>
            </w:r>
            <w:r>
              <w:rPr>
                <w:rFonts w:asciiTheme="minorEastAsia" w:eastAsiaTheme="minorEastAsia" w:hAnsiTheme="minorEastAsia" w:cstheme="minorEastAsia" w:hint="eastAsia"/>
                <w:spacing w:val="-2"/>
                <w:lang w:eastAsia="zh-CN"/>
              </w:rPr>
              <w:t>C</w:t>
            </w:r>
            <w:r>
              <w:rPr>
                <w:rFonts w:asciiTheme="minorEastAsia" w:eastAsiaTheme="minorEastAsia" w:hAnsiTheme="minorEastAsia" w:cstheme="minorEastAsia" w:hint="eastAsia"/>
                <w:spacing w:val="-2"/>
                <w:lang w:eastAsia="zh-CN"/>
              </w:rPr>
              <w:t>类份额</w:t>
            </w:r>
          </w:p>
        </w:tc>
        <w:tc>
          <w:tcPr>
            <w:tcW w:w="1339" w:type="dxa"/>
          </w:tcPr>
          <w:p w:rsidR="00623A46" w:rsidRDefault="00394105">
            <w:pPr>
              <w:pStyle w:val="TableText"/>
              <w:spacing w:before="36" w:line="204"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rPr>
              <w:t>02462</w:t>
            </w:r>
            <w:r>
              <w:rPr>
                <w:rFonts w:asciiTheme="minorEastAsia" w:eastAsiaTheme="minorEastAsia" w:hAnsiTheme="minorEastAsia" w:cstheme="minorEastAsia" w:hint="eastAsia"/>
                <w:lang w:eastAsia="zh-CN"/>
              </w:rPr>
              <w:t>5</w:t>
            </w:r>
          </w:p>
        </w:tc>
      </w:tr>
    </w:tbl>
    <w:p w:rsidR="00623A46" w:rsidRDefault="00623A46">
      <w:pPr>
        <w:spacing w:line="421" w:lineRule="auto"/>
      </w:pPr>
    </w:p>
    <w:p w:rsidR="00623A46" w:rsidRDefault="00394105" w:rsidP="00394105">
      <w:pPr>
        <w:pStyle w:val="a4"/>
        <w:numPr>
          <w:ilvl w:val="0"/>
          <w:numId w:val="1"/>
        </w:numPr>
        <w:spacing w:before="78" w:afterLines="50" w:line="219" w:lineRule="auto"/>
        <w:ind w:left="28"/>
        <w:outlineLvl w:val="0"/>
        <w:rPr>
          <w:b/>
          <w:bCs/>
        </w:rPr>
      </w:pPr>
      <w:r>
        <w:rPr>
          <w:b/>
          <w:bCs/>
        </w:rPr>
        <w:t>本次开通同一基金不同份额类别间互相转换业务的基金列表</w:t>
      </w:r>
    </w:p>
    <w:tbl>
      <w:tblPr>
        <w:tblStyle w:val="TableNormal"/>
        <w:tblW w:w="8302"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69"/>
        <w:gridCol w:w="6194"/>
        <w:gridCol w:w="1339"/>
      </w:tblGrid>
      <w:tr w:rsidR="00623A46">
        <w:trPr>
          <w:trHeight w:val="580"/>
        </w:trPr>
        <w:tc>
          <w:tcPr>
            <w:tcW w:w="769" w:type="dxa"/>
          </w:tcPr>
          <w:p w:rsidR="00623A46" w:rsidRDefault="00394105">
            <w:pPr>
              <w:pStyle w:val="TableText"/>
              <w:spacing w:before="179" w:line="222" w:lineRule="auto"/>
              <w:ind w:left="168"/>
            </w:pPr>
            <w:r>
              <w:rPr>
                <w:b/>
                <w:bCs/>
                <w:spacing w:val="-4"/>
              </w:rPr>
              <w:t>序号</w:t>
            </w:r>
          </w:p>
        </w:tc>
        <w:tc>
          <w:tcPr>
            <w:tcW w:w="6194" w:type="dxa"/>
          </w:tcPr>
          <w:p w:rsidR="00623A46" w:rsidRDefault="00394105">
            <w:pPr>
              <w:pStyle w:val="TableText"/>
              <w:spacing w:before="180" w:line="222" w:lineRule="auto"/>
              <w:ind w:left="2791"/>
            </w:pPr>
            <w:r>
              <w:rPr>
                <w:b/>
                <w:bCs/>
                <w:spacing w:val="-4"/>
              </w:rPr>
              <w:t>基金名称</w:t>
            </w:r>
          </w:p>
        </w:tc>
        <w:tc>
          <w:tcPr>
            <w:tcW w:w="1339" w:type="dxa"/>
            <w:vAlign w:val="center"/>
          </w:tcPr>
          <w:p w:rsidR="00623A46" w:rsidRDefault="00394105">
            <w:pPr>
              <w:pStyle w:val="TableText"/>
              <w:spacing w:before="38" w:line="223" w:lineRule="auto"/>
              <w:ind w:left="430" w:right="205" w:hanging="220"/>
              <w:jc w:val="center"/>
            </w:pPr>
            <w:r>
              <w:rPr>
                <w:b/>
                <w:bCs/>
                <w:spacing w:val="-5"/>
              </w:rPr>
              <w:t>基金代</w:t>
            </w:r>
            <w:r>
              <w:rPr>
                <w:b/>
                <w:bCs/>
                <w:spacing w:val="-3"/>
              </w:rPr>
              <w:t>码</w:t>
            </w:r>
          </w:p>
        </w:tc>
      </w:tr>
      <w:tr w:rsidR="00623A46">
        <w:trPr>
          <w:trHeight w:val="289"/>
        </w:trPr>
        <w:tc>
          <w:tcPr>
            <w:tcW w:w="769" w:type="dxa"/>
          </w:tcPr>
          <w:p w:rsidR="00623A46" w:rsidRDefault="00394105">
            <w:pPr>
              <w:pStyle w:val="TableText"/>
              <w:spacing w:before="34" w:line="205" w:lineRule="auto"/>
              <w:ind w:left="337"/>
              <w:rPr>
                <w:lang w:eastAsia="zh-CN"/>
              </w:rPr>
            </w:pPr>
            <w:r>
              <w:rPr>
                <w:rFonts w:hint="eastAsia"/>
                <w:lang w:eastAsia="zh-CN"/>
              </w:rPr>
              <w:t>1</w:t>
            </w:r>
          </w:p>
        </w:tc>
        <w:tc>
          <w:tcPr>
            <w:tcW w:w="6194" w:type="dxa"/>
            <w:vAlign w:val="center"/>
          </w:tcPr>
          <w:p w:rsidR="00623A46" w:rsidRDefault="00394105">
            <w:pPr>
              <w:jc w:val="center"/>
              <w:textAlignment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苏新中证</w:t>
            </w:r>
            <w:r>
              <w:rPr>
                <w:rFonts w:asciiTheme="minorEastAsia" w:eastAsiaTheme="minorEastAsia" w:hAnsiTheme="minorEastAsia" w:cstheme="minorEastAsia" w:hint="eastAsia"/>
                <w:sz w:val="22"/>
                <w:szCs w:val="22"/>
                <w:lang w:eastAsia="zh-CN"/>
              </w:rPr>
              <w:t>500</w:t>
            </w:r>
            <w:r>
              <w:rPr>
                <w:rFonts w:asciiTheme="minorEastAsia" w:eastAsiaTheme="minorEastAsia" w:hAnsiTheme="minorEastAsia" w:cstheme="minorEastAsia" w:hint="eastAsia"/>
                <w:sz w:val="22"/>
                <w:szCs w:val="22"/>
                <w:lang w:eastAsia="zh-CN"/>
              </w:rPr>
              <w:t>指数增强型证券投资基金</w:t>
            </w:r>
            <w:r>
              <w:rPr>
                <w:rFonts w:asciiTheme="minorEastAsia" w:eastAsiaTheme="minorEastAsia" w:hAnsiTheme="minorEastAsia" w:cstheme="minorEastAsia" w:hint="eastAsia"/>
                <w:spacing w:val="-2"/>
                <w:sz w:val="22"/>
                <w:szCs w:val="22"/>
                <w:lang w:eastAsia="zh-CN"/>
              </w:rPr>
              <w:t>A</w:t>
            </w:r>
            <w:r>
              <w:rPr>
                <w:rFonts w:asciiTheme="minorEastAsia" w:eastAsiaTheme="minorEastAsia" w:hAnsiTheme="minorEastAsia" w:cstheme="minorEastAsia" w:hint="eastAsia"/>
                <w:spacing w:val="-2"/>
                <w:sz w:val="22"/>
                <w:szCs w:val="22"/>
                <w:lang w:eastAsia="zh-CN"/>
              </w:rPr>
              <w:t>类份额</w:t>
            </w:r>
          </w:p>
        </w:tc>
        <w:tc>
          <w:tcPr>
            <w:tcW w:w="1339" w:type="dxa"/>
            <w:vAlign w:val="center"/>
          </w:tcPr>
          <w:p w:rsidR="00623A46" w:rsidRDefault="00394105">
            <w:pPr>
              <w:jc w:val="center"/>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lang w:eastAsia="zh-CN"/>
              </w:rPr>
              <w:t>022790</w:t>
            </w:r>
          </w:p>
        </w:tc>
      </w:tr>
      <w:tr w:rsidR="00623A46">
        <w:trPr>
          <w:trHeight w:val="290"/>
        </w:trPr>
        <w:tc>
          <w:tcPr>
            <w:tcW w:w="769" w:type="dxa"/>
          </w:tcPr>
          <w:p w:rsidR="00623A46" w:rsidRDefault="00394105">
            <w:pPr>
              <w:pStyle w:val="TableText"/>
              <w:spacing w:before="35" w:line="205" w:lineRule="auto"/>
              <w:ind w:left="339"/>
              <w:rPr>
                <w:lang w:eastAsia="zh-CN"/>
              </w:rPr>
            </w:pPr>
            <w:r>
              <w:rPr>
                <w:rFonts w:hint="eastAsia"/>
                <w:lang w:eastAsia="zh-CN"/>
              </w:rPr>
              <w:t>2</w:t>
            </w:r>
          </w:p>
        </w:tc>
        <w:tc>
          <w:tcPr>
            <w:tcW w:w="6194" w:type="dxa"/>
            <w:vAlign w:val="center"/>
          </w:tcPr>
          <w:p w:rsidR="00623A46" w:rsidRDefault="00394105">
            <w:pPr>
              <w:jc w:val="center"/>
              <w:textAlignment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苏新中证</w:t>
            </w:r>
            <w:r>
              <w:rPr>
                <w:rFonts w:asciiTheme="minorEastAsia" w:eastAsiaTheme="minorEastAsia" w:hAnsiTheme="minorEastAsia" w:cstheme="minorEastAsia" w:hint="eastAsia"/>
                <w:sz w:val="22"/>
                <w:szCs w:val="22"/>
                <w:lang w:eastAsia="zh-CN"/>
              </w:rPr>
              <w:t>500</w:t>
            </w:r>
            <w:r>
              <w:rPr>
                <w:rFonts w:asciiTheme="minorEastAsia" w:eastAsiaTheme="minorEastAsia" w:hAnsiTheme="minorEastAsia" w:cstheme="minorEastAsia" w:hint="eastAsia"/>
                <w:sz w:val="22"/>
                <w:szCs w:val="22"/>
                <w:lang w:eastAsia="zh-CN"/>
              </w:rPr>
              <w:t>指数增强型证券投资基金</w:t>
            </w:r>
            <w:r>
              <w:rPr>
                <w:rFonts w:asciiTheme="minorEastAsia" w:eastAsiaTheme="minorEastAsia" w:hAnsiTheme="minorEastAsia" w:cstheme="minorEastAsia" w:hint="eastAsia"/>
                <w:spacing w:val="-2"/>
                <w:sz w:val="22"/>
                <w:szCs w:val="22"/>
                <w:lang w:eastAsia="zh-CN"/>
              </w:rPr>
              <w:t>C</w:t>
            </w:r>
            <w:r>
              <w:rPr>
                <w:rFonts w:asciiTheme="minorEastAsia" w:eastAsiaTheme="minorEastAsia" w:hAnsiTheme="minorEastAsia" w:cstheme="minorEastAsia" w:hint="eastAsia"/>
                <w:spacing w:val="-2"/>
                <w:sz w:val="22"/>
                <w:szCs w:val="22"/>
                <w:lang w:eastAsia="zh-CN"/>
              </w:rPr>
              <w:t>类份额</w:t>
            </w:r>
          </w:p>
        </w:tc>
        <w:tc>
          <w:tcPr>
            <w:tcW w:w="1339" w:type="dxa"/>
          </w:tcPr>
          <w:p w:rsidR="00623A46" w:rsidRDefault="00394105">
            <w:pPr>
              <w:pStyle w:val="TableText"/>
              <w:spacing w:before="35" w:line="205"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022791</w:t>
            </w:r>
          </w:p>
        </w:tc>
      </w:tr>
      <w:tr w:rsidR="00623A46">
        <w:trPr>
          <w:trHeight w:val="290"/>
        </w:trPr>
        <w:tc>
          <w:tcPr>
            <w:tcW w:w="769" w:type="dxa"/>
          </w:tcPr>
          <w:p w:rsidR="00623A46" w:rsidRDefault="00394105">
            <w:pPr>
              <w:pStyle w:val="TableText"/>
              <w:spacing w:before="35" w:line="205" w:lineRule="auto"/>
              <w:ind w:left="333"/>
              <w:rPr>
                <w:lang w:eastAsia="zh-CN"/>
              </w:rPr>
            </w:pPr>
            <w:r>
              <w:rPr>
                <w:rFonts w:hint="eastAsia"/>
                <w:lang w:eastAsia="zh-CN"/>
              </w:rPr>
              <w:t>3</w:t>
            </w:r>
          </w:p>
        </w:tc>
        <w:tc>
          <w:tcPr>
            <w:tcW w:w="6194" w:type="dxa"/>
            <w:vAlign w:val="center"/>
          </w:tcPr>
          <w:p w:rsidR="00623A46" w:rsidRDefault="00394105">
            <w:pPr>
              <w:jc w:val="center"/>
              <w:textAlignment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苏新中证</w:t>
            </w:r>
            <w:r>
              <w:rPr>
                <w:rFonts w:asciiTheme="minorEastAsia" w:eastAsiaTheme="minorEastAsia" w:hAnsiTheme="minorEastAsia" w:cstheme="minorEastAsia" w:hint="eastAsia"/>
                <w:sz w:val="22"/>
                <w:szCs w:val="22"/>
                <w:lang w:eastAsia="zh-CN"/>
              </w:rPr>
              <w:t>A500</w:t>
            </w:r>
            <w:r>
              <w:rPr>
                <w:rFonts w:asciiTheme="minorEastAsia" w:eastAsiaTheme="minorEastAsia" w:hAnsiTheme="minorEastAsia" w:cstheme="minorEastAsia" w:hint="eastAsia"/>
                <w:sz w:val="22"/>
                <w:szCs w:val="22"/>
                <w:lang w:eastAsia="zh-CN"/>
              </w:rPr>
              <w:t>指数增强型证券投资基金</w:t>
            </w:r>
            <w:r>
              <w:rPr>
                <w:rFonts w:asciiTheme="minorEastAsia" w:eastAsiaTheme="minorEastAsia" w:hAnsiTheme="minorEastAsia" w:cstheme="minorEastAsia" w:hint="eastAsia"/>
                <w:spacing w:val="-2"/>
                <w:sz w:val="22"/>
                <w:szCs w:val="22"/>
                <w:lang w:eastAsia="zh-CN"/>
              </w:rPr>
              <w:t>A</w:t>
            </w:r>
            <w:r>
              <w:rPr>
                <w:rFonts w:asciiTheme="minorEastAsia" w:eastAsiaTheme="minorEastAsia" w:hAnsiTheme="minorEastAsia" w:cstheme="minorEastAsia" w:hint="eastAsia"/>
                <w:spacing w:val="-2"/>
                <w:sz w:val="22"/>
                <w:szCs w:val="22"/>
                <w:lang w:eastAsia="zh-CN"/>
              </w:rPr>
              <w:t>类份额</w:t>
            </w:r>
          </w:p>
        </w:tc>
        <w:tc>
          <w:tcPr>
            <w:tcW w:w="1339" w:type="dxa"/>
          </w:tcPr>
          <w:p w:rsidR="00623A46" w:rsidRDefault="00394105">
            <w:pPr>
              <w:pStyle w:val="TableText"/>
              <w:spacing w:before="35" w:line="205"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023347</w:t>
            </w:r>
          </w:p>
        </w:tc>
      </w:tr>
      <w:tr w:rsidR="00623A46">
        <w:trPr>
          <w:trHeight w:val="290"/>
        </w:trPr>
        <w:tc>
          <w:tcPr>
            <w:tcW w:w="769" w:type="dxa"/>
          </w:tcPr>
          <w:p w:rsidR="00623A46" w:rsidRDefault="00394105">
            <w:pPr>
              <w:pStyle w:val="TableText"/>
              <w:spacing w:before="36" w:line="204" w:lineRule="auto"/>
              <w:ind w:left="339"/>
              <w:rPr>
                <w:lang w:eastAsia="zh-CN"/>
              </w:rPr>
            </w:pPr>
            <w:r>
              <w:rPr>
                <w:rFonts w:hint="eastAsia"/>
                <w:lang w:eastAsia="zh-CN"/>
              </w:rPr>
              <w:t>4</w:t>
            </w:r>
          </w:p>
        </w:tc>
        <w:tc>
          <w:tcPr>
            <w:tcW w:w="6194" w:type="dxa"/>
            <w:vAlign w:val="center"/>
          </w:tcPr>
          <w:p w:rsidR="00623A46" w:rsidRDefault="00394105">
            <w:pPr>
              <w:jc w:val="center"/>
              <w:textAlignment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苏新中证</w:t>
            </w:r>
            <w:r>
              <w:rPr>
                <w:rFonts w:asciiTheme="minorEastAsia" w:eastAsiaTheme="minorEastAsia" w:hAnsiTheme="minorEastAsia" w:cstheme="minorEastAsia" w:hint="eastAsia"/>
                <w:sz w:val="22"/>
                <w:szCs w:val="22"/>
                <w:lang w:eastAsia="zh-CN"/>
              </w:rPr>
              <w:t>A500</w:t>
            </w:r>
            <w:r>
              <w:rPr>
                <w:rFonts w:asciiTheme="minorEastAsia" w:eastAsiaTheme="minorEastAsia" w:hAnsiTheme="minorEastAsia" w:cstheme="minorEastAsia" w:hint="eastAsia"/>
                <w:sz w:val="22"/>
                <w:szCs w:val="22"/>
                <w:lang w:eastAsia="zh-CN"/>
              </w:rPr>
              <w:t>指数增强型证券投资基金</w:t>
            </w:r>
            <w:r>
              <w:rPr>
                <w:rFonts w:asciiTheme="minorEastAsia" w:eastAsiaTheme="minorEastAsia" w:hAnsiTheme="minorEastAsia" w:cstheme="minorEastAsia" w:hint="eastAsia"/>
                <w:spacing w:val="-2"/>
                <w:sz w:val="22"/>
                <w:szCs w:val="22"/>
                <w:lang w:eastAsia="zh-CN"/>
              </w:rPr>
              <w:t>C</w:t>
            </w:r>
            <w:r>
              <w:rPr>
                <w:rFonts w:asciiTheme="minorEastAsia" w:eastAsiaTheme="minorEastAsia" w:hAnsiTheme="minorEastAsia" w:cstheme="minorEastAsia" w:hint="eastAsia"/>
                <w:spacing w:val="-2"/>
                <w:sz w:val="22"/>
                <w:szCs w:val="22"/>
                <w:lang w:eastAsia="zh-CN"/>
              </w:rPr>
              <w:t>类份额</w:t>
            </w:r>
          </w:p>
        </w:tc>
        <w:tc>
          <w:tcPr>
            <w:tcW w:w="1339" w:type="dxa"/>
          </w:tcPr>
          <w:p w:rsidR="00623A46" w:rsidRDefault="00394105">
            <w:pPr>
              <w:pStyle w:val="TableText"/>
              <w:spacing w:before="36" w:line="204"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rPr>
              <w:t>02334</w:t>
            </w:r>
            <w:r>
              <w:rPr>
                <w:rFonts w:asciiTheme="minorEastAsia" w:eastAsiaTheme="minorEastAsia" w:hAnsiTheme="minorEastAsia" w:cstheme="minorEastAsia" w:hint="eastAsia"/>
                <w:lang w:eastAsia="zh-CN"/>
              </w:rPr>
              <w:t>8</w:t>
            </w:r>
          </w:p>
        </w:tc>
      </w:tr>
      <w:tr w:rsidR="00623A46">
        <w:trPr>
          <w:trHeight w:val="290"/>
        </w:trPr>
        <w:tc>
          <w:tcPr>
            <w:tcW w:w="769" w:type="dxa"/>
          </w:tcPr>
          <w:p w:rsidR="00623A46" w:rsidRDefault="00394105">
            <w:pPr>
              <w:pStyle w:val="TableText"/>
              <w:spacing w:before="36" w:line="204" w:lineRule="auto"/>
              <w:ind w:left="336"/>
              <w:rPr>
                <w:lang w:eastAsia="zh-CN"/>
              </w:rPr>
            </w:pPr>
            <w:r>
              <w:rPr>
                <w:rFonts w:hint="eastAsia"/>
                <w:lang w:eastAsia="zh-CN"/>
              </w:rPr>
              <w:t>5</w:t>
            </w:r>
          </w:p>
        </w:tc>
        <w:tc>
          <w:tcPr>
            <w:tcW w:w="6194" w:type="dxa"/>
            <w:vAlign w:val="center"/>
          </w:tcPr>
          <w:p w:rsidR="00623A46" w:rsidRDefault="00394105">
            <w:pPr>
              <w:jc w:val="center"/>
              <w:textAlignment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苏新上证科创板综合指数增强型证券投资基金</w:t>
            </w:r>
            <w:r>
              <w:rPr>
                <w:rFonts w:asciiTheme="minorEastAsia" w:eastAsiaTheme="minorEastAsia" w:hAnsiTheme="minorEastAsia" w:cstheme="minorEastAsia" w:hint="eastAsia"/>
                <w:spacing w:val="-2"/>
                <w:sz w:val="22"/>
                <w:szCs w:val="22"/>
                <w:lang w:eastAsia="zh-CN"/>
              </w:rPr>
              <w:t>A</w:t>
            </w:r>
            <w:r>
              <w:rPr>
                <w:rFonts w:asciiTheme="minorEastAsia" w:eastAsiaTheme="minorEastAsia" w:hAnsiTheme="minorEastAsia" w:cstheme="minorEastAsia" w:hint="eastAsia"/>
                <w:spacing w:val="-2"/>
                <w:sz w:val="22"/>
                <w:szCs w:val="22"/>
                <w:lang w:eastAsia="zh-CN"/>
              </w:rPr>
              <w:t>类份额</w:t>
            </w:r>
          </w:p>
        </w:tc>
        <w:tc>
          <w:tcPr>
            <w:tcW w:w="1339" w:type="dxa"/>
          </w:tcPr>
          <w:p w:rsidR="00623A46" w:rsidRDefault="00394105">
            <w:pPr>
              <w:pStyle w:val="TableText"/>
              <w:spacing w:before="36" w:line="204"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023937</w:t>
            </w:r>
          </w:p>
        </w:tc>
      </w:tr>
      <w:tr w:rsidR="00623A46">
        <w:trPr>
          <w:trHeight w:val="290"/>
        </w:trPr>
        <w:tc>
          <w:tcPr>
            <w:tcW w:w="769" w:type="dxa"/>
          </w:tcPr>
          <w:p w:rsidR="00623A46" w:rsidRDefault="00394105">
            <w:pPr>
              <w:pStyle w:val="TableText"/>
              <w:spacing w:before="36" w:line="204" w:lineRule="auto"/>
              <w:ind w:left="340"/>
              <w:rPr>
                <w:lang w:eastAsia="zh-CN"/>
              </w:rPr>
            </w:pPr>
            <w:r>
              <w:rPr>
                <w:rFonts w:hint="eastAsia"/>
                <w:lang w:eastAsia="zh-CN"/>
              </w:rPr>
              <w:t>6</w:t>
            </w:r>
          </w:p>
        </w:tc>
        <w:tc>
          <w:tcPr>
            <w:tcW w:w="6194" w:type="dxa"/>
            <w:vAlign w:val="center"/>
          </w:tcPr>
          <w:p w:rsidR="00623A46" w:rsidRDefault="00394105">
            <w:pPr>
              <w:jc w:val="center"/>
              <w:textAlignment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苏新上证科创板综合指数增强型证券投资基金</w:t>
            </w:r>
            <w:r>
              <w:rPr>
                <w:rFonts w:asciiTheme="minorEastAsia" w:eastAsiaTheme="minorEastAsia" w:hAnsiTheme="minorEastAsia" w:cstheme="minorEastAsia" w:hint="eastAsia"/>
                <w:spacing w:val="-2"/>
                <w:sz w:val="22"/>
                <w:szCs w:val="22"/>
                <w:lang w:eastAsia="zh-CN"/>
              </w:rPr>
              <w:t>C</w:t>
            </w:r>
            <w:r>
              <w:rPr>
                <w:rFonts w:asciiTheme="minorEastAsia" w:eastAsiaTheme="minorEastAsia" w:hAnsiTheme="minorEastAsia" w:cstheme="minorEastAsia" w:hint="eastAsia"/>
                <w:spacing w:val="-2"/>
                <w:sz w:val="22"/>
                <w:szCs w:val="22"/>
                <w:lang w:eastAsia="zh-CN"/>
              </w:rPr>
              <w:t>类份额</w:t>
            </w:r>
          </w:p>
        </w:tc>
        <w:tc>
          <w:tcPr>
            <w:tcW w:w="1339" w:type="dxa"/>
          </w:tcPr>
          <w:p w:rsidR="00623A46" w:rsidRDefault="00394105">
            <w:pPr>
              <w:pStyle w:val="TableText"/>
              <w:spacing w:before="36" w:line="204"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rPr>
              <w:t>02393</w:t>
            </w:r>
            <w:r>
              <w:rPr>
                <w:rFonts w:asciiTheme="minorEastAsia" w:eastAsiaTheme="minorEastAsia" w:hAnsiTheme="minorEastAsia" w:cstheme="minorEastAsia" w:hint="eastAsia"/>
                <w:lang w:eastAsia="zh-CN"/>
              </w:rPr>
              <w:t>8</w:t>
            </w:r>
          </w:p>
        </w:tc>
      </w:tr>
      <w:tr w:rsidR="00623A46">
        <w:trPr>
          <w:trHeight w:val="290"/>
        </w:trPr>
        <w:tc>
          <w:tcPr>
            <w:tcW w:w="769" w:type="dxa"/>
          </w:tcPr>
          <w:p w:rsidR="00623A46" w:rsidRDefault="00394105">
            <w:pPr>
              <w:pStyle w:val="TableText"/>
              <w:spacing w:before="36" w:line="204" w:lineRule="auto"/>
              <w:ind w:left="335"/>
              <w:rPr>
                <w:lang w:eastAsia="zh-CN"/>
              </w:rPr>
            </w:pPr>
            <w:r>
              <w:rPr>
                <w:rFonts w:hint="eastAsia"/>
                <w:lang w:eastAsia="zh-CN"/>
              </w:rPr>
              <w:t>7</w:t>
            </w:r>
          </w:p>
        </w:tc>
        <w:tc>
          <w:tcPr>
            <w:tcW w:w="6194" w:type="dxa"/>
            <w:vAlign w:val="center"/>
          </w:tcPr>
          <w:p w:rsidR="00623A46" w:rsidRDefault="00394105">
            <w:pPr>
              <w:jc w:val="center"/>
              <w:textAlignment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苏新中证</w:t>
            </w:r>
            <w:r>
              <w:rPr>
                <w:rFonts w:asciiTheme="minorEastAsia" w:eastAsiaTheme="minorEastAsia" w:hAnsiTheme="minorEastAsia" w:cstheme="minorEastAsia" w:hint="eastAsia"/>
                <w:sz w:val="22"/>
                <w:szCs w:val="22"/>
                <w:lang w:eastAsia="zh-CN"/>
              </w:rPr>
              <w:t>800</w:t>
            </w:r>
            <w:r>
              <w:rPr>
                <w:rFonts w:asciiTheme="minorEastAsia" w:eastAsiaTheme="minorEastAsia" w:hAnsiTheme="minorEastAsia" w:cstheme="minorEastAsia" w:hint="eastAsia"/>
                <w:sz w:val="22"/>
                <w:szCs w:val="22"/>
                <w:lang w:eastAsia="zh-CN"/>
              </w:rPr>
              <w:t>自由现金流指数型证券投资基金</w:t>
            </w:r>
            <w:r>
              <w:rPr>
                <w:rFonts w:asciiTheme="minorEastAsia" w:eastAsiaTheme="minorEastAsia" w:hAnsiTheme="minorEastAsia" w:cstheme="minorEastAsia" w:hint="eastAsia"/>
                <w:spacing w:val="-2"/>
                <w:sz w:val="22"/>
                <w:szCs w:val="22"/>
                <w:lang w:eastAsia="zh-CN"/>
              </w:rPr>
              <w:t>A</w:t>
            </w:r>
            <w:r>
              <w:rPr>
                <w:rFonts w:asciiTheme="minorEastAsia" w:eastAsiaTheme="minorEastAsia" w:hAnsiTheme="minorEastAsia" w:cstheme="minorEastAsia" w:hint="eastAsia"/>
                <w:spacing w:val="-2"/>
                <w:sz w:val="22"/>
                <w:szCs w:val="22"/>
                <w:lang w:eastAsia="zh-CN"/>
              </w:rPr>
              <w:t>类份额</w:t>
            </w:r>
          </w:p>
        </w:tc>
        <w:tc>
          <w:tcPr>
            <w:tcW w:w="1339" w:type="dxa"/>
          </w:tcPr>
          <w:p w:rsidR="00623A46" w:rsidRDefault="00394105">
            <w:pPr>
              <w:pStyle w:val="TableText"/>
              <w:spacing w:before="36" w:line="204"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024624</w:t>
            </w:r>
          </w:p>
        </w:tc>
      </w:tr>
      <w:tr w:rsidR="00623A46">
        <w:trPr>
          <w:trHeight w:val="290"/>
        </w:trPr>
        <w:tc>
          <w:tcPr>
            <w:tcW w:w="769" w:type="dxa"/>
          </w:tcPr>
          <w:p w:rsidR="00623A46" w:rsidRDefault="00394105">
            <w:pPr>
              <w:pStyle w:val="TableText"/>
              <w:spacing w:before="36" w:line="204" w:lineRule="auto"/>
              <w:ind w:left="335"/>
              <w:rPr>
                <w:lang w:eastAsia="zh-CN"/>
              </w:rPr>
            </w:pPr>
            <w:r>
              <w:rPr>
                <w:rFonts w:hint="eastAsia"/>
                <w:lang w:eastAsia="zh-CN"/>
              </w:rPr>
              <w:t>8</w:t>
            </w:r>
          </w:p>
        </w:tc>
        <w:tc>
          <w:tcPr>
            <w:tcW w:w="6194" w:type="dxa"/>
          </w:tcPr>
          <w:p w:rsidR="00623A46" w:rsidRDefault="00394105">
            <w:pPr>
              <w:pStyle w:val="TableText"/>
              <w:spacing w:before="36" w:line="204" w:lineRule="auto"/>
              <w:ind w:left="148"/>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苏新中证</w:t>
            </w:r>
            <w:r>
              <w:rPr>
                <w:rFonts w:asciiTheme="minorEastAsia" w:eastAsiaTheme="minorEastAsia" w:hAnsiTheme="minorEastAsia" w:cstheme="minorEastAsia" w:hint="eastAsia"/>
                <w:lang w:eastAsia="zh-CN"/>
              </w:rPr>
              <w:t>800</w:t>
            </w:r>
            <w:r>
              <w:rPr>
                <w:rFonts w:asciiTheme="minorEastAsia" w:eastAsiaTheme="minorEastAsia" w:hAnsiTheme="minorEastAsia" w:cstheme="minorEastAsia" w:hint="eastAsia"/>
                <w:lang w:eastAsia="zh-CN"/>
              </w:rPr>
              <w:t>自由现金流指数型证券投资基金</w:t>
            </w:r>
            <w:r>
              <w:rPr>
                <w:rFonts w:asciiTheme="minorEastAsia" w:eastAsiaTheme="minorEastAsia" w:hAnsiTheme="minorEastAsia" w:cstheme="minorEastAsia" w:hint="eastAsia"/>
                <w:spacing w:val="-2"/>
                <w:lang w:eastAsia="zh-CN"/>
              </w:rPr>
              <w:t>C</w:t>
            </w:r>
            <w:r>
              <w:rPr>
                <w:rFonts w:asciiTheme="minorEastAsia" w:eastAsiaTheme="minorEastAsia" w:hAnsiTheme="minorEastAsia" w:cstheme="minorEastAsia" w:hint="eastAsia"/>
                <w:spacing w:val="-2"/>
                <w:lang w:eastAsia="zh-CN"/>
              </w:rPr>
              <w:t>类份额</w:t>
            </w:r>
          </w:p>
        </w:tc>
        <w:tc>
          <w:tcPr>
            <w:tcW w:w="1339" w:type="dxa"/>
          </w:tcPr>
          <w:p w:rsidR="00623A46" w:rsidRDefault="00394105">
            <w:pPr>
              <w:pStyle w:val="TableText"/>
              <w:spacing w:before="36" w:line="204"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rPr>
              <w:t>02462</w:t>
            </w:r>
            <w:r>
              <w:rPr>
                <w:rFonts w:asciiTheme="minorEastAsia" w:eastAsiaTheme="minorEastAsia" w:hAnsiTheme="minorEastAsia" w:cstheme="minorEastAsia" w:hint="eastAsia"/>
                <w:lang w:eastAsia="zh-CN"/>
              </w:rPr>
              <w:t>5</w:t>
            </w:r>
          </w:p>
        </w:tc>
      </w:tr>
    </w:tbl>
    <w:p w:rsidR="00623A46" w:rsidRDefault="00623A46">
      <w:pPr>
        <w:spacing w:line="421" w:lineRule="auto"/>
      </w:pPr>
    </w:p>
    <w:p w:rsidR="00623A46" w:rsidRDefault="00394105" w:rsidP="00394105">
      <w:pPr>
        <w:pStyle w:val="a4"/>
        <w:numPr>
          <w:ilvl w:val="0"/>
          <w:numId w:val="1"/>
        </w:numPr>
        <w:spacing w:before="78" w:afterLines="50" w:line="221" w:lineRule="auto"/>
        <w:ind w:left="45"/>
        <w:outlineLvl w:val="0"/>
        <w:rPr>
          <w:b/>
          <w:bCs/>
          <w:spacing w:val="-3"/>
        </w:rPr>
      </w:pPr>
      <w:r>
        <w:rPr>
          <w:b/>
          <w:bCs/>
          <w:spacing w:val="-3"/>
        </w:rPr>
        <w:t>转换业务的办理时间</w:t>
      </w:r>
    </w:p>
    <w:p w:rsidR="00623A46" w:rsidRDefault="00394105" w:rsidP="00394105">
      <w:pPr>
        <w:pStyle w:val="a4"/>
        <w:kinsoku/>
        <w:topLinePunct/>
        <w:autoSpaceDE/>
        <w:autoSpaceDN/>
        <w:spacing w:line="360" w:lineRule="auto"/>
        <w:ind w:firstLineChars="200" w:firstLine="472"/>
        <w:jc w:val="both"/>
        <w:rPr>
          <w:lang w:eastAsia="zh-CN"/>
        </w:rPr>
      </w:pPr>
      <w:r>
        <w:rPr>
          <w:spacing w:val="-4"/>
          <w:lang w:eastAsia="zh-CN"/>
        </w:rPr>
        <w:t>上述基金自</w:t>
      </w:r>
      <w:r>
        <w:rPr>
          <w:spacing w:val="-4"/>
          <w:lang w:eastAsia="zh-CN"/>
        </w:rPr>
        <w:t>2025</w:t>
      </w:r>
      <w:r>
        <w:rPr>
          <w:spacing w:val="-4"/>
          <w:lang w:eastAsia="zh-CN"/>
        </w:rPr>
        <w:t>年</w:t>
      </w:r>
      <w:r>
        <w:rPr>
          <w:rFonts w:hint="eastAsia"/>
          <w:spacing w:val="-4"/>
          <w:lang w:eastAsia="zh-CN"/>
        </w:rPr>
        <w:t>9</w:t>
      </w:r>
      <w:r>
        <w:rPr>
          <w:spacing w:val="-4"/>
          <w:lang w:eastAsia="zh-CN"/>
        </w:rPr>
        <w:t>月</w:t>
      </w:r>
      <w:r>
        <w:rPr>
          <w:rFonts w:hint="eastAsia"/>
          <w:spacing w:val="-4"/>
          <w:lang w:eastAsia="zh-CN"/>
        </w:rPr>
        <w:t>4</w:t>
      </w:r>
      <w:r>
        <w:rPr>
          <w:spacing w:val="-4"/>
          <w:lang w:eastAsia="zh-CN"/>
        </w:rPr>
        <w:t>日起开通转换业务。投资者</w:t>
      </w:r>
      <w:r>
        <w:rPr>
          <w:lang w:eastAsia="zh-CN"/>
        </w:rPr>
        <w:t>办理转换业务的时间为上海证券交易所、深圳证券交易所</w:t>
      </w:r>
      <w:r>
        <w:rPr>
          <w:rFonts w:hint="eastAsia"/>
          <w:lang w:eastAsia="zh-CN"/>
        </w:rPr>
        <w:t>的正常</w:t>
      </w:r>
      <w:r>
        <w:rPr>
          <w:lang w:eastAsia="zh-CN"/>
        </w:rPr>
        <w:t>交</w:t>
      </w:r>
      <w:r>
        <w:rPr>
          <w:spacing w:val="4"/>
          <w:lang w:eastAsia="zh-CN"/>
        </w:rPr>
        <w:t>易日</w:t>
      </w:r>
      <w:r>
        <w:rPr>
          <w:rFonts w:hint="eastAsia"/>
          <w:spacing w:val="4"/>
          <w:lang w:eastAsia="zh-CN"/>
        </w:rPr>
        <w:t>的交易时间</w:t>
      </w:r>
      <w:r>
        <w:rPr>
          <w:spacing w:val="4"/>
          <w:lang w:eastAsia="zh-CN"/>
        </w:rPr>
        <w:t>。</w:t>
      </w:r>
      <w:r>
        <w:rPr>
          <w:rFonts w:hint="eastAsia"/>
          <w:spacing w:val="4"/>
          <w:lang w:eastAsia="zh-CN"/>
        </w:rPr>
        <w:t>基金管理人可根据法律法规、中国证监会的要求或</w:t>
      </w:r>
      <w:r>
        <w:rPr>
          <w:rFonts w:hint="eastAsia"/>
          <w:spacing w:val="4"/>
          <w:lang w:eastAsia="zh-CN"/>
        </w:rPr>
        <w:t>各</w:t>
      </w:r>
      <w:r>
        <w:rPr>
          <w:rFonts w:hint="eastAsia"/>
          <w:spacing w:val="4"/>
          <w:lang w:eastAsia="zh-CN"/>
        </w:rPr>
        <w:t>基金合同的规定公告暂停申购、赎回。</w:t>
      </w:r>
      <w:r>
        <w:rPr>
          <w:spacing w:val="4"/>
          <w:lang w:eastAsia="zh-CN"/>
        </w:rPr>
        <w:t>若出现新的证券</w:t>
      </w:r>
      <w:r>
        <w:rPr>
          <w:rFonts w:hint="eastAsia"/>
          <w:spacing w:val="4"/>
          <w:lang w:eastAsia="zh-CN"/>
        </w:rPr>
        <w:t>、期货</w:t>
      </w:r>
      <w:r>
        <w:rPr>
          <w:spacing w:val="4"/>
          <w:lang w:eastAsia="zh-CN"/>
        </w:rPr>
        <w:t>交易市场或证券</w:t>
      </w:r>
      <w:r>
        <w:rPr>
          <w:rFonts w:hint="eastAsia"/>
          <w:spacing w:val="4"/>
          <w:lang w:eastAsia="zh-CN"/>
        </w:rPr>
        <w:t>、期货</w:t>
      </w:r>
      <w:r>
        <w:rPr>
          <w:spacing w:val="4"/>
          <w:lang w:eastAsia="zh-CN"/>
        </w:rPr>
        <w:t>交易所交易时间</w:t>
      </w:r>
      <w:r>
        <w:rPr>
          <w:rFonts w:hint="eastAsia"/>
          <w:spacing w:val="4"/>
          <w:lang w:eastAsia="zh-CN"/>
        </w:rPr>
        <w:t>变更</w:t>
      </w:r>
      <w:r>
        <w:rPr>
          <w:spacing w:val="4"/>
          <w:lang w:eastAsia="zh-CN"/>
        </w:rPr>
        <w:t>或其他</w:t>
      </w:r>
      <w:r>
        <w:rPr>
          <w:rFonts w:hint="eastAsia"/>
          <w:spacing w:val="4"/>
          <w:lang w:eastAsia="zh-CN"/>
        </w:rPr>
        <w:t>特殊情况</w:t>
      </w:r>
      <w:r>
        <w:rPr>
          <w:spacing w:val="4"/>
          <w:lang w:eastAsia="zh-CN"/>
        </w:rPr>
        <w:t>，基金管理</w:t>
      </w:r>
      <w:r>
        <w:rPr>
          <w:spacing w:val="-3"/>
          <w:lang w:eastAsia="zh-CN"/>
        </w:rPr>
        <w:t>人将视情况</w:t>
      </w:r>
      <w:r>
        <w:rPr>
          <w:rFonts w:hint="eastAsia"/>
          <w:spacing w:val="-3"/>
          <w:lang w:eastAsia="zh-CN"/>
        </w:rPr>
        <w:t>对前述开放日及开放时间</w:t>
      </w:r>
      <w:r>
        <w:rPr>
          <w:spacing w:val="-3"/>
          <w:lang w:eastAsia="zh-CN"/>
        </w:rPr>
        <w:t>进行相应的调整并</w:t>
      </w:r>
      <w:r>
        <w:rPr>
          <w:rFonts w:hint="eastAsia"/>
          <w:spacing w:val="-3"/>
          <w:lang w:eastAsia="zh-CN"/>
        </w:rPr>
        <w:t>在实施</w:t>
      </w:r>
      <w:r>
        <w:rPr>
          <w:rFonts w:hint="eastAsia"/>
          <w:spacing w:val="-3"/>
          <w:lang w:eastAsia="zh-CN"/>
        </w:rPr>
        <w:lastRenderedPageBreak/>
        <w:t>前依照《</w:t>
      </w:r>
      <w:r>
        <w:rPr>
          <w:spacing w:val="-4"/>
          <w:lang w:eastAsia="zh-CN"/>
        </w:rPr>
        <w:t>公开募集证券投资基金</w:t>
      </w:r>
      <w:r>
        <w:rPr>
          <w:rFonts w:hint="eastAsia"/>
          <w:spacing w:val="-3"/>
          <w:lang w:eastAsia="zh-CN"/>
        </w:rPr>
        <w:t>信息披露管理办法》的有关规定在规定媒介上</w:t>
      </w:r>
      <w:r>
        <w:rPr>
          <w:spacing w:val="-3"/>
          <w:lang w:eastAsia="zh-CN"/>
        </w:rPr>
        <w:t>公告。</w:t>
      </w:r>
    </w:p>
    <w:p w:rsidR="00623A46" w:rsidRDefault="00394105" w:rsidP="00394105">
      <w:pPr>
        <w:pStyle w:val="a4"/>
        <w:kinsoku/>
        <w:topLinePunct/>
        <w:autoSpaceDE/>
        <w:autoSpaceDN/>
        <w:spacing w:line="360" w:lineRule="auto"/>
        <w:ind w:firstLineChars="200" w:firstLine="488"/>
        <w:jc w:val="both"/>
        <w:rPr>
          <w:lang w:eastAsia="zh-CN"/>
        </w:rPr>
      </w:pPr>
      <w:r>
        <w:rPr>
          <w:spacing w:val="4"/>
          <w:lang w:eastAsia="zh-CN"/>
        </w:rPr>
        <w:t>由于各销售机构的系统差异以及业务安排等原因，开展该业务的时间可能</w:t>
      </w:r>
      <w:r>
        <w:rPr>
          <w:spacing w:val="3"/>
          <w:lang w:eastAsia="zh-CN"/>
        </w:rPr>
        <w:t>有所</w:t>
      </w:r>
      <w:r>
        <w:rPr>
          <w:spacing w:val="-3"/>
          <w:lang w:eastAsia="zh-CN"/>
        </w:rPr>
        <w:t>不同，投资者应以各销售机构公告的时间为准。</w:t>
      </w:r>
    </w:p>
    <w:p w:rsidR="00623A46" w:rsidRDefault="00623A46">
      <w:pPr>
        <w:spacing w:line="382" w:lineRule="auto"/>
        <w:rPr>
          <w:lang w:eastAsia="zh-CN"/>
        </w:rPr>
      </w:pPr>
    </w:p>
    <w:p w:rsidR="00623A46" w:rsidRDefault="00394105" w:rsidP="00394105">
      <w:pPr>
        <w:pStyle w:val="a4"/>
        <w:numPr>
          <w:ilvl w:val="0"/>
          <w:numId w:val="1"/>
        </w:numPr>
        <w:spacing w:before="78" w:afterLines="50" w:line="221" w:lineRule="auto"/>
        <w:ind w:left="45"/>
        <w:outlineLvl w:val="0"/>
        <w:rPr>
          <w:b/>
          <w:bCs/>
          <w:spacing w:val="-3"/>
        </w:rPr>
      </w:pPr>
      <w:r>
        <w:rPr>
          <w:b/>
          <w:bCs/>
          <w:spacing w:val="-3"/>
        </w:rPr>
        <w:t>转换业务</w:t>
      </w:r>
    </w:p>
    <w:p w:rsidR="00623A46" w:rsidRDefault="00394105" w:rsidP="00394105">
      <w:pPr>
        <w:pStyle w:val="a4"/>
        <w:kinsoku/>
        <w:topLinePunct/>
        <w:autoSpaceDE/>
        <w:autoSpaceDN/>
        <w:spacing w:line="360" w:lineRule="auto"/>
        <w:ind w:firstLineChars="200" w:firstLine="472"/>
        <w:jc w:val="both"/>
        <w:rPr>
          <w:spacing w:val="-4"/>
        </w:rPr>
      </w:pPr>
      <w:r>
        <w:rPr>
          <w:spacing w:val="-4"/>
        </w:rPr>
        <w:t>（一）转换业务规则</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1</w:t>
      </w:r>
      <w:r>
        <w:rPr>
          <w:spacing w:val="-4"/>
          <w:lang w:eastAsia="zh-CN"/>
        </w:rPr>
        <w:t>、</w:t>
      </w:r>
      <w:r>
        <w:t>“</w:t>
      </w:r>
      <w:r>
        <w:t>基金转换业务</w:t>
      </w:r>
      <w:r>
        <w:t>”</w:t>
      </w:r>
      <w:r>
        <w:t>是指投资者在某销售机构持有本基金管理人管理的开放式基金基金份额后，可将其持有的基金份额直接转换成本基金管理人管理的且由同一销售机构销售的其他开放式基金基金份额</w:t>
      </w:r>
      <w:r>
        <w:rPr>
          <w:rFonts w:hint="eastAsia"/>
          <w:lang w:eastAsia="zh-CN"/>
        </w:rPr>
        <w:t>或同一只基金的其他类基金份额</w:t>
      </w:r>
      <w:r>
        <w:t>，而不需要先赎回已持有的基金份额，再申购目标基金的一种业务模式。基金转换业务适用于已在同一销售机构购买本基金管理人所管理的，且登记在同一注册登记机构的任一基金份额的投资者。</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2</w:t>
      </w:r>
      <w:r>
        <w:rPr>
          <w:spacing w:val="-4"/>
          <w:lang w:eastAsia="zh-CN"/>
        </w:rPr>
        <w:t>、基金份额持有人向销售机构提交基金转换的申请，拟转换出基金</w:t>
      </w:r>
      <w:r>
        <w:rPr>
          <w:rFonts w:hint="eastAsia"/>
          <w:spacing w:val="-4"/>
          <w:lang w:eastAsia="zh-CN"/>
        </w:rPr>
        <w:t>份额类别</w:t>
      </w:r>
      <w:r>
        <w:rPr>
          <w:spacing w:val="-4"/>
          <w:lang w:eastAsia="zh-CN"/>
        </w:rPr>
        <w:t>必须处于可赎回状态，拟转换入基金</w:t>
      </w:r>
      <w:r>
        <w:rPr>
          <w:rFonts w:hint="eastAsia"/>
          <w:spacing w:val="-4"/>
          <w:lang w:eastAsia="zh-CN"/>
        </w:rPr>
        <w:t>份额类别</w:t>
      </w:r>
      <w:r>
        <w:rPr>
          <w:spacing w:val="-4"/>
          <w:lang w:eastAsia="zh-CN"/>
        </w:rPr>
        <w:t>必须处于可申购状态。</w:t>
      </w:r>
    </w:p>
    <w:p w:rsidR="00623A46" w:rsidRDefault="00394105" w:rsidP="00394105">
      <w:pPr>
        <w:pStyle w:val="a4"/>
        <w:kinsoku/>
        <w:topLinePunct/>
        <w:autoSpaceDE/>
        <w:autoSpaceDN/>
        <w:spacing w:line="360" w:lineRule="auto"/>
        <w:ind w:firstLineChars="200" w:firstLine="472"/>
        <w:jc w:val="both"/>
        <w:rPr>
          <w:lang w:eastAsia="zh-CN"/>
        </w:rPr>
      </w:pPr>
      <w:r>
        <w:rPr>
          <w:spacing w:val="-4"/>
          <w:lang w:eastAsia="zh-CN"/>
        </w:rPr>
        <w:t>3</w:t>
      </w:r>
      <w:r>
        <w:rPr>
          <w:spacing w:val="-4"/>
          <w:lang w:eastAsia="zh-CN"/>
        </w:rPr>
        <w:t>、基金转换采用</w:t>
      </w:r>
      <w:r>
        <w:rPr>
          <w:spacing w:val="-4"/>
          <w:lang w:eastAsia="zh-CN"/>
        </w:rPr>
        <w:t>“</w:t>
      </w:r>
      <w:r>
        <w:rPr>
          <w:spacing w:val="-4"/>
          <w:lang w:eastAsia="zh-CN"/>
        </w:rPr>
        <w:t>份额转换、未知价</w:t>
      </w:r>
      <w:r>
        <w:rPr>
          <w:spacing w:val="-4"/>
          <w:lang w:eastAsia="zh-CN"/>
        </w:rPr>
        <w:t>”</w:t>
      </w:r>
      <w:r>
        <w:rPr>
          <w:spacing w:val="-4"/>
          <w:lang w:eastAsia="zh-CN"/>
        </w:rPr>
        <w:t>原则，以份额为单位进行申请，基金的转换价格以申请受理当日各转出、转入基金的</w:t>
      </w:r>
      <w:r>
        <w:rPr>
          <w:rFonts w:hint="eastAsia"/>
          <w:spacing w:val="-4"/>
          <w:lang w:eastAsia="zh-CN"/>
        </w:rPr>
        <w:t>各类</w:t>
      </w:r>
      <w:r>
        <w:rPr>
          <w:spacing w:val="-4"/>
          <w:lang w:eastAsia="zh-CN"/>
        </w:rPr>
        <w:t>基金份额净值为基础进行计</w:t>
      </w:r>
      <w:r>
        <w:rPr>
          <w:lang w:eastAsia="zh-CN"/>
        </w:rPr>
        <w:t>算。申请转换份额精确到小数点后两位，小数点两位以后的部分四舍五入，误差部分归基金财产。</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4</w:t>
      </w:r>
      <w:r>
        <w:rPr>
          <w:spacing w:val="-4"/>
          <w:lang w:eastAsia="zh-CN"/>
        </w:rPr>
        <w:t>、经转换后的转入基金份额的持有时间从转换确认日开始重新计算。</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5</w:t>
      </w:r>
      <w:r>
        <w:rPr>
          <w:spacing w:val="-4"/>
          <w:lang w:eastAsia="zh-CN"/>
        </w:rPr>
        <w:t>、转换业务遵循</w:t>
      </w:r>
      <w:r>
        <w:rPr>
          <w:spacing w:val="-4"/>
          <w:lang w:eastAsia="zh-CN"/>
        </w:rPr>
        <w:t>“</w:t>
      </w:r>
      <w:r>
        <w:rPr>
          <w:spacing w:val="-4"/>
          <w:lang w:eastAsia="zh-CN"/>
        </w:rPr>
        <w:t>先进先出</w:t>
      </w:r>
      <w:r>
        <w:rPr>
          <w:spacing w:val="-4"/>
          <w:lang w:eastAsia="zh-CN"/>
        </w:rPr>
        <w:t>”</w:t>
      </w:r>
      <w:r>
        <w:rPr>
          <w:spacing w:val="-4"/>
          <w:lang w:eastAsia="zh-CN"/>
        </w:rPr>
        <w:t>的业务规则，先确认的认购或者申购的基金份额在转换时先转换。</w:t>
      </w:r>
    </w:p>
    <w:p w:rsidR="00623A46" w:rsidRDefault="00394105">
      <w:pPr>
        <w:pStyle w:val="a4"/>
        <w:kinsoku/>
        <w:topLinePunct/>
        <w:autoSpaceDE/>
        <w:autoSpaceDN/>
        <w:spacing w:line="360" w:lineRule="auto"/>
        <w:ind w:firstLineChars="200" w:firstLine="480"/>
        <w:jc w:val="both"/>
      </w:pPr>
      <w:r>
        <w:rPr>
          <w:rFonts w:hint="eastAsia"/>
          <w:lang w:eastAsia="zh-CN"/>
        </w:rPr>
        <w:t>6</w:t>
      </w:r>
      <w:r>
        <w:rPr>
          <w:rFonts w:hint="eastAsia"/>
          <w:lang w:eastAsia="zh-CN"/>
        </w:rPr>
        <w:t>、</w:t>
      </w:r>
      <w:r>
        <w:t>基金份额持有人在</w:t>
      </w:r>
      <w:r>
        <w:rPr>
          <w:rFonts w:hint="eastAsia"/>
          <w:lang w:eastAsia="zh-CN"/>
        </w:rPr>
        <w:t>直销中心</w:t>
      </w:r>
      <w:r>
        <w:t>申请转换基金份额时，各基金转换的最低申请份额</w:t>
      </w:r>
      <w:r>
        <w:rPr>
          <w:rFonts w:hint="eastAsia"/>
          <w:lang w:eastAsia="zh-CN"/>
        </w:rPr>
        <w:t>应符合其申赎规则</w:t>
      </w:r>
      <w:r>
        <w:rPr>
          <w:rFonts w:hint="eastAsia"/>
          <w:lang w:eastAsia="zh-CN"/>
        </w:rPr>
        <w:t>。</w:t>
      </w:r>
      <w:r>
        <w:t>如基金份额持有人在单一销售机构持有单只基金的份额低于规定时，需一次性全额转出。</w:t>
      </w:r>
      <w:r>
        <w:rPr>
          <w:rFonts w:hint="eastAsia"/>
          <w:lang w:eastAsia="zh-CN"/>
        </w:rPr>
        <w:t>除直销中心以外的其他销售机构</w:t>
      </w:r>
      <w:r>
        <w:t>设定的最低份额高于上述份额限制时，投资者还应遵循相关销售机构的业务规定。</w:t>
      </w:r>
    </w:p>
    <w:p w:rsidR="00623A46" w:rsidRDefault="00394105" w:rsidP="00394105">
      <w:pPr>
        <w:pStyle w:val="a4"/>
        <w:kinsoku/>
        <w:topLinePunct/>
        <w:autoSpaceDE/>
        <w:autoSpaceDN/>
        <w:spacing w:line="360" w:lineRule="auto"/>
        <w:ind w:firstLineChars="200" w:firstLine="472"/>
        <w:jc w:val="both"/>
        <w:rPr>
          <w:spacing w:val="-4"/>
          <w:lang w:eastAsia="zh-CN"/>
        </w:rPr>
      </w:pPr>
      <w:r>
        <w:rPr>
          <w:rFonts w:hint="eastAsia"/>
          <w:spacing w:val="-4"/>
          <w:lang w:eastAsia="zh-CN"/>
        </w:rPr>
        <w:t>7</w:t>
      </w:r>
      <w:r>
        <w:rPr>
          <w:spacing w:val="-4"/>
          <w:lang w:eastAsia="zh-CN"/>
        </w:rPr>
        <w:t>、单个开放日</w:t>
      </w:r>
      <w:r>
        <w:rPr>
          <w:rFonts w:hint="eastAsia"/>
          <w:spacing w:val="-4"/>
          <w:lang w:eastAsia="zh-CN"/>
        </w:rPr>
        <w:t>内的基金份额净赎回申请（赎回申请份额总数加上基金转换中转出申请份额总数后扣除申购申请份额总数及基金转换中转入申请份额总数后的余额）超过前一开放日的基金总份额的</w:t>
      </w:r>
      <w:r>
        <w:rPr>
          <w:spacing w:val="-4"/>
          <w:lang w:eastAsia="zh-CN"/>
        </w:rPr>
        <w:t>10%</w:t>
      </w:r>
      <w:r>
        <w:rPr>
          <w:spacing w:val="-4"/>
          <w:lang w:eastAsia="zh-CN"/>
        </w:rPr>
        <w:t>，为巨额赎回。发生巨额赎回时，</w:t>
      </w:r>
      <w:r>
        <w:rPr>
          <w:spacing w:val="-4"/>
          <w:lang w:eastAsia="zh-CN"/>
        </w:rPr>
        <w:lastRenderedPageBreak/>
        <w:t>基金转换业务与赎回业务按同比例确认，未确认部分按失败处理，不支持顺延到下一个交易日处理。</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（二）转换费用的计算</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基金的转换按照转出基金的赎回费用加上转出与转入基金申购费用补差的标准收取费用。</w:t>
      </w:r>
    </w:p>
    <w:p w:rsidR="00623A46" w:rsidRDefault="00394105" w:rsidP="00394105">
      <w:pPr>
        <w:pStyle w:val="a4"/>
        <w:kinsoku/>
        <w:topLinePunct/>
        <w:autoSpaceDE/>
        <w:autoSpaceDN/>
        <w:spacing w:line="360" w:lineRule="auto"/>
        <w:ind w:firstLineChars="200" w:firstLine="472"/>
        <w:jc w:val="both"/>
        <w:rPr>
          <w:spacing w:val="-4"/>
          <w:lang w:eastAsia="zh-CN"/>
        </w:rPr>
      </w:pPr>
      <w:r>
        <w:rPr>
          <w:rFonts w:hint="eastAsia"/>
          <w:spacing w:val="-4"/>
          <w:lang w:eastAsia="zh-CN"/>
        </w:rPr>
        <w:t>1</w:t>
      </w:r>
      <w:r>
        <w:rPr>
          <w:rFonts w:hint="eastAsia"/>
          <w:spacing w:val="-4"/>
          <w:lang w:eastAsia="zh-CN"/>
        </w:rPr>
        <w:t>、</w:t>
      </w:r>
      <w:r>
        <w:rPr>
          <w:spacing w:val="-4"/>
          <w:lang w:eastAsia="zh-CN"/>
        </w:rPr>
        <w:t>转出基金赎回费：</w:t>
      </w:r>
      <w:r>
        <w:t>转出基金的赎回费用按照各基金最新的招募说明书及相关公告规定的赎回费率和计费方式收取，赎回费用按</w:t>
      </w:r>
      <w:r>
        <w:t>一定比例归入基金财产（收取标准遵循各基金最新的招募说明书相关规定），其余部分用于支付注册登记费等相关手续费。</w:t>
      </w:r>
    </w:p>
    <w:p w:rsidR="00623A46" w:rsidRDefault="00394105" w:rsidP="00394105">
      <w:pPr>
        <w:pStyle w:val="a4"/>
        <w:kinsoku/>
        <w:topLinePunct/>
        <w:autoSpaceDE/>
        <w:autoSpaceDN/>
        <w:spacing w:line="360" w:lineRule="auto"/>
        <w:ind w:firstLineChars="200" w:firstLine="472"/>
        <w:jc w:val="both"/>
        <w:rPr>
          <w:spacing w:val="-4"/>
          <w:lang w:eastAsia="zh-CN"/>
        </w:rPr>
      </w:pPr>
      <w:r>
        <w:rPr>
          <w:rFonts w:hint="eastAsia"/>
          <w:spacing w:val="-4"/>
          <w:lang w:eastAsia="zh-CN"/>
        </w:rPr>
        <w:t>2</w:t>
      </w:r>
      <w:r>
        <w:rPr>
          <w:rFonts w:hint="eastAsia"/>
          <w:spacing w:val="-4"/>
          <w:lang w:eastAsia="zh-CN"/>
        </w:rPr>
        <w:t>、</w:t>
      </w:r>
      <w:r>
        <w:rPr>
          <w:spacing w:val="-4"/>
          <w:lang w:eastAsia="zh-CN"/>
        </w:rPr>
        <w:t>申购费补差：</w:t>
      </w:r>
    </w:p>
    <w:p w:rsidR="00623A46" w:rsidRDefault="00394105">
      <w:pPr>
        <w:pStyle w:val="a4"/>
        <w:kinsoku/>
        <w:topLinePunct/>
        <w:autoSpaceDE/>
        <w:autoSpaceDN/>
        <w:spacing w:line="360" w:lineRule="auto"/>
        <w:ind w:firstLineChars="200" w:firstLine="480"/>
        <w:jc w:val="both"/>
      </w:pPr>
      <w:r>
        <w:t>按照转入基金与转出基金的申购费的差额收取补差费。转出基金金额所对应的转出基金申购费率低于转入基金的申购费率的，补差费为转入基金和转出基金的申购费差额；转出基金金额所对应的转出基金申购费率高于或等于转入基金的申购费率的，补差费为零。</w:t>
      </w:r>
    </w:p>
    <w:p w:rsidR="00623A46" w:rsidRDefault="00394105" w:rsidP="00394105">
      <w:pPr>
        <w:pStyle w:val="a4"/>
        <w:kinsoku/>
        <w:topLinePunct/>
        <w:autoSpaceDE/>
        <w:autoSpaceDN/>
        <w:spacing w:line="360" w:lineRule="auto"/>
        <w:ind w:firstLineChars="200" w:firstLine="472"/>
        <w:jc w:val="both"/>
        <w:rPr>
          <w:spacing w:val="-4"/>
          <w:lang w:eastAsia="zh-CN"/>
        </w:rPr>
      </w:pPr>
      <w:r>
        <w:rPr>
          <w:rFonts w:hint="eastAsia"/>
          <w:spacing w:val="-4"/>
          <w:lang w:eastAsia="zh-CN"/>
        </w:rPr>
        <w:t>基</w:t>
      </w:r>
      <w:r>
        <w:rPr>
          <w:spacing w:val="-4"/>
          <w:lang w:eastAsia="zh-CN"/>
        </w:rPr>
        <w:t>金转换的计算公式如下：</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转出总额＝转出份额</w:t>
      </w:r>
      <w:r>
        <w:rPr>
          <w:spacing w:val="-4"/>
          <w:lang w:eastAsia="zh-CN"/>
        </w:rPr>
        <w:t>×</w:t>
      </w:r>
      <w:r>
        <w:rPr>
          <w:spacing w:val="-4"/>
          <w:lang w:eastAsia="zh-CN"/>
        </w:rPr>
        <w:t>转出基金当日基金份额净值</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转出基金赎回费＝转出总额</w:t>
      </w:r>
      <w:r>
        <w:rPr>
          <w:spacing w:val="-4"/>
          <w:lang w:eastAsia="zh-CN"/>
        </w:rPr>
        <w:t>×</w:t>
      </w:r>
      <w:r>
        <w:rPr>
          <w:spacing w:val="-4"/>
          <w:lang w:eastAsia="zh-CN"/>
        </w:rPr>
        <w:t>转出基金赎回费率</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转出净额＝转出总额－转出基金赎回费</w:t>
      </w:r>
    </w:p>
    <w:p w:rsidR="00623A46" w:rsidRDefault="00394105" w:rsidP="00394105">
      <w:pPr>
        <w:pStyle w:val="a4"/>
        <w:kinsoku/>
        <w:topLinePunct/>
        <w:autoSpaceDE/>
        <w:autoSpaceDN/>
        <w:spacing w:line="360" w:lineRule="auto"/>
        <w:ind w:firstLineChars="200" w:firstLine="472"/>
        <w:jc w:val="both"/>
      </w:pPr>
      <w:r>
        <w:rPr>
          <w:spacing w:val="-4"/>
          <w:lang w:eastAsia="zh-CN"/>
        </w:rPr>
        <w:t>申购费补差（外扣）＝转出净额</w:t>
      </w:r>
      <w:r>
        <w:rPr>
          <w:spacing w:val="-4"/>
          <w:lang w:eastAsia="zh-CN"/>
        </w:rPr>
        <w:t>×</w:t>
      </w:r>
      <w:r>
        <w:rPr>
          <w:spacing w:val="-4"/>
          <w:lang w:eastAsia="zh-CN"/>
        </w:rPr>
        <w:t>转入基金的申购费率</w:t>
      </w:r>
      <w:r>
        <w:rPr>
          <w:spacing w:val="-4"/>
          <w:lang w:eastAsia="zh-CN"/>
        </w:rPr>
        <w:t>/</w:t>
      </w:r>
      <w:r>
        <w:rPr>
          <w:spacing w:val="-4"/>
          <w:lang w:eastAsia="zh-CN"/>
        </w:rPr>
        <w:t>（</w:t>
      </w:r>
      <w:r>
        <w:rPr>
          <w:spacing w:val="-4"/>
          <w:lang w:eastAsia="zh-CN"/>
        </w:rPr>
        <w:t>1</w:t>
      </w:r>
      <w:r>
        <w:rPr>
          <w:spacing w:val="-4"/>
          <w:lang w:eastAsia="zh-CN"/>
        </w:rPr>
        <w:t>＋转入基金申购费率）</w:t>
      </w:r>
      <w:r>
        <w:rPr>
          <w:rFonts w:hint="eastAsia"/>
          <w:spacing w:val="-4"/>
          <w:lang w:eastAsia="zh-CN"/>
        </w:rPr>
        <w:t>-</w:t>
      </w:r>
      <w:r>
        <w:rPr>
          <w:spacing w:val="-4"/>
          <w:lang w:eastAsia="zh-CN"/>
        </w:rPr>
        <w:t>转出净额</w:t>
      </w:r>
      <w:r>
        <w:rPr>
          <w:spacing w:val="-4"/>
          <w:lang w:eastAsia="zh-CN"/>
        </w:rPr>
        <w:t>×</w:t>
      </w:r>
      <w:r>
        <w:rPr>
          <w:spacing w:val="-4"/>
          <w:lang w:eastAsia="zh-CN"/>
        </w:rPr>
        <w:t>转出基金申购费率</w:t>
      </w:r>
      <w:r>
        <w:rPr>
          <w:spacing w:val="-4"/>
          <w:lang w:eastAsia="zh-CN"/>
        </w:rPr>
        <w:t>/</w:t>
      </w:r>
      <w:r>
        <w:rPr>
          <w:spacing w:val="-4"/>
          <w:lang w:eastAsia="zh-CN"/>
        </w:rPr>
        <w:t>（</w:t>
      </w:r>
      <w:r>
        <w:rPr>
          <w:spacing w:val="-4"/>
          <w:lang w:eastAsia="zh-CN"/>
        </w:rPr>
        <w:t>1</w:t>
      </w:r>
      <w:r>
        <w:rPr>
          <w:spacing w:val="-4"/>
          <w:lang w:eastAsia="zh-CN"/>
        </w:rPr>
        <w:t>＋转出基金申购费率）</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具体申购费率标准请见各基金的相关法律文件和最新公告。基金转换费用由基金</w:t>
      </w:r>
      <w:r>
        <w:rPr>
          <w:rFonts w:hint="eastAsia"/>
          <w:spacing w:val="-4"/>
          <w:lang w:eastAsia="zh-CN"/>
        </w:rPr>
        <w:t>份额</w:t>
      </w:r>
      <w:r>
        <w:rPr>
          <w:spacing w:val="-4"/>
          <w:lang w:eastAsia="zh-CN"/>
        </w:rPr>
        <w:t>持有人承担。</w:t>
      </w:r>
    </w:p>
    <w:p w:rsidR="00623A46" w:rsidRDefault="00623A46" w:rsidP="00394105">
      <w:pPr>
        <w:pStyle w:val="a4"/>
        <w:kinsoku/>
        <w:topLinePunct/>
        <w:autoSpaceDE/>
        <w:autoSpaceDN/>
        <w:spacing w:line="360" w:lineRule="auto"/>
        <w:ind w:firstLineChars="200" w:firstLine="472"/>
        <w:jc w:val="both"/>
        <w:rPr>
          <w:spacing w:val="-4"/>
          <w:lang w:eastAsia="zh-CN"/>
        </w:rPr>
      </w:pPr>
    </w:p>
    <w:p w:rsidR="00623A46" w:rsidRDefault="00394105" w:rsidP="00394105">
      <w:pPr>
        <w:pStyle w:val="a4"/>
        <w:numPr>
          <w:ilvl w:val="0"/>
          <w:numId w:val="1"/>
        </w:numPr>
        <w:spacing w:before="78" w:afterLines="50" w:line="221" w:lineRule="auto"/>
        <w:ind w:left="45"/>
        <w:outlineLvl w:val="0"/>
        <w:rPr>
          <w:b/>
          <w:bCs/>
          <w:spacing w:val="-3"/>
        </w:rPr>
      </w:pPr>
      <w:r>
        <w:rPr>
          <w:b/>
          <w:bCs/>
          <w:spacing w:val="-3"/>
        </w:rPr>
        <w:t>基金销售机构</w:t>
      </w:r>
    </w:p>
    <w:p w:rsidR="00623A46" w:rsidRDefault="00394105" w:rsidP="00394105">
      <w:pPr>
        <w:pStyle w:val="a4"/>
        <w:kinsoku/>
        <w:topLinePunct/>
        <w:autoSpaceDE/>
        <w:autoSpaceDN/>
        <w:spacing w:line="360" w:lineRule="auto"/>
        <w:ind w:firstLineChars="200" w:firstLine="472"/>
        <w:jc w:val="both"/>
        <w:rPr>
          <w:spacing w:val="-4"/>
        </w:rPr>
      </w:pPr>
      <w:r>
        <w:rPr>
          <w:spacing w:val="-4"/>
        </w:rPr>
        <w:t>（一）直销机构</w:t>
      </w:r>
    </w:p>
    <w:p w:rsidR="00623A46" w:rsidRDefault="00394105">
      <w:pPr>
        <w:pStyle w:val="a4"/>
        <w:kinsoku/>
        <w:topLinePunct/>
        <w:autoSpaceDE/>
        <w:autoSpaceDN/>
        <w:spacing w:line="360" w:lineRule="auto"/>
        <w:ind w:firstLine="501"/>
        <w:jc w:val="both"/>
        <w:rPr>
          <w:spacing w:val="-4"/>
          <w:lang w:eastAsia="zh-CN"/>
        </w:rPr>
      </w:pPr>
      <w:r>
        <w:rPr>
          <w:rFonts w:hint="eastAsia"/>
          <w:spacing w:val="-4"/>
          <w:lang w:eastAsia="zh-CN"/>
        </w:rPr>
        <w:t>名称：苏新基金管理有限公司直销中心</w:t>
      </w:r>
    </w:p>
    <w:p w:rsidR="00623A46" w:rsidRDefault="00394105">
      <w:pPr>
        <w:pStyle w:val="a4"/>
        <w:kinsoku/>
        <w:topLinePunct/>
        <w:autoSpaceDE/>
        <w:autoSpaceDN/>
        <w:spacing w:line="360" w:lineRule="auto"/>
        <w:ind w:firstLine="501"/>
        <w:jc w:val="both"/>
        <w:rPr>
          <w:spacing w:val="-4"/>
          <w:lang w:eastAsia="zh-CN"/>
        </w:rPr>
      </w:pPr>
      <w:r>
        <w:rPr>
          <w:rFonts w:hint="eastAsia"/>
          <w:spacing w:val="-4"/>
          <w:lang w:eastAsia="zh-CN"/>
        </w:rPr>
        <w:t>住所：中国（江苏）自由贸易试验区苏州片区苏州工业园区钟园路</w:t>
      </w:r>
      <w:r>
        <w:rPr>
          <w:rFonts w:hint="eastAsia"/>
          <w:spacing w:val="-4"/>
          <w:lang w:eastAsia="zh-CN"/>
        </w:rPr>
        <w:t>728</w:t>
      </w:r>
      <w:r>
        <w:rPr>
          <w:rFonts w:hint="eastAsia"/>
          <w:spacing w:val="-4"/>
          <w:lang w:eastAsia="zh-CN"/>
        </w:rPr>
        <w:t>号</w:t>
      </w:r>
      <w:r>
        <w:rPr>
          <w:rFonts w:hint="eastAsia"/>
          <w:spacing w:val="-4"/>
          <w:lang w:eastAsia="zh-CN"/>
        </w:rPr>
        <w:t>20</w:t>
      </w:r>
      <w:r>
        <w:rPr>
          <w:rFonts w:hint="eastAsia"/>
          <w:spacing w:val="-4"/>
          <w:lang w:eastAsia="zh-CN"/>
        </w:rPr>
        <w:t>层</w:t>
      </w:r>
    </w:p>
    <w:p w:rsidR="00623A46" w:rsidRDefault="00394105">
      <w:pPr>
        <w:pStyle w:val="a4"/>
        <w:kinsoku/>
        <w:topLinePunct/>
        <w:autoSpaceDE/>
        <w:autoSpaceDN/>
        <w:spacing w:line="360" w:lineRule="auto"/>
        <w:ind w:firstLine="501"/>
        <w:jc w:val="both"/>
        <w:rPr>
          <w:spacing w:val="-4"/>
          <w:lang w:eastAsia="zh-CN"/>
        </w:rPr>
      </w:pPr>
      <w:r>
        <w:rPr>
          <w:rFonts w:hint="eastAsia"/>
          <w:spacing w:val="-4"/>
          <w:lang w:eastAsia="zh-CN"/>
        </w:rPr>
        <w:t>办公地址：上海市虹口区公平路</w:t>
      </w:r>
      <w:r>
        <w:rPr>
          <w:rFonts w:hint="eastAsia"/>
          <w:spacing w:val="-4"/>
          <w:lang w:eastAsia="zh-CN"/>
        </w:rPr>
        <w:t>18</w:t>
      </w:r>
      <w:r>
        <w:rPr>
          <w:rFonts w:hint="eastAsia"/>
          <w:spacing w:val="-4"/>
          <w:lang w:eastAsia="zh-CN"/>
        </w:rPr>
        <w:t>号</w:t>
      </w:r>
      <w:r>
        <w:rPr>
          <w:rFonts w:hint="eastAsia"/>
          <w:spacing w:val="-4"/>
          <w:lang w:eastAsia="zh-CN"/>
        </w:rPr>
        <w:t>-1</w:t>
      </w:r>
      <w:r>
        <w:rPr>
          <w:rFonts w:hint="eastAsia"/>
          <w:spacing w:val="-4"/>
          <w:lang w:eastAsia="zh-CN"/>
        </w:rPr>
        <w:t>栋</w:t>
      </w:r>
      <w:r>
        <w:rPr>
          <w:rFonts w:hint="eastAsia"/>
          <w:spacing w:val="-4"/>
          <w:lang w:eastAsia="zh-CN"/>
        </w:rPr>
        <w:t>6</w:t>
      </w:r>
      <w:r>
        <w:rPr>
          <w:rFonts w:hint="eastAsia"/>
          <w:spacing w:val="-4"/>
          <w:lang w:eastAsia="zh-CN"/>
        </w:rPr>
        <w:t>层</w:t>
      </w:r>
    </w:p>
    <w:p w:rsidR="00623A46" w:rsidRDefault="00394105">
      <w:pPr>
        <w:pStyle w:val="a4"/>
        <w:kinsoku/>
        <w:topLinePunct/>
        <w:autoSpaceDE/>
        <w:autoSpaceDN/>
        <w:spacing w:line="360" w:lineRule="auto"/>
        <w:ind w:firstLine="501"/>
        <w:jc w:val="both"/>
        <w:rPr>
          <w:spacing w:val="-4"/>
          <w:lang w:eastAsia="zh-CN"/>
        </w:rPr>
      </w:pPr>
      <w:r>
        <w:rPr>
          <w:rFonts w:hint="eastAsia"/>
          <w:spacing w:val="-4"/>
          <w:lang w:eastAsia="zh-CN"/>
        </w:rPr>
        <w:t>法定代表人：卢凯</w:t>
      </w:r>
    </w:p>
    <w:p w:rsidR="00623A46" w:rsidRDefault="00394105">
      <w:pPr>
        <w:pStyle w:val="a4"/>
        <w:kinsoku/>
        <w:topLinePunct/>
        <w:autoSpaceDE/>
        <w:autoSpaceDN/>
        <w:spacing w:line="360" w:lineRule="auto"/>
        <w:ind w:firstLine="501"/>
        <w:jc w:val="both"/>
        <w:rPr>
          <w:spacing w:val="-4"/>
          <w:lang w:eastAsia="zh-CN"/>
        </w:rPr>
      </w:pPr>
      <w:r>
        <w:rPr>
          <w:rFonts w:hint="eastAsia"/>
          <w:spacing w:val="-4"/>
          <w:lang w:eastAsia="zh-CN"/>
        </w:rPr>
        <w:t>联系电话：</w:t>
      </w:r>
      <w:r>
        <w:rPr>
          <w:rFonts w:hint="eastAsia"/>
          <w:spacing w:val="-4"/>
          <w:lang w:eastAsia="zh-CN"/>
        </w:rPr>
        <w:t>4006228862</w:t>
      </w:r>
    </w:p>
    <w:p w:rsidR="00623A46" w:rsidRDefault="00394105">
      <w:pPr>
        <w:pStyle w:val="a4"/>
        <w:kinsoku/>
        <w:topLinePunct/>
        <w:autoSpaceDE/>
        <w:autoSpaceDN/>
        <w:spacing w:line="360" w:lineRule="auto"/>
        <w:ind w:firstLine="501"/>
        <w:jc w:val="both"/>
        <w:rPr>
          <w:spacing w:val="-4"/>
          <w:lang w:eastAsia="zh-CN"/>
        </w:rPr>
      </w:pPr>
      <w:r>
        <w:rPr>
          <w:rFonts w:hint="eastAsia"/>
          <w:spacing w:val="-4"/>
          <w:lang w:eastAsia="zh-CN"/>
        </w:rPr>
        <w:t>联系人：张慧</w:t>
      </w:r>
    </w:p>
    <w:p w:rsidR="00623A46" w:rsidRDefault="00394105">
      <w:pPr>
        <w:pStyle w:val="a4"/>
        <w:kinsoku/>
        <w:topLinePunct/>
        <w:autoSpaceDE/>
        <w:autoSpaceDN/>
        <w:spacing w:line="360" w:lineRule="auto"/>
        <w:ind w:firstLine="501"/>
        <w:jc w:val="both"/>
        <w:rPr>
          <w:spacing w:val="-4"/>
          <w:lang w:eastAsia="zh-CN"/>
        </w:rPr>
      </w:pPr>
      <w:r>
        <w:rPr>
          <w:rFonts w:hint="eastAsia"/>
          <w:spacing w:val="-4"/>
          <w:lang w:eastAsia="zh-CN"/>
        </w:rPr>
        <w:t>联系电话：</w:t>
      </w:r>
      <w:r>
        <w:rPr>
          <w:rFonts w:hint="eastAsia"/>
          <w:spacing w:val="-4"/>
          <w:lang w:eastAsia="zh-CN"/>
        </w:rPr>
        <w:t>4006228862</w:t>
      </w:r>
    </w:p>
    <w:p w:rsidR="00623A46" w:rsidRDefault="00394105">
      <w:pPr>
        <w:pStyle w:val="a4"/>
        <w:kinsoku/>
        <w:topLinePunct/>
        <w:autoSpaceDE/>
        <w:autoSpaceDN/>
        <w:spacing w:line="360" w:lineRule="auto"/>
        <w:ind w:firstLine="501"/>
        <w:jc w:val="both"/>
        <w:rPr>
          <w:spacing w:val="-4"/>
        </w:rPr>
      </w:pPr>
      <w:r>
        <w:rPr>
          <w:rFonts w:hint="eastAsia"/>
          <w:spacing w:val="-4"/>
        </w:rPr>
        <w:t>网址：</w:t>
      </w:r>
      <w:r>
        <w:rPr>
          <w:rFonts w:hint="eastAsia"/>
          <w:spacing w:val="-4"/>
        </w:rPr>
        <w:t>www.susingfund.com</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（二）销售机构</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基金销售机构名单及联系方式详见基金管理人官网公示。基金管理人可根据有关法律法规要求，依据实</w:t>
      </w:r>
      <w:r>
        <w:rPr>
          <w:rFonts w:hint="eastAsia"/>
          <w:spacing w:val="-4"/>
          <w:lang w:eastAsia="zh-CN"/>
        </w:rPr>
        <w:t>际</w:t>
      </w:r>
      <w:r>
        <w:rPr>
          <w:spacing w:val="-4"/>
          <w:lang w:eastAsia="zh-CN"/>
        </w:rPr>
        <w:t>情</w:t>
      </w:r>
      <w:r>
        <w:rPr>
          <w:rFonts w:hint="eastAsia"/>
          <w:spacing w:val="-4"/>
          <w:lang w:eastAsia="zh-CN"/>
        </w:rPr>
        <w:t>况</w:t>
      </w:r>
      <w:r>
        <w:rPr>
          <w:spacing w:val="-4"/>
          <w:lang w:eastAsia="zh-CN"/>
        </w:rPr>
        <w:t>，选择其他符合要求的机构销售基金或变更销售机构，并在基金管理人网站公示。</w:t>
      </w:r>
    </w:p>
    <w:p w:rsidR="00623A46" w:rsidRDefault="00623A46" w:rsidP="00394105">
      <w:pPr>
        <w:pStyle w:val="a4"/>
        <w:kinsoku/>
        <w:topLinePunct/>
        <w:autoSpaceDE/>
        <w:autoSpaceDN/>
        <w:spacing w:line="360" w:lineRule="auto"/>
        <w:ind w:firstLineChars="200" w:firstLine="472"/>
        <w:jc w:val="both"/>
        <w:rPr>
          <w:spacing w:val="-4"/>
          <w:lang w:eastAsia="zh-CN"/>
        </w:rPr>
      </w:pPr>
    </w:p>
    <w:p w:rsidR="00623A46" w:rsidRDefault="00394105" w:rsidP="00394105">
      <w:pPr>
        <w:pStyle w:val="a4"/>
        <w:numPr>
          <w:ilvl w:val="0"/>
          <w:numId w:val="1"/>
        </w:numPr>
        <w:spacing w:before="78" w:afterLines="50" w:line="221" w:lineRule="auto"/>
        <w:ind w:left="45"/>
        <w:outlineLvl w:val="0"/>
        <w:rPr>
          <w:b/>
          <w:bCs/>
          <w:spacing w:val="-3"/>
        </w:rPr>
      </w:pPr>
      <w:r>
        <w:rPr>
          <w:b/>
          <w:bCs/>
          <w:spacing w:val="-3"/>
        </w:rPr>
        <w:t>重要提示</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（一）本公告仅对本公司旗下基金转换业务作出说明；若有新加入基金转换的基金，本公司将另行公告，投资者也可致电各销售机构客户服务电话咨询。</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（二）本公司有权根据市场情况或法律法规变化调整上述业务规则，但应在实施日前依照《公开募集证券投资基金信息披露管理办法》的有关规定在中国</w:t>
      </w:r>
      <w:r>
        <w:rPr>
          <w:spacing w:val="-4"/>
          <w:lang w:eastAsia="zh-CN"/>
        </w:rPr>
        <w:t>证监会规定的媒介公告。</w:t>
      </w:r>
    </w:p>
    <w:p w:rsidR="00623A46" w:rsidRDefault="00394105" w:rsidP="00394105">
      <w:pPr>
        <w:pStyle w:val="a4"/>
        <w:kinsoku/>
        <w:topLinePunct/>
        <w:autoSpaceDE/>
        <w:autoSpaceDN/>
        <w:spacing w:line="360" w:lineRule="auto"/>
        <w:ind w:firstLineChars="200" w:firstLine="472"/>
        <w:jc w:val="both"/>
        <w:rPr>
          <w:spacing w:val="-4"/>
        </w:rPr>
      </w:pPr>
      <w:r>
        <w:rPr>
          <w:spacing w:val="-4"/>
        </w:rPr>
        <w:t>（三）投资者欲了解其他详细情况，请登陆本公司网站</w:t>
      </w:r>
      <w:r>
        <w:rPr>
          <w:rFonts w:hint="eastAsia"/>
          <w:spacing w:val="-4"/>
        </w:rPr>
        <w:t>www.susingfund</w:t>
      </w:r>
      <w:r>
        <w:rPr>
          <w:rFonts w:hint="eastAsia"/>
          <w:spacing w:val="-4"/>
          <w:lang w:eastAsia="zh-CN"/>
        </w:rPr>
        <w:t>.</w:t>
      </w:r>
      <w:r>
        <w:rPr>
          <w:rFonts w:hint="eastAsia"/>
          <w:spacing w:val="-4"/>
        </w:rPr>
        <w:t>com</w:t>
      </w:r>
      <w:r>
        <w:rPr>
          <w:spacing w:val="-4"/>
        </w:rPr>
        <w:t>或致电本公司客户服务电话</w:t>
      </w:r>
      <w:r>
        <w:rPr>
          <w:rFonts w:hint="eastAsia"/>
          <w:spacing w:val="-4"/>
        </w:rPr>
        <w:t>400-622-8862</w:t>
      </w:r>
      <w:r>
        <w:rPr>
          <w:spacing w:val="-4"/>
        </w:rPr>
        <w:t>。</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（四）本公告的解释权归本公司所有。</w:t>
      </w:r>
    </w:p>
    <w:p w:rsidR="00623A46" w:rsidRDefault="00623A46" w:rsidP="00394105">
      <w:pPr>
        <w:pStyle w:val="a4"/>
        <w:kinsoku/>
        <w:topLinePunct/>
        <w:autoSpaceDE/>
        <w:autoSpaceDN/>
        <w:spacing w:line="360" w:lineRule="auto"/>
        <w:ind w:firstLineChars="200" w:firstLine="472"/>
        <w:jc w:val="both"/>
        <w:rPr>
          <w:spacing w:val="-4"/>
          <w:lang w:eastAsia="zh-CN"/>
        </w:rPr>
      </w:pP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风险提示：</w:t>
      </w: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基金管理人承诺以诚实信用、勤勉尽责的原则管理和运用基金财产，但不保证基金一定盈利，也不保证最低收益和本金安全。销售机构根据法规要求对投资者类别、风险承受能力和基金的风险等级进行划分，并提出适当性匹配意见。基金管理人提醒投资者基金投资的</w:t>
      </w:r>
      <w:r>
        <w:rPr>
          <w:spacing w:val="-4"/>
          <w:lang w:eastAsia="zh-CN"/>
        </w:rPr>
        <w:t>“</w:t>
      </w:r>
      <w:r>
        <w:rPr>
          <w:spacing w:val="-4"/>
          <w:lang w:eastAsia="zh-CN"/>
        </w:rPr>
        <w:t>买者自负</w:t>
      </w:r>
      <w:r>
        <w:rPr>
          <w:spacing w:val="-4"/>
          <w:lang w:eastAsia="zh-CN"/>
        </w:rPr>
        <w:t>”</w:t>
      </w:r>
      <w:r>
        <w:rPr>
          <w:spacing w:val="-4"/>
          <w:lang w:eastAsia="zh-CN"/>
        </w:rPr>
        <w:t>原则，在投资者作出投资决策后，基金运营状况与基金净值变化</w:t>
      </w:r>
      <w:r>
        <w:rPr>
          <w:spacing w:val="-4"/>
          <w:lang w:eastAsia="zh-CN"/>
        </w:rPr>
        <w:t>引致的投资风险，由投资者自行承担。投资者在投资基金前应认真阅读基金合同、招募说明书（更新）和基金产品资料概要（更新）等基金法律文件，全面认识基金的风险收益特征，在了解基金情况及听取销售机构适当性意见的基础上，根据自身的风险承受能力、投资期限和投资目标，对基金投资作出独立决策，选择合适的基金产品。</w:t>
      </w:r>
    </w:p>
    <w:p w:rsidR="00623A46" w:rsidRDefault="00623A46" w:rsidP="00394105">
      <w:pPr>
        <w:pStyle w:val="a4"/>
        <w:kinsoku/>
        <w:topLinePunct/>
        <w:autoSpaceDE/>
        <w:autoSpaceDN/>
        <w:spacing w:line="360" w:lineRule="auto"/>
        <w:ind w:firstLineChars="200" w:firstLine="472"/>
        <w:jc w:val="both"/>
        <w:rPr>
          <w:spacing w:val="-4"/>
          <w:lang w:eastAsia="zh-CN"/>
        </w:rPr>
      </w:pPr>
    </w:p>
    <w:p w:rsidR="00623A46" w:rsidRDefault="00394105" w:rsidP="00394105">
      <w:pPr>
        <w:pStyle w:val="a4"/>
        <w:kinsoku/>
        <w:topLinePunct/>
        <w:autoSpaceDE/>
        <w:autoSpaceDN/>
        <w:spacing w:line="360" w:lineRule="auto"/>
        <w:ind w:firstLineChars="200" w:firstLine="472"/>
        <w:jc w:val="both"/>
        <w:rPr>
          <w:spacing w:val="-4"/>
          <w:lang w:eastAsia="zh-CN"/>
        </w:rPr>
      </w:pPr>
      <w:r>
        <w:rPr>
          <w:spacing w:val="-4"/>
          <w:lang w:eastAsia="zh-CN"/>
        </w:rPr>
        <w:t>特此公告。</w:t>
      </w:r>
    </w:p>
    <w:p w:rsidR="00623A46" w:rsidRDefault="00623A46" w:rsidP="00394105">
      <w:pPr>
        <w:pStyle w:val="a4"/>
        <w:kinsoku/>
        <w:topLinePunct/>
        <w:autoSpaceDE/>
        <w:autoSpaceDN/>
        <w:spacing w:line="360" w:lineRule="auto"/>
        <w:ind w:firstLineChars="200" w:firstLine="472"/>
        <w:jc w:val="both"/>
        <w:rPr>
          <w:spacing w:val="-4"/>
          <w:lang w:eastAsia="zh-CN"/>
        </w:rPr>
      </w:pPr>
    </w:p>
    <w:p w:rsidR="00623A46" w:rsidRDefault="00623A46" w:rsidP="00394105">
      <w:pPr>
        <w:pStyle w:val="a4"/>
        <w:kinsoku/>
        <w:topLinePunct/>
        <w:autoSpaceDE/>
        <w:autoSpaceDN/>
        <w:spacing w:line="360" w:lineRule="auto"/>
        <w:ind w:firstLineChars="200" w:firstLine="472"/>
        <w:jc w:val="both"/>
        <w:rPr>
          <w:spacing w:val="-4"/>
          <w:lang w:eastAsia="zh-CN"/>
        </w:rPr>
      </w:pPr>
    </w:p>
    <w:p w:rsidR="00623A46" w:rsidRDefault="00623A46" w:rsidP="00394105">
      <w:pPr>
        <w:pStyle w:val="a4"/>
        <w:kinsoku/>
        <w:topLinePunct/>
        <w:autoSpaceDE/>
        <w:autoSpaceDN/>
        <w:spacing w:line="360" w:lineRule="auto"/>
        <w:ind w:firstLineChars="200" w:firstLine="472"/>
        <w:jc w:val="both"/>
        <w:rPr>
          <w:spacing w:val="-4"/>
          <w:lang w:eastAsia="zh-CN"/>
        </w:rPr>
      </w:pPr>
    </w:p>
    <w:p w:rsidR="00623A46" w:rsidRDefault="00623A46" w:rsidP="00394105">
      <w:pPr>
        <w:pStyle w:val="a4"/>
        <w:kinsoku/>
        <w:topLinePunct/>
        <w:autoSpaceDE/>
        <w:autoSpaceDN/>
        <w:spacing w:line="360" w:lineRule="auto"/>
        <w:ind w:firstLineChars="200" w:firstLine="472"/>
        <w:jc w:val="both"/>
        <w:rPr>
          <w:spacing w:val="-4"/>
          <w:lang w:eastAsia="zh-CN"/>
        </w:rPr>
      </w:pPr>
    </w:p>
    <w:p w:rsidR="00623A46" w:rsidRDefault="00394105" w:rsidP="00394105">
      <w:pPr>
        <w:pStyle w:val="a4"/>
        <w:kinsoku/>
        <w:topLinePunct/>
        <w:autoSpaceDE/>
        <w:autoSpaceDN/>
        <w:spacing w:line="360" w:lineRule="auto"/>
        <w:ind w:firstLineChars="200" w:firstLine="472"/>
        <w:jc w:val="right"/>
        <w:rPr>
          <w:spacing w:val="-4"/>
          <w:lang w:eastAsia="zh-CN"/>
        </w:rPr>
      </w:pPr>
      <w:r>
        <w:rPr>
          <w:spacing w:val="-4"/>
          <w:lang w:eastAsia="zh-CN"/>
        </w:rPr>
        <w:t>苏新基金管理有限公司</w:t>
      </w:r>
    </w:p>
    <w:p w:rsidR="00623A46" w:rsidRDefault="00394105" w:rsidP="00623A46">
      <w:pPr>
        <w:pStyle w:val="a4"/>
        <w:kinsoku/>
        <w:topLinePunct/>
        <w:autoSpaceDE/>
        <w:autoSpaceDN/>
        <w:spacing w:line="360" w:lineRule="auto"/>
        <w:ind w:firstLineChars="200" w:firstLine="472"/>
        <w:jc w:val="right"/>
        <w:rPr>
          <w:spacing w:val="-4"/>
          <w:lang w:eastAsia="zh-CN"/>
        </w:rPr>
      </w:pPr>
      <w:r>
        <w:rPr>
          <w:spacing w:val="-4"/>
          <w:lang w:eastAsia="zh-CN"/>
        </w:rPr>
        <w:t>2025</w:t>
      </w:r>
      <w:r>
        <w:rPr>
          <w:spacing w:val="-4"/>
          <w:lang w:eastAsia="zh-CN"/>
        </w:rPr>
        <w:t>年</w:t>
      </w:r>
      <w:r>
        <w:rPr>
          <w:rFonts w:hint="eastAsia"/>
          <w:spacing w:val="-4"/>
          <w:lang w:eastAsia="zh-CN"/>
        </w:rPr>
        <w:t>9</w:t>
      </w:r>
      <w:r>
        <w:rPr>
          <w:spacing w:val="-4"/>
          <w:lang w:eastAsia="zh-CN"/>
        </w:rPr>
        <w:t>月</w:t>
      </w:r>
      <w:r>
        <w:rPr>
          <w:rFonts w:hint="eastAsia"/>
          <w:spacing w:val="-4"/>
          <w:lang w:eastAsia="zh-CN"/>
        </w:rPr>
        <w:t>2</w:t>
      </w:r>
      <w:r>
        <w:rPr>
          <w:spacing w:val="-4"/>
          <w:lang w:eastAsia="zh-CN"/>
        </w:rPr>
        <w:t>日</w:t>
      </w:r>
    </w:p>
    <w:sectPr w:rsidR="00623A46" w:rsidSect="00623A46">
      <w:footerReference w:type="default" r:id="rId8"/>
      <w:pgSz w:w="11907" w:h="16839"/>
      <w:pgMar w:top="1440" w:right="1803" w:bottom="1440" w:left="1803"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A46" w:rsidRDefault="00623A46" w:rsidP="00623A46">
      <w:r>
        <w:separator/>
      </w:r>
    </w:p>
  </w:endnote>
  <w:endnote w:type="continuationSeparator" w:id="0">
    <w:p w:rsidR="00623A46" w:rsidRDefault="00623A46" w:rsidP="00623A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A46" w:rsidRDefault="00623A46">
    <w:pPr>
      <w:pStyle w:val="a6"/>
      <w:tabs>
        <w:tab w:val="clear" w:pos="4153"/>
        <w:tab w:val="center" w:pos="4150"/>
      </w:tabs>
      <w:rPr>
        <w:rFonts w:eastAsia="宋体"/>
        <w:lang w:eastAsia="zh-CN"/>
      </w:rPr>
    </w:pPr>
    <w:r w:rsidRPr="00623A46">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623A46" w:rsidRDefault="00623A46">
                <w:pPr>
                  <w:pStyle w:val="a6"/>
                </w:pPr>
                <w:r>
                  <w:fldChar w:fldCharType="begin"/>
                </w:r>
                <w:r w:rsidR="00394105">
                  <w:instrText xml:space="preserve"> PAGE  \* MERGEFORMAT </w:instrText>
                </w:r>
                <w:r>
                  <w:fldChar w:fldCharType="separate"/>
                </w:r>
                <w:r w:rsidR="00394105">
                  <w:rPr>
                    <w:noProof/>
                  </w:rPr>
                  <w:t>1</w:t>
                </w:r>
                <w:r>
                  <w:fldChar w:fldCharType="end"/>
                </w:r>
              </w:p>
            </w:txbxContent>
          </v:textbox>
          <w10:wrap anchorx="margin"/>
        </v:shape>
      </w:pict>
    </w:r>
    <w:r w:rsidR="00394105">
      <w:rPr>
        <w:rFonts w:eastAsia="宋体" w:hint="eastAsia"/>
        <w:lang w:eastAsia="zh-CN"/>
      </w:rPr>
      <w:tab/>
    </w:r>
  </w:p>
  <w:p w:rsidR="00623A46" w:rsidRDefault="00623A46">
    <w:pPr>
      <w:pStyle w:val="a6"/>
      <w:tabs>
        <w:tab w:val="clear" w:pos="4153"/>
        <w:tab w:val="center" w:pos="4150"/>
      </w:tabs>
      <w:rPr>
        <w:rFonts w:eastAsia="宋体"/>
        <w:lang w:eastAsia="zh-CN"/>
      </w:rPr>
    </w:pPr>
  </w:p>
  <w:p w:rsidR="00623A46" w:rsidRDefault="00623A46">
    <w:pPr>
      <w:pStyle w:val="a6"/>
      <w:tabs>
        <w:tab w:val="clear" w:pos="4153"/>
        <w:tab w:val="center" w:pos="4150"/>
      </w:tabs>
      <w:rPr>
        <w:rFonts w:eastAsia="宋体"/>
        <w:lang w:eastAsia="zh-CN"/>
      </w:rPr>
    </w:pPr>
  </w:p>
  <w:p w:rsidR="00623A46" w:rsidRDefault="00623A46">
    <w:pPr>
      <w:pStyle w:val="a6"/>
      <w:tabs>
        <w:tab w:val="clear" w:pos="4153"/>
        <w:tab w:val="center" w:pos="4150"/>
      </w:tabs>
      <w:rPr>
        <w:rFonts w:eastAsia="宋体"/>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A46" w:rsidRDefault="00623A46" w:rsidP="00623A46">
      <w:r>
        <w:separator/>
      </w:r>
    </w:p>
  </w:footnote>
  <w:footnote w:type="continuationSeparator" w:id="0">
    <w:p w:rsidR="00623A46" w:rsidRDefault="00623A46" w:rsidP="00623A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54C1B"/>
    <w:multiLevelType w:val="singleLevel"/>
    <w:tmpl w:val="31B54C1B"/>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501"/>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lTrailSpace/>
    <w:doNotExpandShiftReturn/>
    <w:doNotWrapTextWithPunct/>
    <w:doNotUseEastAsianBreakRules/>
    <w:useFELayout/>
  </w:compat>
  <w:rsids>
    <w:rsidRoot w:val="00CA4AF1"/>
    <w:rsid w:val="0000482C"/>
    <w:rsid w:val="00093811"/>
    <w:rsid w:val="00093BF1"/>
    <w:rsid w:val="001756D0"/>
    <w:rsid w:val="00177818"/>
    <w:rsid w:val="0019723C"/>
    <w:rsid w:val="001A48FF"/>
    <w:rsid w:val="001E1AB2"/>
    <w:rsid w:val="00215AE7"/>
    <w:rsid w:val="002211C2"/>
    <w:rsid w:val="00223BA0"/>
    <w:rsid w:val="002B6443"/>
    <w:rsid w:val="002D6E06"/>
    <w:rsid w:val="002F2115"/>
    <w:rsid w:val="003033E2"/>
    <w:rsid w:val="00341F93"/>
    <w:rsid w:val="0036297D"/>
    <w:rsid w:val="00394105"/>
    <w:rsid w:val="00482936"/>
    <w:rsid w:val="00522BA1"/>
    <w:rsid w:val="005354B9"/>
    <w:rsid w:val="005926E2"/>
    <w:rsid w:val="00623A46"/>
    <w:rsid w:val="0064322C"/>
    <w:rsid w:val="006C0D33"/>
    <w:rsid w:val="00736F7F"/>
    <w:rsid w:val="007402FC"/>
    <w:rsid w:val="00740F01"/>
    <w:rsid w:val="00752745"/>
    <w:rsid w:val="007A0164"/>
    <w:rsid w:val="007C4E29"/>
    <w:rsid w:val="00821BF2"/>
    <w:rsid w:val="00832BEE"/>
    <w:rsid w:val="00874351"/>
    <w:rsid w:val="008D23D1"/>
    <w:rsid w:val="008E053B"/>
    <w:rsid w:val="009662F1"/>
    <w:rsid w:val="0097520C"/>
    <w:rsid w:val="00A31930"/>
    <w:rsid w:val="00A95DEE"/>
    <w:rsid w:val="00AC4266"/>
    <w:rsid w:val="00B51A95"/>
    <w:rsid w:val="00B66A39"/>
    <w:rsid w:val="00B96677"/>
    <w:rsid w:val="00B974BC"/>
    <w:rsid w:val="00CA4AF1"/>
    <w:rsid w:val="00CC3116"/>
    <w:rsid w:val="00CD2783"/>
    <w:rsid w:val="00D3608C"/>
    <w:rsid w:val="00D65C53"/>
    <w:rsid w:val="00D66258"/>
    <w:rsid w:val="00DA2427"/>
    <w:rsid w:val="00E439F2"/>
    <w:rsid w:val="00EB1D4C"/>
    <w:rsid w:val="00F05E09"/>
    <w:rsid w:val="00F12647"/>
    <w:rsid w:val="07FE7F8C"/>
    <w:rsid w:val="21293729"/>
    <w:rsid w:val="2BBF3E37"/>
    <w:rsid w:val="2FC130E0"/>
    <w:rsid w:val="32392046"/>
    <w:rsid w:val="469F3187"/>
    <w:rsid w:val="47B2745D"/>
    <w:rsid w:val="47F1129F"/>
    <w:rsid w:val="49D948F2"/>
    <w:rsid w:val="6C051822"/>
    <w:rsid w:val="6C8300A4"/>
    <w:rsid w:val="6CBA18DE"/>
    <w:rsid w:val="71BD2DE7"/>
    <w:rsid w:val="79FF2975"/>
    <w:rsid w:val="7F1A52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3A46"/>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rsid w:val="00623A4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23A46"/>
  </w:style>
  <w:style w:type="paragraph" w:styleId="a4">
    <w:name w:val="Body Text"/>
    <w:basedOn w:val="a"/>
    <w:semiHidden/>
    <w:qFormat/>
    <w:rsid w:val="00623A46"/>
    <w:rPr>
      <w:rFonts w:ascii="宋体" w:eastAsia="宋体" w:hAnsi="宋体" w:cs="宋体"/>
      <w:sz w:val="24"/>
      <w:szCs w:val="24"/>
    </w:rPr>
  </w:style>
  <w:style w:type="paragraph" w:styleId="a5">
    <w:name w:val="Balloon Text"/>
    <w:basedOn w:val="a"/>
    <w:link w:val="Char0"/>
    <w:qFormat/>
    <w:rsid w:val="00623A46"/>
    <w:rPr>
      <w:sz w:val="18"/>
      <w:szCs w:val="18"/>
    </w:rPr>
  </w:style>
  <w:style w:type="paragraph" w:styleId="a6">
    <w:name w:val="footer"/>
    <w:basedOn w:val="a"/>
    <w:qFormat/>
    <w:rsid w:val="00623A46"/>
    <w:pPr>
      <w:tabs>
        <w:tab w:val="center" w:pos="4153"/>
        <w:tab w:val="right" w:pos="8306"/>
      </w:tabs>
    </w:pPr>
    <w:rPr>
      <w:sz w:val="18"/>
    </w:rPr>
  </w:style>
  <w:style w:type="paragraph" w:styleId="a7">
    <w:name w:val="header"/>
    <w:basedOn w:val="a"/>
    <w:qFormat/>
    <w:rsid w:val="00623A46"/>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8">
    <w:name w:val="annotation subject"/>
    <w:basedOn w:val="a3"/>
    <w:next w:val="a3"/>
    <w:link w:val="Char1"/>
    <w:qFormat/>
    <w:rsid w:val="00623A46"/>
    <w:rPr>
      <w:b/>
      <w:bCs/>
    </w:rPr>
  </w:style>
  <w:style w:type="character" w:styleId="a9">
    <w:name w:val="Hyperlink"/>
    <w:basedOn w:val="a0"/>
    <w:qFormat/>
    <w:rsid w:val="00623A46"/>
    <w:rPr>
      <w:rFonts w:eastAsia="宋体"/>
      <w:color w:val="0000FF"/>
      <w:kern w:val="2"/>
      <w:sz w:val="24"/>
      <w:szCs w:val="24"/>
      <w:u w:val="single"/>
      <w:lang w:val="en-US" w:eastAsia="zh-CN" w:bidi="ar-SA"/>
    </w:rPr>
  </w:style>
  <w:style w:type="character" w:styleId="aa">
    <w:name w:val="annotation reference"/>
    <w:basedOn w:val="a0"/>
    <w:qFormat/>
    <w:rsid w:val="00623A46"/>
    <w:rPr>
      <w:sz w:val="21"/>
      <w:szCs w:val="21"/>
    </w:rPr>
  </w:style>
  <w:style w:type="table" w:customStyle="1" w:styleId="TableNormal">
    <w:name w:val="Table Normal"/>
    <w:semiHidden/>
    <w:unhideWhenUsed/>
    <w:qFormat/>
    <w:rsid w:val="00623A46"/>
    <w:tblPr>
      <w:tblCellMar>
        <w:top w:w="0" w:type="dxa"/>
        <w:left w:w="0" w:type="dxa"/>
        <w:bottom w:w="0" w:type="dxa"/>
        <w:right w:w="0" w:type="dxa"/>
      </w:tblCellMar>
    </w:tblPr>
  </w:style>
  <w:style w:type="paragraph" w:customStyle="1" w:styleId="TableText">
    <w:name w:val="Table Text"/>
    <w:basedOn w:val="a"/>
    <w:semiHidden/>
    <w:qFormat/>
    <w:rsid w:val="00623A46"/>
    <w:rPr>
      <w:rFonts w:ascii="宋体" w:eastAsia="宋体" w:hAnsi="宋体" w:cs="宋体"/>
      <w:sz w:val="22"/>
      <w:szCs w:val="22"/>
    </w:rPr>
  </w:style>
  <w:style w:type="character" w:customStyle="1" w:styleId="Char">
    <w:name w:val="批注文字 Char"/>
    <w:basedOn w:val="a0"/>
    <w:link w:val="a3"/>
    <w:qFormat/>
    <w:rsid w:val="00623A46"/>
    <w:rPr>
      <w:rFonts w:ascii="Arial" w:eastAsia="Arial" w:hAnsi="Arial" w:cs="Arial"/>
      <w:snapToGrid w:val="0"/>
      <w:color w:val="000000"/>
      <w:sz w:val="21"/>
      <w:szCs w:val="21"/>
      <w:lang w:eastAsia="en-US"/>
    </w:rPr>
  </w:style>
  <w:style w:type="character" w:customStyle="1" w:styleId="Char1">
    <w:name w:val="批注主题 Char"/>
    <w:basedOn w:val="Char"/>
    <w:link w:val="a8"/>
    <w:qFormat/>
    <w:rsid w:val="00623A46"/>
    <w:rPr>
      <w:rFonts w:ascii="Arial" w:eastAsia="Arial" w:hAnsi="Arial" w:cs="Arial"/>
      <w:b/>
      <w:bCs/>
      <w:snapToGrid w:val="0"/>
      <w:color w:val="000000"/>
      <w:sz w:val="21"/>
      <w:szCs w:val="21"/>
      <w:lang w:eastAsia="en-US"/>
    </w:rPr>
  </w:style>
  <w:style w:type="character" w:customStyle="1" w:styleId="Char0">
    <w:name w:val="批注框文本 Char"/>
    <w:basedOn w:val="a0"/>
    <w:link w:val="a5"/>
    <w:qFormat/>
    <w:rsid w:val="00623A46"/>
    <w:rPr>
      <w:rFonts w:ascii="Arial" w:eastAsia="Arial" w:hAnsi="Arial" w:cs="Arial"/>
      <w:snapToGrid w:val="0"/>
      <w:color w:val="000000"/>
      <w:sz w:val="18"/>
      <w:szCs w:val="18"/>
      <w:lang w:eastAsia="en-US"/>
    </w:rPr>
  </w:style>
  <w:style w:type="paragraph" w:customStyle="1" w:styleId="10">
    <w:name w:val="修订1"/>
    <w:hidden/>
    <w:uiPriority w:val="99"/>
    <w:semiHidden/>
    <w:qFormat/>
    <w:rsid w:val="00623A46"/>
    <w:rPr>
      <w:rFonts w:ascii="Arial" w:eastAsia="Arial" w:hAnsi="Arial" w:cs="Arial"/>
      <w:snapToGrid w:val="0"/>
      <w:color w:val="000000"/>
      <w:sz w:val="21"/>
      <w:szCs w:val="21"/>
      <w:lang w:eastAsia="en-US"/>
    </w:rPr>
  </w:style>
  <w:style w:type="character" w:customStyle="1" w:styleId="UnresolvedMention">
    <w:name w:val="Unresolved Mention"/>
    <w:basedOn w:val="a0"/>
    <w:uiPriority w:val="99"/>
    <w:semiHidden/>
    <w:unhideWhenUsed/>
    <w:qFormat/>
    <w:rsid w:val="00623A4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2631</Characters>
  <Application>Microsoft Office Word</Application>
  <DocSecurity>4</DocSecurity>
  <Lines>21</Lines>
  <Paragraphs>6</Paragraphs>
  <ScaleCrop>false</ScaleCrop>
  <Company>CNSTOCK</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Compliance</dc:creator>
  <cp:lastModifiedBy>ZHONGM</cp:lastModifiedBy>
  <cp:revision>2</cp:revision>
  <dcterms:created xsi:type="dcterms:W3CDTF">2025-09-01T16:02:00Z</dcterms:created>
  <dcterms:modified xsi:type="dcterms:W3CDTF">2025-09-01T16:02:00Z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2025-08-25T12:21:26Z</vt:filetime>
  </property>
  <property fmtid="{D5CDD505-2E9C-101B-9397-08002B2CF9AE}" pid="4" name="KSOTemplateDocerSaveRecord">
    <vt:lpwstr>eyJoZGlkIjoiNWY3ZmViNjVmZWUyZTljNjVjY2Q3YTFlMTkwOTE1MGIiLCJ1c2VySWQiOiI0NDk0OTEzNDUifQ==</vt:lpwstr>
  </property>
  <property fmtid="{D5CDD505-2E9C-101B-9397-08002B2CF9AE}" pid="5" name="KSOProductBuildVer">
    <vt:lpwstr>2052-12.1.0.21541</vt:lpwstr>
  </property>
  <property fmtid="{D5CDD505-2E9C-101B-9397-08002B2CF9AE}" pid="6" name="ICV">
    <vt:lpwstr>963C9A4306A344D8ABA931481CF3E682_13</vt:lpwstr>
  </property>
</Properties>
</file>