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7" w:rsidRPr="008130C7" w:rsidRDefault="00293DEF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8130C7" w:rsidRPr="008130C7" w:rsidRDefault="00513295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关于调整旗下</w:t>
      </w:r>
      <w:r w:rsidR="005D6C05">
        <w:rPr>
          <w:rFonts w:ascii="宋体" w:hAnsi="宋体" w:cs="宋体" w:hint="eastAsia"/>
          <w:color w:val="000000"/>
          <w:kern w:val="0"/>
          <w:sz w:val="24"/>
          <w:szCs w:val="24"/>
        </w:rPr>
        <w:t>部分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基金持有的停牌股票估值方法的提示性公告</w:t>
      </w:r>
    </w:p>
    <w:p w:rsidR="008130C7" w:rsidRPr="008130C7" w:rsidRDefault="008130C7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Default="008130C7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8130C7">
        <w:rPr>
          <w:rFonts w:ascii="宋体" w:hAnsi="宋体" w:cs="宋体"/>
          <w:color w:val="000000"/>
          <w:kern w:val="0"/>
          <w:sz w:val="24"/>
          <w:szCs w:val="24"/>
        </w:rPr>
        <w:t>根据《</w:t>
      </w:r>
      <w:r w:rsidR="003F58A7" w:rsidRPr="003F58A7">
        <w:rPr>
          <w:rFonts w:ascii="宋体" w:hAnsi="宋体" w:cs="宋体" w:hint="eastAsia"/>
          <w:color w:val="000000"/>
          <w:kern w:val="0"/>
          <w:sz w:val="24"/>
          <w:szCs w:val="24"/>
        </w:rPr>
        <w:t>中国证监会关于证券投资基金估值业务的指导意见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》（中国证券监督管理委员会公告[20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]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13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号）的规定，经与托管银行协商，</w:t>
      </w:r>
      <w:r w:rsidR="00293DEF"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有限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公司（以下简称“本公司”）决定自 2</w:t>
      </w:r>
      <w:r w:rsidR="008F5823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月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="00302AA8">
        <w:rPr>
          <w:rFonts w:ascii="宋体" w:hAnsi="宋体" w:cs="宋体"/>
          <w:color w:val="000000"/>
          <w:kern w:val="0"/>
          <w:sz w:val="24"/>
          <w:szCs w:val="24"/>
        </w:rPr>
        <w:t>日起，对旗下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基金所持有的</w:t>
      </w:r>
      <w:r w:rsidR="00610FC6">
        <w:rPr>
          <w:rFonts w:ascii="宋体" w:hAnsi="宋体" w:cs="宋体" w:hint="eastAsia"/>
          <w:color w:val="000000"/>
          <w:kern w:val="0"/>
          <w:sz w:val="24"/>
          <w:szCs w:val="24"/>
        </w:rPr>
        <w:t>下列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停牌股票采用“指数收益法”进行估值，其中所用指数为中基协基金行业股票估值指数（简称“AMAC 行业指数”）。</w:t>
      </w:r>
    </w:p>
    <w:p w:rsidR="0009625A" w:rsidRPr="00625F6C" w:rsidRDefault="0009625A" w:rsidP="009E1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425"/>
      </w:tblGrid>
      <w:tr w:rsidR="004105C6" w:rsidRPr="00A42DFA" w:rsidTr="00EB1039">
        <w:trPr>
          <w:trHeight w:val="454"/>
          <w:jc w:val="center"/>
        </w:trPr>
        <w:tc>
          <w:tcPr>
            <w:tcW w:w="2250" w:type="dxa"/>
            <w:vAlign w:val="center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2425" w:type="dxa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</w:tr>
      <w:tr w:rsidR="0058191E" w:rsidRPr="00A42DFA" w:rsidTr="00EB1039">
        <w:trPr>
          <w:trHeight w:val="367"/>
          <w:jc w:val="center"/>
        </w:trPr>
        <w:tc>
          <w:tcPr>
            <w:tcW w:w="2250" w:type="dxa"/>
          </w:tcPr>
          <w:p w:rsidR="0058191E" w:rsidRPr="0058191E" w:rsidRDefault="00467621" w:rsidP="000A46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688981</w:t>
            </w:r>
          </w:p>
        </w:tc>
        <w:tc>
          <w:tcPr>
            <w:tcW w:w="2425" w:type="dxa"/>
          </w:tcPr>
          <w:p w:rsidR="0058191E" w:rsidRDefault="00467621" w:rsidP="008D27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中芯国际</w:t>
            </w:r>
          </w:p>
        </w:tc>
      </w:tr>
    </w:tbl>
    <w:p w:rsidR="002753E3" w:rsidRDefault="002753E3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本公司将综合参考各项相关影响因素并与托管银行协商,待该股票交易体现了活跃市</w:t>
      </w:r>
      <w:r w:rsidR="008130C7">
        <w:rPr>
          <w:rFonts w:ascii="宋体" w:hAnsi="宋体" w:cs="宋体" w:hint="eastAsia"/>
          <w:color w:val="000000"/>
          <w:kern w:val="0"/>
          <w:sz w:val="24"/>
          <w:szCs w:val="24"/>
        </w:rPr>
        <w:t>场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交易特征后，将恢复采用当日收盘价格进行估值，届时不再另行公告。</w:t>
      </w: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风险提示：本公司承诺以诚实信用、勤勉尽责的原则管理和运用基金资产，但不保证基金一定盈利，也不保证最低收益。投资者投资本公司旗下基金时应认真阅读各基金的基金合同、招募说明书</w:t>
      </w:r>
      <w:r w:rsidR="003E1C82">
        <w:rPr>
          <w:rFonts w:ascii="宋体" w:hAnsi="宋体" w:cs="宋体" w:hint="eastAsia"/>
          <w:color w:val="000000"/>
          <w:kern w:val="0"/>
          <w:sz w:val="24"/>
          <w:szCs w:val="24"/>
        </w:rPr>
        <w:t>等相关法律文件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。敬请投资者留意投资风险。</w:t>
      </w:r>
    </w:p>
    <w:p w:rsidR="00B641E1" w:rsidRDefault="00B641E1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Pr="008130C7" w:rsidRDefault="008130C7" w:rsidP="00B64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8130C7"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8130C7" w:rsidRPr="008130C7" w:rsidRDefault="008130C7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A579E" w:rsidRDefault="004A579E"/>
    <w:p w:rsidR="000B57DF" w:rsidRDefault="000B57DF"/>
    <w:p w:rsidR="00133A54" w:rsidRDefault="00133A54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0B57DF" w:rsidRPr="0007054D" w:rsidRDefault="000B57DF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133A54"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sectPr w:rsidR="000B57DF" w:rsidRPr="0007054D" w:rsidSect="004A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10" w:rsidRDefault="009D4A10"/>
  </w:endnote>
  <w:endnote w:type="continuationSeparator" w:id="0">
    <w:p w:rsidR="009D4A10" w:rsidRDefault="009D4A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10" w:rsidRDefault="009D4A10"/>
  </w:footnote>
  <w:footnote w:type="continuationSeparator" w:id="0">
    <w:p w:rsidR="009D4A10" w:rsidRDefault="009D4A1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0C7"/>
    <w:rsid w:val="000002CA"/>
    <w:rsid w:val="000113DC"/>
    <w:rsid w:val="00021781"/>
    <w:rsid w:val="000324B2"/>
    <w:rsid w:val="000412A6"/>
    <w:rsid w:val="00050858"/>
    <w:rsid w:val="000511E8"/>
    <w:rsid w:val="00053DEF"/>
    <w:rsid w:val="0007054D"/>
    <w:rsid w:val="000748DD"/>
    <w:rsid w:val="0009625A"/>
    <w:rsid w:val="000A0CE8"/>
    <w:rsid w:val="000A465B"/>
    <w:rsid w:val="000B0C96"/>
    <w:rsid w:val="000B57DF"/>
    <w:rsid w:val="0010677B"/>
    <w:rsid w:val="001073BA"/>
    <w:rsid w:val="00107B39"/>
    <w:rsid w:val="001219E6"/>
    <w:rsid w:val="00133A54"/>
    <w:rsid w:val="00142047"/>
    <w:rsid w:val="00164CE4"/>
    <w:rsid w:val="00177A71"/>
    <w:rsid w:val="00186947"/>
    <w:rsid w:val="001A2DE0"/>
    <w:rsid w:val="001A55E8"/>
    <w:rsid w:val="001C60A4"/>
    <w:rsid w:val="001D27F2"/>
    <w:rsid w:val="001D4D7F"/>
    <w:rsid w:val="001D7650"/>
    <w:rsid w:val="001E1382"/>
    <w:rsid w:val="001E2BEA"/>
    <w:rsid w:val="001E2D07"/>
    <w:rsid w:val="001E6860"/>
    <w:rsid w:val="00212E74"/>
    <w:rsid w:val="002254A4"/>
    <w:rsid w:val="00233BEB"/>
    <w:rsid w:val="00244CB2"/>
    <w:rsid w:val="00247ACC"/>
    <w:rsid w:val="0025155B"/>
    <w:rsid w:val="00257B9E"/>
    <w:rsid w:val="002753E3"/>
    <w:rsid w:val="00280464"/>
    <w:rsid w:val="0028724B"/>
    <w:rsid w:val="0029327A"/>
    <w:rsid w:val="00293DEF"/>
    <w:rsid w:val="002A0397"/>
    <w:rsid w:val="002B2915"/>
    <w:rsid w:val="002C25EF"/>
    <w:rsid w:val="002E17B2"/>
    <w:rsid w:val="002E4965"/>
    <w:rsid w:val="00302AA8"/>
    <w:rsid w:val="00336BEC"/>
    <w:rsid w:val="00337459"/>
    <w:rsid w:val="00371DBC"/>
    <w:rsid w:val="0038460C"/>
    <w:rsid w:val="00390030"/>
    <w:rsid w:val="00392C1A"/>
    <w:rsid w:val="0039353E"/>
    <w:rsid w:val="00396E02"/>
    <w:rsid w:val="003A666B"/>
    <w:rsid w:val="003B1360"/>
    <w:rsid w:val="003B2E32"/>
    <w:rsid w:val="003B6BE4"/>
    <w:rsid w:val="003E0AB6"/>
    <w:rsid w:val="003E1C82"/>
    <w:rsid w:val="003E22D7"/>
    <w:rsid w:val="003E40E7"/>
    <w:rsid w:val="003F58A7"/>
    <w:rsid w:val="003F7292"/>
    <w:rsid w:val="0040179A"/>
    <w:rsid w:val="00406E49"/>
    <w:rsid w:val="004105C6"/>
    <w:rsid w:val="004129FF"/>
    <w:rsid w:val="00415D6F"/>
    <w:rsid w:val="0042195A"/>
    <w:rsid w:val="0043183E"/>
    <w:rsid w:val="00432658"/>
    <w:rsid w:val="004341D0"/>
    <w:rsid w:val="004454B1"/>
    <w:rsid w:val="00457D01"/>
    <w:rsid w:val="00467621"/>
    <w:rsid w:val="00471C95"/>
    <w:rsid w:val="004872C4"/>
    <w:rsid w:val="00487AE5"/>
    <w:rsid w:val="00495E06"/>
    <w:rsid w:val="004A4D90"/>
    <w:rsid w:val="004A579E"/>
    <w:rsid w:val="004D673D"/>
    <w:rsid w:val="004E6D45"/>
    <w:rsid w:val="00513295"/>
    <w:rsid w:val="005139D6"/>
    <w:rsid w:val="00523A62"/>
    <w:rsid w:val="0053678B"/>
    <w:rsid w:val="005374AD"/>
    <w:rsid w:val="00547890"/>
    <w:rsid w:val="00576A38"/>
    <w:rsid w:val="0058191E"/>
    <w:rsid w:val="005A1AD2"/>
    <w:rsid w:val="005A5F6E"/>
    <w:rsid w:val="005C3468"/>
    <w:rsid w:val="005C409B"/>
    <w:rsid w:val="005C719B"/>
    <w:rsid w:val="005C773A"/>
    <w:rsid w:val="005D3E84"/>
    <w:rsid w:val="005D6C05"/>
    <w:rsid w:val="005E35DE"/>
    <w:rsid w:val="00610FC6"/>
    <w:rsid w:val="00616A30"/>
    <w:rsid w:val="00625F6C"/>
    <w:rsid w:val="00630DAF"/>
    <w:rsid w:val="00635207"/>
    <w:rsid w:val="006516A6"/>
    <w:rsid w:val="0065202F"/>
    <w:rsid w:val="00663983"/>
    <w:rsid w:val="006710DE"/>
    <w:rsid w:val="00683224"/>
    <w:rsid w:val="00690B63"/>
    <w:rsid w:val="006920C3"/>
    <w:rsid w:val="006968E7"/>
    <w:rsid w:val="00697DCC"/>
    <w:rsid w:val="006A0698"/>
    <w:rsid w:val="006B6763"/>
    <w:rsid w:val="006B7A93"/>
    <w:rsid w:val="006D77F0"/>
    <w:rsid w:val="007158EF"/>
    <w:rsid w:val="00715FEC"/>
    <w:rsid w:val="0071677C"/>
    <w:rsid w:val="00720B8E"/>
    <w:rsid w:val="007255B7"/>
    <w:rsid w:val="007447F9"/>
    <w:rsid w:val="0075695F"/>
    <w:rsid w:val="00762925"/>
    <w:rsid w:val="0077087B"/>
    <w:rsid w:val="007732C9"/>
    <w:rsid w:val="00775A5D"/>
    <w:rsid w:val="007A676E"/>
    <w:rsid w:val="007A6F87"/>
    <w:rsid w:val="007B0835"/>
    <w:rsid w:val="007D5B42"/>
    <w:rsid w:val="007D6617"/>
    <w:rsid w:val="007E6B77"/>
    <w:rsid w:val="007E7279"/>
    <w:rsid w:val="007F5CBA"/>
    <w:rsid w:val="008130C7"/>
    <w:rsid w:val="00817AA2"/>
    <w:rsid w:val="00822023"/>
    <w:rsid w:val="00870BDA"/>
    <w:rsid w:val="008873CF"/>
    <w:rsid w:val="008B297C"/>
    <w:rsid w:val="008C2ED9"/>
    <w:rsid w:val="008C6A73"/>
    <w:rsid w:val="008D2777"/>
    <w:rsid w:val="008D294F"/>
    <w:rsid w:val="008E3118"/>
    <w:rsid w:val="008E5E11"/>
    <w:rsid w:val="008E6908"/>
    <w:rsid w:val="008F2B7A"/>
    <w:rsid w:val="008F5823"/>
    <w:rsid w:val="008F718E"/>
    <w:rsid w:val="008F73BB"/>
    <w:rsid w:val="00911582"/>
    <w:rsid w:val="0091524E"/>
    <w:rsid w:val="00947D80"/>
    <w:rsid w:val="00950AA6"/>
    <w:rsid w:val="0095134B"/>
    <w:rsid w:val="00954B46"/>
    <w:rsid w:val="00956D1F"/>
    <w:rsid w:val="009675CB"/>
    <w:rsid w:val="009835ED"/>
    <w:rsid w:val="00987BBC"/>
    <w:rsid w:val="009B16A9"/>
    <w:rsid w:val="009B7186"/>
    <w:rsid w:val="009C0F13"/>
    <w:rsid w:val="009D4A10"/>
    <w:rsid w:val="009D6139"/>
    <w:rsid w:val="009D79DC"/>
    <w:rsid w:val="009E16C7"/>
    <w:rsid w:val="009E435D"/>
    <w:rsid w:val="009F42D5"/>
    <w:rsid w:val="00A169F1"/>
    <w:rsid w:val="00A3065A"/>
    <w:rsid w:val="00A42DFA"/>
    <w:rsid w:val="00A46401"/>
    <w:rsid w:val="00A572EC"/>
    <w:rsid w:val="00A85500"/>
    <w:rsid w:val="00A86A9C"/>
    <w:rsid w:val="00A936BD"/>
    <w:rsid w:val="00AA1F42"/>
    <w:rsid w:val="00AA7AE3"/>
    <w:rsid w:val="00AD3726"/>
    <w:rsid w:val="00AE6EF6"/>
    <w:rsid w:val="00AF2A6F"/>
    <w:rsid w:val="00AF32FF"/>
    <w:rsid w:val="00B11FF1"/>
    <w:rsid w:val="00B20F8C"/>
    <w:rsid w:val="00B21818"/>
    <w:rsid w:val="00B2227B"/>
    <w:rsid w:val="00B2326C"/>
    <w:rsid w:val="00B41E18"/>
    <w:rsid w:val="00B42147"/>
    <w:rsid w:val="00B53A39"/>
    <w:rsid w:val="00B641E1"/>
    <w:rsid w:val="00B77281"/>
    <w:rsid w:val="00B815BE"/>
    <w:rsid w:val="00B86CF4"/>
    <w:rsid w:val="00BB7ABD"/>
    <w:rsid w:val="00BC1EF8"/>
    <w:rsid w:val="00BE34FB"/>
    <w:rsid w:val="00BE7D0B"/>
    <w:rsid w:val="00BF77C8"/>
    <w:rsid w:val="00C12994"/>
    <w:rsid w:val="00C16720"/>
    <w:rsid w:val="00C22E89"/>
    <w:rsid w:val="00C27FC4"/>
    <w:rsid w:val="00C376C8"/>
    <w:rsid w:val="00C40C4A"/>
    <w:rsid w:val="00C4679C"/>
    <w:rsid w:val="00C83769"/>
    <w:rsid w:val="00CA5688"/>
    <w:rsid w:val="00CB2811"/>
    <w:rsid w:val="00CB7516"/>
    <w:rsid w:val="00CC1D90"/>
    <w:rsid w:val="00CF2B6E"/>
    <w:rsid w:val="00D04D9A"/>
    <w:rsid w:val="00D15A35"/>
    <w:rsid w:val="00D2358F"/>
    <w:rsid w:val="00D3597E"/>
    <w:rsid w:val="00D43C4C"/>
    <w:rsid w:val="00D46072"/>
    <w:rsid w:val="00D47015"/>
    <w:rsid w:val="00D574AB"/>
    <w:rsid w:val="00D74033"/>
    <w:rsid w:val="00D75724"/>
    <w:rsid w:val="00D77E9F"/>
    <w:rsid w:val="00D80D77"/>
    <w:rsid w:val="00D93503"/>
    <w:rsid w:val="00DA2369"/>
    <w:rsid w:val="00DA4B46"/>
    <w:rsid w:val="00DB1070"/>
    <w:rsid w:val="00DB1B69"/>
    <w:rsid w:val="00DC1B7E"/>
    <w:rsid w:val="00DF5C02"/>
    <w:rsid w:val="00E002ED"/>
    <w:rsid w:val="00E0166B"/>
    <w:rsid w:val="00E346BB"/>
    <w:rsid w:val="00E45EB4"/>
    <w:rsid w:val="00E61B16"/>
    <w:rsid w:val="00E70C8A"/>
    <w:rsid w:val="00E75491"/>
    <w:rsid w:val="00E76643"/>
    <w:rsid w:val="00E77316"/>
    <w:rsid w:val="00E83F91"/>
    <w:rsid w:val="00E8535C"/>
    <w:rsid w:val="00E947B7"/>
    <w:rsid w:val="00EB1039"/>
    <w:rsid w:val="00EB72DC"/>
    <w:rsid w:val="00F04D76"/>
    <w:rsid w:val="00F05D34"/>
    <w:rsid w:val="00F061A4"/>
    <w:rsid w:val="00F0785D"/>
    <w:rsid w:val="00F110E2"/>
    <w:rsid w:val="00F31E2D"/>
    <w:rsid w:val="00F4588D"/>
    <w:rsid w:val="00F4690A"/>
    <w:rsid w:val="00F64483"/>
    <w:rsid w:val="00F659B2"/>
    <w:rsid w:val="00F718DE"/>
    <w:rsid w:val="00F73EEA"/>
    <w:rsid w:val="00F82298"/>
    <w:rsid w:val="00FA18AF"/>
    <w:rsid w:val="00FA1946"/>
    <w:rsid w:val="00FB1087"/>
    <w:rsid w:val="00FC4906"/>
    <w:rsid w:val="00FE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3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8130C7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C12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99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C12994"/>
    <w:rPr>
      <w:sz w:val="18"/>
      <w:szCs w:val="18"/>
    </w:rPr>
  </w:style>
  <w:style w:type="table" w:styleId="a5">
    <w:name w:val="Table Grid"/>
    <w:basedOn w:val="a1"/>
    <w:uiPriority w:val="59"/>
    <w:rsid w:val="00410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pagetitle1">
    <w:name w:val="es_pagetitle1"/>
    <w:rsid w:val="00EB1039"/>
    <w:rPr>
      <w:rFonts w:ascii="微软雅黑" w:eastAsia="微软雅黑" w:hAnsi="微软雅黑" w:hint="eastAsia"/>
      <w:color w:val="333333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E17B2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E17B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04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fksxs2</dc:creator>
  <cp:keywords/>
  <cp:lastModifiedBy>ZHONGM</cp:lastModifiedBy>
  <cp:revision>2</cp:revision>
  <cp:lastPrinted>2024-09-26T09:50:00Z</cp:lastPrinted>
  <dcterms:created xsi:type="dcterms:W3CDTF">2025-09-01T16:00:00Z</dcterms:created>
  <dcterms:modified xsi:type="dcterms:W3CDTF">2025-09-01T16:00:00Z</dcterms:modified>
</cp:coreProperties>
</file>