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9F" w:rsidRDefault="00C1759F"/>
    <w:p w:rsidR="00C1759F" w:rsidRDefault="003379D5">
      <w:pPr>
        <w:jc w:val="center"/>
        <w:rPr>
          <w:rFonts w:ascii="宋体" w:eastAsia="宋体" w:hAnsi="宋体"/>
          <w:b/>
          <w:sz w:val="30"/>
        </w:rPr>
      </w:pPr>
      <w:r>
        <w:rPr>
          <w:rFonts w:ascii="宋体" w:eastAsia="宋体" w:hAnsi="宋体" w:hint="eastAsia"/>
          <w:b/>
          <w:sz w:val="30"/>
        </w:rPr>
        <w:t>博时基金管理有限公司关于博时鑫泰灵活配置混合型证券投资基金基金合同终止及基金财产清算的公告</w:t>
      </w:r>
    </w:p>
    <w:p w:rsidR="00C1759F" w:rsidRDefault="003379D5">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2</w:t>
      </w:r>
      <w:r>
        <w:rPr>
          <w:rFonts w:ascii="宋体" w:eastAsia="宋体" w:hAnsi="宋体"/>
          <w:b/>
          <w:sz w:val="24"/>
        </w:rPr>
        <w:t>日</w:t>
      </w:r>
    </w:p>
    <w:p w:rsidR="00C1759F" w:rsidRDefault="00C1759F">
      <w:pPr>
        <w:jc w:val="center"/>
        <w:rPr>
          <w:rFonts w:ascii="宋体" w:eastAsia="宋体" w:hAnsi="宋体"/>
          <w:b/>
          <w:sz w:val="24"/>
        </w:rPr>
      </w:pPr>
    </w:p>
    <w:p w:rsidR="00C1759F" w:rsidRDefault="003379D5">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w:t>
      </w:r>
      <w:r>
        <w:rPr>
          <w:rFonts w:hint="eastAsia"/>
          <w:sz w:val="21"/>
          <w:szCs w:val="21"/>
        </w:rPr>
        <w:t>《博时鑫泰灵活配置混合型证券投资基金基金合同》（以下简称“《基金合同》”）的有关规定，博时鑫泰灵活配置混合型证券投资基金（以下简称“本基金”）出现了基金合同终止事由，博时基金管理有限公司应当在上述终止事由出现后依法对基金财产进行清算，且本次事项无需召开基金份额持有人大会。现将相关事宜公告如下：</w:t>
      </w:r>
      <w:r>
        <w:rPr>
          <w:rFonts w:hint="eastAsia"/>
          <w:sz w:val="21"/>
          <w:szCs w:val="21"/>
        </w:rPr>
        <w:t xml:space="preserve"> </w:t>
      </w:r>
    </w:p>
    <w:p w:rsidR="00C1759F" w:rsidRDefault="003379D5">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130"/>
        <w:gridCol w:w="2130"/>
        <w:gridCol w:w="2131"/>
        <w:gridCol w:w="2131"/>
      </w:tblGrid>
      <w:tr w:rsidR="00C1759F">
        <w:tc>
          <w:tcPr>
            <w:tcW w:w="2130" w:type="dxa"/>
            <w:vAlign w:val="center"/>
          </w:tcPr>
          <w:p w:rsidR="00C1759F" w:rsidRDefault="003379D5">
            <w:pPr>
              <w:rPr>
                <w:rFonts w:ascii="宋体" w:eastAsia="宋体" w:hAnsi="宋体"/>
              </w:rPr>
            </w:pPr>
            <w:r>
              <w:rPr>
                <w:rFonts w:ascii="宋体" w:eastAsia="宋体" w:hAnsi="宋体" w:hint="eastAsia"/>
              </w:rPr>
              <w:t>基金名称</w:t>
            </w:r>
          </w:p>
        </w:tc>
        <w:tc>
          <w:tcPr>
            <w:tcW w:w="6392" w:type="dxa"/>
            <w:gridSpan w:val="3"/>
            <w:vAlign w:val="center"/>
          </w:tcPr>
          <w:p w:rsidR="00C1759F" w:rsidRDefault="003379D5">
            <w:pPr>
              <w:rPr>
                <w:rFonts w:ascii="宋体" w:eastAsia="宋体" w:hAnsi="宋体"/>
              </w:rPr>
            </w:pPr>
            <w:r>
              <w:rPr>
                <w:rFonts w:ascii="宋体" w:eastAsia="宋体" w:hAnsi="宋体" w:hint="eastAsia"/>
              </w:rPr>
              <w:t>博时鑫泰灵活配置混合型证券投资基金</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基金简称</w:t>
            </w:r>
          </w:p>
        </w:tc>
        <w:tc>
          <w:tcPr>
            <w:tcW w:w="6392" w:type="dxa"/>
            <w:gridSpan w:val="3"/>
            <w:vAlign w:val="center"/>
          </w:tcPr>
          <w:p w:rsidR="00C1759F" w:rsidRDefault="003379D5">
            <w:pPr>
              <w:rPr>
                <w:rFonts w:ascii="宋体" w:eastAsia="宋体" w:hAnsi="宋体"/>
              </w:rPr>
            </w:pPr>
            <w:r>
              <w:rPr>
                <w:rFonts w:ascii="宋体" w:eastAsia="宋体" w:hAnsi="宋体" w:hint="eastAsia"/>
              </w:rPr>
              <w:t>博时鑫泰混合</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基金主代码</w:t>
            </w:r>
          </w:p>
        </w:tc>
        <w:tc>
          <w:tcPr>
            <w:tcW w:w="6392" w:type="dxa"/>
            <w:gridSpan w:val="3"/>
            <w:vAlign w:val="center"/>
          </w:tcPr>
          <w:p w:rsidR="00C1759F" w:rsidRDefault="003379D5">
            <w:pPr>
              <w:rPr>
                <w:rFonts w:ascii="宋体" w:eastAsia="宋体" w:hAnsi="宋体"/>
              </w:rPr>
            </w:pPr>
            <w:r>
              <w:rPr>
                <w:rFonts w:ascii="宋体" w:eastAsia="宋体" w:hAnsi="宋体"/>
              </w:rPr>
              <w:t>004175</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基金运作方式</w:t>
            </w:r>
          </w:p>
        </w:tc>
        <w:tc>
          <w:tcPr>
            <w:tcW w:w="6392" w:type="dxa"/>
            <w:gridSpan w:val="3"/>
            <w:vAlign w:val="center"/>
          </w:tcPr>
          <w:p w:rsidR="00C1759F" w:rsidRDefault="003379D5">
            <w:pPr>
              <w:rPr>
                <w:rFonts w:ascii="宋体" w:eastAsia="宋体" w:hAnsi="宋体"/>
              </w:rPr>
            </w:pPr>
            <w:r>
              <w:rPr>
                <w:rFonts w:ascii="宋体" w:eastAsia="宋体" w:hAnsi="宋体" w:hint="eastAsia"/>
              </w:rPr>
              <w:t>契约型开放式</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基金合同生效日</w:t>
            </w:r>
          </w:p>
        </w:tc>
        <w:tc>
          <w:tcPr>
            <w:tcW w:w="6392" w:type="dxa"/>
            <w:gridSpan w:val="3"/>
            <w:vAlign w:val="center"/>
          </w:tcPr>
          <w:p w:rsidR="00C1759F" w:rsidRDefault="003379D5">
            <w:pPr>
              <w:rPr>
                <w:rFonts w:ascii="宋体" w:eastAsia="宋体" w:hAnsi="宋体"/>
              </w:rPr>
            </w:pPr>
            <w:r>
              <w:rPr>
                <w:rFonts w:ascii="宋体" w:eastAsia="宋体" w:hAnsi="宋体"/>
              </w:rPr>
              <w:t>2016</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29</w:t>
            </w:r>
            <w:r>
              <w:rPr>
                <w:rFonts w:ascii="宋体" w:eastAsia="宋体" w:hAnsi="宋体"/>
              </w:rPr>
              <w:t>日</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基金管理人名称</w:t>
            </w:r>
          </w:p>
        </w:tc>
        <w:tc>
          <w:tcPr>
            <w:tcW w:w="6392" w:type="dxa"/>
            <w:gridSpan w:val="3"/>
            <w:vAlign w:val="center"/>
          </w:tcPr>
          <w:p w:rsidR="00C1759F" w:rsidRDefault="003379D5">
            <w:pPr>
              <w:rPr>
                <w:rFonts w:ascii="宋体" w:eastAsia="宋体" w:hAnsi="宋体"/>
              </w:rPr>
            </w:pPr>
            <w:r>
              <w:rPr>
                <w:rFonts w:ascii="宋体" w:eastAsia="宋体" w:hAnsi="宋体" w:hint="eastAsia"/>
              </w:rPr>
              <w:t>博时基金管理有限公司</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基金托管人名称</w:t>
            </w:r>
          </w:p>
        </w:tc>
        <w:tc>
          <w:tcPr>
            <w:tcW w:w="6392" w:type="dxa"/>
            <w:gridSpan w:val="3"/>
            <w:vAlign w:val="center"/>
          </w:tcPr>
          <w:p w:rsidR="00C1759F" w:rsidRDefault="003379D5">
            <w:pPr>
              <w:rPr>
                <w:rFonts w:ascii="宋体" w:eastAsia="宋体" w:hAnsi="宋体"/>
              </w:rPr>
            </w:pPr>
            <w:r>
              <w:rPr>
                <w:rFonts w:ascii="宋体" w:eastAsia="宋体" w:hAnsi="宋体" w:hint="eastAsia"/>
              </w:rPr>
              <w:t>招商银行股份有限公司</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基金注册登记机构名称</w:t>
            </w:r>
          </w:p>
        </w:tc>
        <w:tc>
          <w:tcPr>
            <w:tcW w:w="6392" w:type="dxa"/>
            <w:gridSpan w:val="3"/>
            <w:vAlign w:val="center"/>
          </w:tcPr>
          <w:p w:rsidR="00C1759F" w:rsidRDefault="003379D5">
            <w:pPr>
              <w:rPr>
                <w:rFonts w:ascii="宋体" w:eastAsia="宋体" w:hAnsi="宋体"/>
              </w:rPr>
            </w:pPr>
            <w:r>
              <w:rPr>
                <w:rFonts w:ascii="宋体" w:eastAsia="宋体" w:hAnsi="宋体" w:hint="eastAsia"/>
              </w:rPr>
              <w:t>博时基金管理有限公司</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公告依据</w:t>
            </w:r>
          </w:p>
        </w:tc>
        <w:tc>
          <w:tcPr>
            <w:tcW w:w="6392" w:type="dxa"/>
            <w:gridSpan w:val="3"/>
            <w:vAlign w:val="center"/>
          </w:tcPr>
          <w:p w:rsidR="00C1759F" w:rsidRDefault="003379D5">
            <w:pPr>
              <w:rPr>
                <w:rFonts w:ascii="宋体" w:eastAsia="宋体" w:hAnsi="宋体"/>
              </w:rPr>
            </w:pPr>
            <w:r>
              <w:rPr>
                <w:rFonts w:ascii="宋体" w:eastAsia="宋体" w:hAnsi="宋体" w:hint="eastAsia"/>
              </w:rPr>
              <w:t>《中华人民共和国证券投资基金法》、《公开募集证券投资基金运作管理办法》等法律法规以及《博时鑫泰灵活配置混合型证券投资基金基金合同》、《博时鑫泰灵活配置混合型证券投资基金招募说明书》等</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下属类别基金的基金简称</w:t>
            </w:r>
          </w:p>
        </w:tc>
        <w:tc>
          <w:tcPr>
            <w:tcW w:w="2130" w:type="dxa"/>
            <w:vAlign w:val="center"/>
          </w:tcPr>
          <w:p w:rsidR="00C1759F" w:rsidRDefault="003379D5">
            <w:pPr>
              <w:rPr>
                <w:rFonts w:ascii="宋体" w:eastAsia="宋体" w:hAnsi="宋体"/>
              </w:rPr>
            </w:pPr>
            <w:r>
              <w:rPr>
                <w:rFonts w:ascii="宋体" w:eastAsia="宋体" w:hAnsi="宋体" w:hint="eastAsia"/>
              </w:rPr>
              <w:t>博时鑫泰混合</w:t>
            </w:r>
            <w:r>
              <w:rPr>
                <w:rFonts w:ascii="宋体" w:eastAsia="宋体" w:hAnsi="宋体"/>
              </w:rPr>
              <w:t>A</w:t>
            </w:r>
          </w:p>
        </w:tc>
        <w:tc>
          <w:tcPr>
            <w:tcW w:w="2131" w:type="dxa"/>
            <w:vAlign w:val="center"/>
          </w:tcPr>
          <w:p w:rsidR="00C1759F" w:rsidRDefault="003379D5">
            <w:pPr>
              <w:rPr>
                <w:rFonts w:ascii="宋体" w:eastAsia="宋体" w:hAnsi="宋体"/>
              </w:rPr>
            </w:pPr>
            <w:r>
              <w:rPr>
                <w:rFonts w:ascii="宋体" w:eastAsia="宋体" w:hAnsi="宋体" w:hint="eastAsia"/>
              </w:rPr>
              <w:t>博时鑫泰混合</w:t>
            </w:r>
            <w:r>
              <w:rPr>
                <w:rFonts w:ascii="宋体" w:eastAsia="宋体" w:hAnsi="宋体"/>
              </w:rPr>
              <w:t>C</w:t>
            </w:r>
          </w:p>
        </w:tc>
        <w:tc>
          <w:tcPr>
            <w:tcW w:w="2131" w:type="dxa"/>
            <w:vAlign w:val="center"/>
          </w:tcPr>
          <w:p w:rsidR="00C1759F" w:rsidRDefault="003379D5">
            <w:pPr>
              <w:rPr>
                <w:rFonts w:ascii="宋体" w:eastAsia="宋体" w:hAnsi="宋体"/>
              </w:rPr>
            </w:pPr>
            <w:r>
              <w:rPr>
                <w:rFonts w:ascii="宋体" w:eastAsia="宋体" w:hAnsi="宋体" w:hint="eastAsia"/>
              </w:rPr>
              <w:t>博时鑫泰混合</w:t>
            </w:r>
            <w:r>
              <w:rPr>
                <w:rFonts w:ascii="宋体" w:eastAsia="宋体" w:hAnsi="宋体"/>
              </w:rPr>
              <w:t>D</w:t>
            </w:r>
          </w:p>
        </w:tc>
      </w:tr>
      <w:tr w:rsidR="00C1759F">
        <w:tc>
          <w:tcPr>
            <w:tcW w:w="2130" w:type="dxa"/>
            <w:vAlign w:val="center"/>
          </w:tcPr>
          <w:p w:rsidR="00C1759F" w:rsidRDefault="003379D5">
            <w:pPr>
              <w:rPr>
                <w:rFonts w:ascii="宋体" w:eastAsia="宋体" w:hAnsi="宋体"/>
              </w:rPr>
            </w:pPr>
            <w:r>
              <w:rPr>
                <w:rFonts w:ascii="宋体" w:eastAsia="宋体" w:hAnsi="宋体" w:hint="eastAsia"/>
              </w:rPr>
              <w:t>下属类别基金的交易代码</w:t>
            </w:r>
          </w:p>
        </w:tc>
        <w:tc>
          <w:tcPr>
            <w:tcW w:w="2130" w:type="dxa"/>
            <w:vAlign w:val="center"/>
          </w:tcPr>
          <w:p w:rsidR="00C1759F" w:rsidRDefault="003379D5">
            <w:pPr>
              <w:rPr>
                <w:rFonts w:ascii="宋体" w:eastAsia="宋体" w:hAnsi="宋体"/>
              </w:rPr>
            </w:pPr>
            <w:r>
              <w:rPr>
                <w:rFonts w:ascii="宋体" w:eastAsia="宋体" w:hAnsi="宋体"/>
              </w:rPr>
              <w:t>004175</w:t>
            </w:r>
          </w:p>
        </w:tc>
        <w:tc>
          <w:tcPr>
            <w:tcW w:w="2131" w:type="dxa"/>
            <w:vAlign w:val="center"/>
          </w:tcPr>
          <w:p w:rsidR="00C1759F" w:rsidRDefault="003379D5">
            <w:pPr>
              <w:rPr>
                <w:rFonts w:ascii="宋体" w:eastAsia="宋体" w:hAnsi="宋体"/>
              </w:rPr>
            </w:pPr>
            <w:r>
              <w:rPr>
                <w:rFonts w:ascii="宋体" w:eastAsia="宋体" w:hAnsi="宋体"/>
              </w:rPr>
              <w:t>004176</w:t>
            </w:r>
          </w:p>
        </w:tc>
        <w:tc>
          <w:tcPr>
            <w:tcW w:w="2131" w:type="dxa"/>
            <w:vAlign w:val="center"/>
          </w:tcPr>
          <w:p w:rsidR="00C1759F" w:rsidRDefault="003379D5">
            <w:pPr>
              <w:rPr>
                <w:rFonts w:ascii="宋体" w:eastAsia="宋体" w:hAnsi="宋体"/>
              </w:rPr>
            </w:pPr>
            <w:r>
              <w:rPr>
                <w:rFonts w:ascii="宋体" w:eastAsia="宋体" w:hAnsi="宋体"/>
              </w:rPr>
              <w:t>023161</w:t>
            </w:r>
          </w:p>
        </w:tc>
      </w:tr>
    </w:tbl>
    <w:p w:rsidR="00C1759F" w:rsidRDefault="00C1759F"/>
    <w:p w:rsidR="00C1759F" w:rsidRDefault="003379D5">
      <w:pPr>
        <w:pStyle w:val="3"/>
        <w:rPr>
          <w:rFonts w:ascii="宋体" w:eastAsia="宋体" w:hAnsi="宋体"/>
          <w:sz w:val="21"/>
        </w:rPr>
      </w:pPr>
      <w:r>
        <w:rPr>
          <w:rFonts w:ascii="宋体" w:eastAsia="宋体" w:hAnsi="宋体" w:hint="eastAsia"/>
          <w:sz w:val="21"/>
        </w:rPr>
        <w:t>二、基金合同终止事由</w:t>
      </w:r>
    </w:p>
    <w:p w:rsidR="00C1759F" w:rsidRDefault="003379D5">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p>
    <w:p w:rsidR="00C1759F" w:rsidRDefault="003379D5">
      <w:pPr>
        <w:pStyle w:val="a3"/>
        <w:spacing w:before="0" w:beforeAutospacing="0" w:after="0" w:afterAutospacing="0" w:line="360" w:lineRule="auto"/>
        <w:ind w:firstLine="420"/>
        <w:rPr>
          <w:sz w:val="21"/>
          <w:szCs w:val="21"/>
        </w:rPr>
      </w:pPr>
      <w:r>
        <w:rPr>
          <w:rFonts w:hint="eastAsia"/>
          <w:sz w:val="21"/>
          <w:szCs w:val="21"/>
        </w:rPr>
        <w:lastRenderedPageBreak/>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万元的，基金管理人应当在定期报告中予以披露。连续</w:t>
      </w:r>
      <w:r>
        <w:rPr>
          <w:rFonts w:hint="eastAsia"/>
          <w:sz w:val="21"/>
          <w:szCs w:val="21"/>
        </w:rPr>
        <w:t>60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万元情形的，本基金将根据《基金合同》约定进入清算程序并终止，无需召开基金份额持有人大会进行表决。</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法律法规另有规定时，从其规定。</w:t>
      </w:r>
      <w:r>
        <w:rPr>
          <w:rFonts w:hint="eastAsia"/>
          <w:sz w:val="21"/>
          <w:szCs w:val="21"/>
        </w:rPr>
        <w:t> </w:t>
      </w:r>
      <w:r>
        <w:rPr>
          <w:rFonts w:hint="eastAsia"/>
          <w:sz w:val="21"/>
          <w:szCs w:val="21"/>
        </w:rPr>
        <w:t>”</w:t>
      </w:r>
    </w:p>
    <w:p w:rsidR="00C1759F" w:rsidRDefault="003379D5">
      <w:pPr>
        <w:pStyle w:val="a3"/>
        <w:spacing w:before="0" w:beforeAutospacing="0" w:after="0" w:afterAutospacing="0" w:line="360" w:lineRule="auto"/>
        <w:ind w:firstLine="420"/>
        <w:rPr>
          <w:sz w:val="21"/>
          <w:szCs w:val="21"/>
        </w:rPr>
      </w:pPr>
      <w:r>
        <w:rPr>
          <w:rFonts w:hint="eastAsia"/>
          <w:sz w:val="21"/>
          <w:szCs w:val="21"/>
        </w:rPr>
        <w:t>截至</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1</w:t>
      </w:r>
      <w:r>
        <w:rPr>
          <w:rFonts w:hint="eastAsia"/>
          <w:sz w:val="21"/>
          <w:szCs w:val="21"/>
        </w:rPr>
        <w:t>日日终，本基金出现连续</w:t>
      </w:r>
      <w:r>
        <w:rPr>
          <w:rFonts w:hint="eastAsia"/>
          <w:sz w:val="21"/>
          <w:szCs w:val="21"/>
        </w:rPr>
        <w:t>60</w:t>
      </w:r>
      <w:r>
        <w:rPr>
          <w:rFonts w:hint="eastAsia"/>
          <w:sz w:val="21"/>
          <w:szCs w:val="21"/>
        </w:rPr>
        <w:t>个工作日基金资产净值低于五千万元的情形，已触发《基金合同》中约定的基金终止条款。根据《基金合同》有关约定，博</w:t>
      </w:r>
      <w:r>
        <w:rPr>
          <w:rFonts w:hint="eastAsia"/>
          <w:sz w:val="21"/>
          <w:szCs w:val="21"/>
        </w:rPr>
        <w:t>时基金管理有限公司应依据基金财产清算程序对本基金进行财产清算并终止基金合同，且无需召开基金份额持有人大会。</w:t>
      </w:r>
    </w:p>
    <w:p w:rsidR="00C1759F" w:rsidRDefault="003379D5">
      <w:pPr>
        <w:pStyle w:val="3"/>
        <w:rPr>
          <w:rFonts w:ascii="宋体" w:eastAsia="宋体" w:hAnsi="宋体"/>
          <w:sz w:val="21"/>
        </w:rPr>
      </w:pPr>
      <w:r>
        <w:rPr>
          <w:rFonts w:ascii="宋体" w:eastAsia="宋体" w:hAnsi="宋体" w:hint="eastAsia"/>
          <w:sz w:val="21"/>
        </w:rPr>
        <w:t>三、相关业务办理情况</w:t>
      </w:r>
    </w:p>
    <w:p w:rsidR="00C1759F" w:rsidRDefault="003379D5">
      <w:pPr>
        <w:pStyle w:val="a3"/>
        <w:spacing w:before="0" w:beforeAutospacing="0" w:after="0" w:afterAutospacing="0" w:line="360" w:lineRule="auto"/>
        <w:ind w:firstLine="420"/>
        <w:rPr>
          <w:sz w:val="21"/>
          <w:szCs w:val="21"/>
        </w:rPr>
      </w:pPr>
      <w:r>
        <w:rPr>
          <w:rFonts w:hint="eastAsia"/>
          <w:sz w:val="21"/>
          <w:szCs w:val="21"/>
        </w:rPr>
        <w:t>本基金的最后运作日为</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1</w:t>
      </w:r>
      <w:r>
        <w:rPr>
          <w:rFonts w:hint="eastAsia"/>
          <w:sz w:val="21"/>
          <w:szCs w:val="21"/>
        </w:rPr>
        <w:t>日，自</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2</w:t>
      </w:r>
      <w:r>
        <w:rPr>
          <w:rFonts w:hint="eastAsia"/>
          <w:sz w:val="21"/>
          <w:szCs w:val="21"/>
        </w:rPr>
        <w:t>日起，本基金进入清算程序。本基金进入清算程序后，不再开放办理申购、赎回、定投、基金转换业务等业务，并停止收取基金管理费、基金托管费及</w:t>
      </w:r>
      <w:r>
        <w:rPr>
          <w:rFonts w:hint="eastAsia"/>
          <w:sz w:val="21"/>
          <w:szCs w:val="21"/>
        </w:rPr>
        <w:t>C</w:t>
      </w:r>
      <w:r>
        <w:rPr>
          <w:rFonts w:hint="eastAsia"/>
          <w:sz w:val="21"/>
          <w:szCs w:val="21"/>
        </w:rPr>
        <w:t>类</w:t>
      </w:r>
      <w:r>
        <w:rPr>
          <w:rFonts w:hint="eastAsia"/>
          <w:sz w:val="21"/>
          <w:szCs w:val="21"/>
        </w:rPr>
        <w:t>、</w:t>
      </w:r>
      <w:r>
        <w:rPr>
          <w:rFonts w:hint="eastAsia"/>
          <w:sz w:val="21"/>
          <w:szCs w:val="21"/>
        </w:rPr>
        <w:t>D</w:t>
      </w:r>
      <w:r>
        <w:rPr>
          <w:rFonts w:hint="eastAsia"/>
          <w:sz w:val="21"/>
          <w:szCs w:val="21"/>
        </w:rPr>
        <w:t>类</w:t>
      </w:r>
      <w:r>
        <w:rPr>
          <w:rFonts w:hint="eastAsia"/>
          <w:sz w:val="21"/>
          <w:szCs w:val="21"/>
        </w:rPr>
        <w:t>基金份额的销售服务费。</w:t>
      </w:r>
    </w:p>
    <w:p w:rsidR="00C1759F" w:rsidRDefault="003379D5">
      <w:pPr>
        <w:pStyle w:val="3"/>
        <w:rPr>
          <w:rFonts w:ascii="宋体" w:eastAsia="宋体" w:hAnsi="宋体"/>
          <w:sz w:val="21"/>
        </w:rPr>
      </w:pPr>
      <w:r>
        <w:rPr>
          <w:rFonts w:ascii="宋体" w:eastAsia="宋体" w:hAnsi="宋体" w:hint="eastAsia"/>
          <w:sz w:val="21"/>
        </w:rPr>
        <w:t>四、基金财产的清算</w:t>
      </w:r>
    </w:p>
    <w:p w:rsidR="00C1759F" w:rsidRDefault="003379D5">
      <w:pPr>
        <w:pStyle w:val="a3"/>
        <w:spacing w:before="0" w:beforeAutospacing="0" w:after="0" w:afterAutospacing="0" w:line="360" w:lineRule="auto"/>
        <w:ind w:firstLine="420"/>
        <w:rPr>
          <w:sz w:val="21"/>
          <w:szCs w:val="21"/>
        </w:rPr>
      </w:pPr>
      <w:r>
        <w:rPr>
          <w:rFonts w:hint="eastAsia"/>
          <w:sz w:val="21"/>
          <w:szCs w:val="21"/>
        </w:rPr>
        <w:t>（一）基金财产的清算</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、基金财产清算小组：自出现《基金合同》终止事由之日起</w:t>
      </w:r>
      <w:r>
        <w:rPr>
          <w:rFonts w:hint="eastAsia"/>
          <w:sz w:val="21"/>
          <w:szCs w:val="21"/>
        </w:rPr>
        <w:t>30</w:t>
      </w:r>
      <w:r>
        <w:rPr>
          <w:rFonts w:hint="eastAsia"/>
          <w:sz w:val="21"/>
          <w:szCs w:val="21"/>
        </w:rPr>
        <w:t>个工作日内成立清算小组，基金管理人组织基金财产清算小组并</w:t>
      </w:r>
      <w:r>
        <w:rPr>
          <w:rFonts w:hint="eastAsia"/>
          <w:sz w:val="21"/>
          <w:szCs w:val="21"/>
        </w:rPr>
        <w:t>在中国证监会的监督下进行基金清算。</w:t>
      </w:r>
    </w:p>
    <w:p w:rsidR="00C1759F" w:rsidRDefault="003379D5">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rsidR="00C1759F" w:rsidRDefault="003379D5">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、基金财产清算小组职责：基金财产清算小组负责基金财产的保管、清理、估价、变现和分配。基金财产清算小组可以依法进行必要的民事活动。</w:t>
      </w:r>
    </w:p>
    <w:p w:rsidR="00C1759F" w:rsidRDefault="003379D5">
      <w:pPr>
        <w:pStyle w:val="a3"/>
        <w:spacing w:before="0" w:beforeAutospacing="0" w:after="0" w:afterAutospacing="0" w:line="360" w:lineRule="auto"/>
        <w:ind w:firstLine="420"/>
        <w:rPr>
          <w:sz w:val="21"/>
          <w:szCs w:val="21"/>
        </w:rPr>
      </w:pPr>
      <w:r>
        <w:rPr>
          <w:rFonts w:hint="eastAsia"/>
          <w:sz w:val="21"/>
          <w:szCs w:val="21"/>
        </w:rPr>
        <w:t>4</w:t>
      </w:r>
      <w:r>
        <w:rPr>
          <w:rFonts w:hint="eastAsia"/>
          <w:sz w:val="21"/>
          <w:szCs w:val="21"/>
        </w:rPr>
        <w:t>、基金财产清算程序：</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）《基金合同》终止情形出现时，由基金财产清算小组统一接管基金；</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）对基金财产和债权债务进行清理和确认；</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）对基金财产进行估值和变现；</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）制作清算报告；</w:t>
      </w:r>
    </w:p>
    <w:p w:rsidR="00C1759F" w:rsidRDefault="003379D5">
      <w:pPr>
        <w:pStyle w:val="a3"/>
        <w:spacing w:before="0" w:beforeAutospacing="0" w:after="0" w:afterAutospacing="0" w:line="360" w:lineRule="auto"/>
        <w:ind w:firstLine="420"/>
        <w:rPr>
          <w:sz w:val="21"/>
          <w:szCs w:val="21"/>
        </w:rPr>
      </w:pPr>
      <w:r>
        <w:rPr>
          <w:rFonts w:hint="eastAsia"/>
          <w:sz w:val="21"/>
          <w:szCs w:val="21"/>
        </w:rPr>
        <w:lastRenderedPageBreak/>
        <w:t>（</w:t>
      </w:r>
      <w:r>
        <w:rPr>
          <w:rFonts w:hint="eastAsia"/>
          <w:sz w:val="21"/>
          <w:szCs w:val="21"/>
        </w:rPr>
        <w:t>5</w:t>
      </w:r>
      <w:r>
        <w:rPr>
          <w:rFonts w:hint="eastAsia"/>
          <w:sz w:val="21"/>
          <w:szCs w:val="21"/>
        </w:rPr>
        <w:t>）聘请会计师事务所对清算报告进行外部审计，聘请律师事务所对清算报告出具法律意见书；</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6</w:t>
      </w:r>
      <w:r>
        <w:rPr>
          <w:rFonts w:hint="eastAsia"/>
          <w:sz w:val="21"/>
          <w:szCs w:val="21"/>
        </w:rPr>
        <w:t>）将清算报告报中国证监会备案并公告；</w:t>
      </w:r>
    </w:p>
    <w:p w:rsidR="00C1759F" w:rsidRDefault="003379D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7</w:t>
      </w:r>
      <w:r>
        <w:rPr>
          <w:rFonts w:hint="eastAsia"/>
          <w:sz w:val="21"/>
          <w:szCs w:val="21"/>
        </w:rPr>
        <w:t>）对基金剩余财产进行分配。</w:t>
      </w:r>
    </w:p>
    <w:p w:rsidR="00C1759F" w:rsidRDefault="003379D5">
      <w:pPr>
        <w:pStyle w:val="a3"/>
        <w:spacing w:before="0" w:beforeAutospacing="0" w:after="0" w:afterAutospacing="0" w:line="360" w:lineRule="auto"/>
        <w:ind w:firstLine="420"/>
        <w:rPr>
          <w:sz w:val="21"/>
          <w:szCs w:val="21"/>
        </w:rPr>
      </w:pPr>
      <w:r>
        <w:rPr>
          <w:rFonts w:hint="eastAsia"/>
          <w:sz w:val="21"/>
          <w:szCs w:val="21"/>
        </w:rPr>
        <w:t>5</w:t>
      </w:r>
      <w:r>
        <w:rPr>
          <w:rFonts w:hint="eastAsia"/>
          <w:sz w:val="21"/>
          <w:szCs w:val="21"/>
        </w:rPr>
        <w:t>、基金财产清算的期限为</w:t>
      </w:r>
      <w:r>
        <w:rPr>
          <w:rFonts w:hint="eastAsia"/>
          <w:sz w:val="21"/>
          <w:szCs w:val="21"/>
        </w:rPr>
        <w:t>6</w:t>
      </w:r>
      <w:r>
        <w:rPr>
          <w:rFonts w:hint="eastAsia"/>
          <w:sz w:val="21"/>
          <w:szCs w:val="21"/>
        </w:rPr>
        <w:t>个月。</w:t>
      </w:r>
    </w:p>
    <w:p w:rsidR="00C1759F" w:rsidRDefault="003379D5">
      <w:pPr>
        <w:pStyle w:val="a3"/>
        <w:spacing w:before="0" w:beforeAutospacing="0" w:after="0" w:afterAutospacing="0" w:line="360" w:lineRule="auto"/>
        <w:ind w:firstLine="420"/>
        <w:rPr>
          <w:sz w:val="21"/>
          <w:szCs w:val="21"/>
        </w:rPr>
      </w:pPr>
      <w:r>
        <w:rPr>
          <w:rFonts w:hint="eastAsia"/>
          <w:sz w:val="21"/>
          <w:szCs w:val="21"/>
        </w:rPr>
        <w:t>（二）清算费用</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清算费用是指基金财产清算小组在进行基金清算过程中发生的所有合理费用，清算费用由基金财产清算小组优先从基金财产中支付。</w:t>
      </w:r>
    </w:p>
    <w:p w:rsidR="00C1759F" w:rsidRDefault="003379D5">
      <w:pPr>
        <w:pStyle w:val="a3"/>
        <w:spacing w:before="0" w:beforeAutospacing="0" w:after="0" w:afterAutospacing="0" w:line="360" w:lineRule="auto"/>
        <w:ind w:firstLine="420"/>
        <w:rPr>
          <w:sz w:val="21"/>
          <w:szCs w:val="21"/>
        </w:rPr>
      </w:pPr>
      <w:r>
        <w:rPr>
          <w:rFonts w:hint="eastAsia"/>
          <w:sz w:val="21"/>
          <w:szCs w:val="21"/>
        </w:rPr>
        <w:t>（三）基金财产清算剩余资产的分配</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依据基金财产清算的分配方案，将基金财产清算后的全部剩余资产扣除基金财产清算费用、交纳所欠税款并清偿基金债务后，按基金份额持有人持有的基金份额比例进行分配。</w:t>
      </w:r>
    </w:p>
    <w:p w:rsidR="00C1759F" w:rsidRDefault="003379D5">
      <w:pPr>
        <w:pStyle w:val="a3"/>
        <w:spacing w:before="0" w:beforeAutospacing="0" w:after="0" w:afterAutospacing="0" w:line="360" w:lineRule="auto"/>
        <w:ind w:firstLine="420"/>
        <w:rPr>
          <w:sz w:val="21"/>
          <w:szCs w:val="21"/>
        </w:rPr>
      </w:pPr>
      <w:r>
        <w:rPr>
          <w:rFonts w:hint="eastAsia"/>
          <w:sz w:val="21"/>
          <w:szCs w:val="21"/>
        </w:rPr>
        <w:t>（四）基金财产清算的公告</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hint="eastAsia"/>
          <w:sz w:val="21"/>
          <w:szCs w:val="21"/>
        </w:rPr>
        <w:t>5</w:t>
      </w:r>
      <w:r>
        <w:rPr>
          <w:rFonts w:hint="eastAsia"/>
          <w:sz w:val="21"/>
          <w:szCs w:val="21"/>
        </w:rPr>
        <w:t>个工作日内由基金财产清算小组进行公告。</w:t>
      </w:r>
    </w:p>
    <w:p w:rsidR="00C1759F" w:rsidRDefault="003379D5">
      <w:pPr>
        <w:pStyle w:val="a3"/>
        <w:spacing w:before="0" w:beforeAutospacing="0" w:after="0" w:afterAutospacing="0" w:line="360" w:lineRule="auto"/>
        <w:ind w:firstLine="420"/>
        <w:rPr>
          <w:sz w:val="21"/>
          <w:szCs w:val="21"/>
        </w:rPr>
      </w:pPr>
      <w:r>
        <w:rPr>
          <w:rFonts w:hint="eastAsia"/>
          <w:sz w:val="21"/>
          <w:szCs w:val="21"/>
        </w:rPr>
        <w:t>（五）基金财产清算账册及文件的保存</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基金财产清算账册及有关文件由基金托管人保存，</w:t>
      </w:r>
      <w:r>
        <w:rPr>
          <w:rFonts w:hint="eastAsia"/>
          <w:sz w:val="21"/>
          <w:szCs w:val="21"/>
        </w:rPr>
        <w:t>保存期限不少于法律法规规定的最低期限。</w:t>
      </w:r>
      <w:bookmarkStart w:id="0" w:name="_GoBack"/>
      <w:bookmarkEnd w:id="0"/>
    </w:p>
    <w:p w:rsidR="00C1759F" w:rsidRDefault="003379D5">
      <w:pPr>
        <w:pStyle w:val="3"/>
        <w:rPr>
          <w:rFonts w:ascii="宋体" w:eastAsia="宋体" w:hAnsi="宋体"/>
          <w:sz w:val="21"/>
        </w:rPr>
      </w:pPr>
      <w:r>
        <w:rPr>
          <w:rFonts w:ascii="宋体" w:eastAsia="宋体" w:hAnsi="宋体" w:hint="eastAsia"/>
          <w:sz w:val="21"/>
        </w:rPr>
        <w:t>五、特别提示</w:t>
      </w:r>
    </w:p>
    <w:p w:rsidR="00C1759F" w:rsidRDefault="003379D5">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、敬请投资者关注基金清算的相关后续公告。</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、本公告的解释权归博时基金管理有限公司所有。投资者欲了解详情，可以登录本基金管理人网站（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C1759F" w:rsidRDefault="003379D5">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C1759F" w:rsidRDefault="00C1759F">
      <w:pPr>
        <w:pStyle w:val="a3"/>
        <w:spacing w:before="0" w:beforeAutospacing="0" w:after="0" w:afterAutospacing="0" w:line="360" w:lineRule="auto"/>
        <w:ind w:firstLine="420"/>
        <w:rPr>
          <w:sz w:val="21"/>
          <w:szCs w:val="21"/>
        </w:rPr>
      </w:pPr>
    </w:p>
    <w:p w:rsidR="00C1759F" w:rsidRDefault="00C1759F">
      <w:pPr>
        <w:pStyle w:val="a3"/>
        <w:spacing w:before="0" w:beforeAutospacing="0" w:after="0" w:afterAutospacing="0" w:line="360" w:lineRule="auto"/>
        <w:ind w:firstLine="420"/>
        <w:rPr>
          <w:sz w:val="21"/>
          <w:szCs w:val="21"/>
        </w:rPr>
      </w:pPr>
    </w:p>
    <w:p w:rsidR="00C1759F" w:rsidRDefault="00C1759F">
      <w:pPr>
        <w:pStyle w:val="a3"/>
        <w:spacing w:before="0" w:beforeAutospacing="0" w:after="0" w:afterAutospacing="0" w:line="360" w:lineRule="auto"/>
        <w:ind w:firstLine="420"/>
        <w:rPr>
          <w:sz w:val="21"/>
          <w:szCs w:val="21"/>
        </w:rPr>
      </w:pPr>
    </w:p>
    <w:p w:rsidR="00C1759F" w:rsidRDefault="003379D5">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C1759F" w:rsidRDefault="003379D5">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9</w:t>
      </w:r>
      <w:r>
        <w:rPr>
          <w:sz w:val="21"/>
          <w:szCs w:val="21"/>
        </w:rPr>
        <w:t>月</w:t>
      </w:r>
      <w:r>
        <w:rPr>
          <w:sz w:val="21"/>
          <w:szCs w:val="21"/>
        </w:rPr>
        <w:t>2</w:t>
      </w:r>
      <w:r>
        <w:rPr>
          <w:sz w:val="21"/>
          <w:szCs w:val="21"/>
        </w:rPr>
        <w:t>日</w:t>
      </w:r>
    </w:p>
    <w:sectPr w:rsidR="00C1759F" w:rsidSect="00C175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6676"/>
    <w:rsid w:val="003379D5"/>
    <w:rsid w:val="00C1759F"/>
    <w:rsid w:val="00D17680"/>
    <w:rsid w:val="00D96676"/>
    <w:rsid w:val="08B140CE"/>
    <w:rsid w:val="20B0060C"/>
    <w:rsid w:val="58283753"/>
    <w:rsid w:val="78C054A7"/>
    <w:rsid w:val="7A646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59F"/>
    <w:pPr>
      <w:widowControl w:val="0"/>
      <w:jc w:val="both"/>
    </w:pPr>
    <w:rPr>
      <w:kern w:val="2"/>
      <w:sz w:val="21"/>
      <w:szCs w:val="22"/>
    </w:rPr>
  </w:style>
  <w:style w:type="paragraph" w:styleId="3">
    <w:name w:val="heading 3"/>
    <w:basedOn w:val="a"/>
    <w:next w:val="a"/>
    <w:link w:val="3Char"/>
    <w:uiPriority w:val="9"/>
    <w:unhideWhenUsed/>
    <w:qFormat/>
    <w:rsid w:val="00C175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1759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C17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C1759F"/>
    <w:rPr>
      <w:i/>
      <w:iCs/>
    </w:rPr>
  </w:style>
  <w:style w:type="character" w:customStyle="1" w:styleId="3Char">
    <w:name w:val="标题 3 Char"/>
    <w:basedOn w:val="a0"/>
    <w:link w:val="3"/>
    <w:uiPriority w:val="9"/>
    <w:rsid w:val="00C1759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1742</Characters>
  <Application>Microsoft Office Word</Application>
  <DocSecurity>4</DocSecurity>
  <Lines>14</Lines>
  <Paragraphs>4</Paragraphs>
  <ScaleCrop>false</ScaleCrop>
  <Company>mycompany</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2025-09-01T16:02:00Z</dcterms:created>
  <dcterms:modified xsi:type="dcterms:W3CDTF">2025-09-01T16:02:00Z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EE3042A0905D44118AFA45394E238BC5_12</vt:lpwstr>
  </property>
</Properties>
</file>